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480" w:lineRule="atLeast"/>
        <w:jc w:val="both"/>
        <w:textAlignment w:val="center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附件二：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spacing w:line="480" w:lineRule="atLeast"/>
        <w:jc w:val="center"/>
        <w:textAlignment w:val="center"/>
        <w:rPr>
          <w:rFonts w:hint="default" w:ascii="宋体" w:hAnsi="宋体" w:eastAsia="宋体" w:cs="宋体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中山市水务</w:t>
      </w:r>
      <w:r>
        <w:rPr>
          <w:rFonts w:ascii="宋体" w:hAnsi="宋体" w:eastAsia="宋体" w:cs="宋体"/>
          <w:b/>
          <w:kern w:val="0"/>
          <w:sz w:val="40"/>
          <w:szCs w:val="40"/>
          <w:lang w:val="en-US" w:eastAsia="zh-CN" w:bidi="ar"/>
        </w:rPr>
        <w:t>局重大执法决定法制审核目录清单</w:t>
      </w:r>
    </w:p>
    <w:tbl>
      <w:tblPr>
        <w:tblStyle w:val="5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725"/>
        <w:gridCol w:w="2816"/>
        <w:gridCol w:w="1717"/>
        <w:gridCol w:w="1316"/>
        <w:gridCol w:w="2717"/>
        <w:gridCol w:w="3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重大执法项目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审核的具体执法决定项目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审核依据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提交部门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应提交的审核资料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审核重点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行政许可决定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法律、法规、规章规定应当举行听证的，或者行政执法机关认为需要听证且涉及公共利益的，或者涉及申请人与他人之间重大利益关系，申请人、利害关系人要求听证的行政许可决定；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《行政许可法》第四十六条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局审批服务办公室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《行政许可申请书》、《核查笔录》、《听证笔录》、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《行政许可决定书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（代拟稿）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相关证据资料。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行政许可利害关系人提出陈述、申辩的行政许可决定；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《行政许可法》第三十六条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局审批服务办公室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《行政许可申请书》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《核查笔录》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《陈述（申辩）笔录》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《行政许可决定书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（代拟稿）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相关证据资料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执法主体是否合法，执法人员是否具备执法资格；主要事实是否清楚，证据是否确凿、充分；适用依据是否准确；程序是否合法，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是否告知并听取利害关系人陈述申辩权。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行政处罚决定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拟对公民处以1000元以上罚款，对法人或者其他组织处以50000元以上罚款的行政处罚决定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《行政处罚法》第四十二条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《立案呈批表》、《调查终结报告》、《陈述申辩笔录》、《集体讨论笔录》、《行政处罚决定书（代拟稿）》和相关证据资料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拟做出责令停产、停业；吊销许可证或者执照决定的；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《行政处罚法》第四十二条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《立案呈批表》、《调查终结报告》、《陈述申辩笔录》、《行政处罚决定书（代拟稿）》和相关证据资料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执法主体是否合法，执法人员是否具备执法资格；主要事实是否清楚，证据是否确凿、充分；适用依据是否准确；裁量是否适当；程序是否合法，是否充分保障行政相对人权利。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经听证程序后作出的行政处罚决定；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《行政处罚法》第四十二条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《立案呈批表》、《调查终结报告》、《集体讨论笔录》、《陈述申辩笔录》、《听证笔录》、《行政处罚决定书（代拟稿）》和相关证据资料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执法主体是否合法，执法人员是否具备执法资格；主要事实是否清楚，证据是否确凿、充分；适用依据是否准确；裁量是否适当；程序是否合法，是否充分保障行政相对人权利。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行政强制决定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查封、扣押场所、设施或财物;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《行政强制法》第二十二条、第二十三条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《扣押决定书》和询问笔录、现场勘验等相关证据资料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代履行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《行政强制法》第五十条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《立案呈批表》、《调查终结报告》、《集体讨论笔录》、《陈述申辩笔录》、《听证笔录》、《行政处罚决定书》、《行政强制决定书（代拟稿）》和相关证据资料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执法主体是否合法，执法人员是否具备执法资格；主要事实是否清楚，证据是否确凿、充分；适用依据是否准确；裁量是否适当；程序是否合法，是否充分保障行政相对人权利。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强制拆除违法的建筑物、构筑物或者设施等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《行政强制法》第四十四条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《立案呈批表》、《调查终结报告》、《集体讨论笔录》、《陈述申辩笔录》、、《行政处罚决定书》、《行政强制决定书（代拟稿）》和相关证据资料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执法主体是否合法，执法人员是否具备执法资格；主要事实是否清楚，证据是否确凿、充分；适用依据是否准确；裁量是否适当；程序是否合法，是否充分保障行政相对人权利。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本部门认为应纳入法制审核范围的其他情形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涉及重大公共利益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可能在社会造成重大影响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案件情况复杂、涉及多层法律关系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市水政监察支队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《立案呈批表》、《调查终结报告》、《集体讨论笔录》、《陈述申辩笔录》、《听证笔录》、《行政处罚决定书（代拟稿）》和相关证据资料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执法主体是否合法，执法人员是否具备执法资格；主要事实是否清楚，证据是否确凿、充分；适用依据是否准确；裁量是否适当；程序是否合法，是否充分保障行政相对人权利。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85F57"/>
    <w:rsid w:val="016E4B22"/>
    <w:rsid w:val="044A50CC"/>
    <w:rsid w:val="062746CE"/>
    <w:rsid w:val="0E677FBC"/>
    <w:rsid w:val="10F535AC"/>
    <w:rsid w:val="17396EAB"/>
    <w:rsid w:val="29855739"/>
    <w:rsid w:val="2C5619F2"/>
    <w:rsid w:val="318A0AA9"/>
    <w:rsid w:val="34A47067"/>
    <w:rsid w:val="3C89558B"/>
    <w:rsid w:val="486467B9"/>
    <w:rsid w:val="565D7EF2"/>
    <w:rsid w:val="58663F99"/>
    <w:rsid w:val="60C06396"/>
    <w:rsid w:val="66381AF4"/>
    <w:rsid w:val="66885F57"/>
    <w:rsid w:val="6BCD1587"/>
    <w:rsid w:val="6F387489"/>
    <w:rsid w:val="7AA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2019-10-25T03:40:00Z</dcterms:created>
  <dc:creator>Administrator</dc:creator>
  <cp:lastModifiedBy>曾渝军</cp:lastModifiedBy>
  <dcterms:modified xsi:type="dcterms:W3CDTF">2019-11-20T08:19:36Z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