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创艺简标宋" w:hAnsi="华文中宋" w:eastAsia="创艺简标宋"/>
          <w:snapToGrid w:val="0"/>
          <w:kern w:val="0"/>
          <w:sz w:val="44"/>
          <w:szCs w:val="44"/>
        </w:rPr>
      </w:pPr>
      <w:r>
        <w:rPr>
          <w:rFonts w:hint="eastAsia" w:ascii="创艺简标宋" w:hAnsi="华文中宋" w:eastAsia="创艺简标宋"/>
          <w:snapToGrid w:val="0"/>
          <w:kern w:val="0"/>
          <w:sz w:val="44"/>
          <w:szCs w:val="44"/>
        </w:rPr>
        <w:t>中山市河道管理范围砂石堆放管理办法</w:t>
      </w:r>
    </w:p>
    <w:p>
      <w:pPr>
        <w:rPr>
          <w:rFonts w:hint="eastAsia" w:ascii="仿宋_GB2312"/>
          <w:snapToGrid w:val="0"/>
          <w:kern w:val="0"/>
          <w:sz w:val="30"/>
          <w:szCs w:val="30"/>
        </w:rPr>
      </w:pPr>
      <w:bookmarkStart w:id="0" w:name="_GoBack"/>
      <w:bookmarkEnd w:id="0"/>
    </w:p>
    <w:p>
      <w:pPr>
        <w:rPr>
          <w:rFonts w:hint="eastAsia" w:ascii="仿宋_GB2312"/>
          <w:snapToGrid w:val="0"/>
          <w:kern w:val="0"/>
          <w:szCs w:val="32"/>
        </w:rPr>
      </w:pPr>
      <w:r>
        <w:rPr>
          <w:rFonts w:hint="eastAsia" w:ascii="仿宋_GB2312"/>
          <w:snapToGrid w:val="0"/>
          <w:kern w:val="0"/>
          <w:szCs w:val="32"/>
        </w:rPr>
        <w:t xml:space="preserve">    </w:t>
      </w:r>
      <w:r>
        <w:rPr>
          <w:rFonts w:hint="eastAsia" w:ascii="黑体" w:eastAsia="黑体"/>
          <w:snapToGrid w:val="0"/>
          <w:kern w:val="0"/>
          <w:szCs w:val="32"/>
        </w:rPr>
        <w:t>第一条</w:t>
      </w:r>
      <w:r>
        <w:rPr>
          <w:rFonts w:hint="eastAsia" w:ascii="仿宋_GB2312"/>
          <w:snapToGrid w:val="0"/>
          <w:kern w:val="0"/>
          <w:szCs w:val="32"/>
        </w:rPr>
        <w:t>　为加强河道管理范围内砂石堆放的管理，确保堤防安全与行洪畅顺，改善河道环境，根据《中华人民共和国水法》、《中华人民共和国防洪法》、《中华人民共和国河道管理条例》、《广东省河道堤防管理条例》，结合本市实际，制定本办法。</w:t>
      </w:r>
    </w:p>
    <w:p>
      <w:pPr>
        <w:rPr>
          <w:rFonts w:hint="eastAsia" w:ascii="仿宋_GB2312"/>
          <w:snapToGrid w:val="0"/>
          <w:kern w:val="0"/>
          <w:szCs w:val="32"/>
        </w:rPr>
      </w:pPr>
      <w:r>
        <w:rPr>
          <w:rFonts w:hint="eastAsia" w:ascii="仿宋_GB2312"/>
          <w:snapToGrid w:val="0"/>
          <w:kern w:val="0"/>
          <w:szCs w:val="32"/>
        </w:rPr>
        <w:t>　　</w:t>
      </w:r>
      <w:r>
        <w:rPr>
          <w:rFonts w:hint="eastAsia" w:ascii="黑体" w:eastAsia="黑体"/>
          <w:snapToGrid w:val="0"/>
          <w:kern w:val="0"/>
          <w:szCs w:val="32"/>
        </w:rPr>
        <w:t>第二条</w:t>
      </w:r>
      <w:r>
        <w:rPr>
          <w:rFonts w:hint="eastAsia" w:ascii="仿宋_GB2312"/>
          <w:snapToGrid w:val="0"/>
          <w:kern w:val="0"/>
          <w:szCs w:val="32"/>
        </w:rPr>
        <w:t>　在本市行政区域河道管理范围内设置砂石堆放场，从事砂石堆放的单位和个人必须遵守本办法。</w:t>
      </w:r>
    </w:p>
    <w:p>
      <w:pPr>
        <w:rPr>
          <w:rFonts w:hint="eastAsia" w:ascii="仿宋_GB2312"/>
          <w:snapToGrid w:val="0"/>
          <w:kern w:val="0"/>
          <w:szCs w:val="32"/>
        </w:rPr>
      </w:pPr>
      <w:r>
        <w:rPr>
          <w:rFonts w:hint="eastAsia" w:ascii="仿宋_GB2312"/>
          <w:snapToGrid w:val="0"/>
          <w:kern w:val="0"/>
          <w:szCs w:val="32"/>
        </w:rPr>
        <w:t>　　</w:t>
      </w:r>
      <w:r>
        <w:rPr>
          <w:rFonts w:hint="eastAsia" w:ascii="黑体" w:eastAsia="黑体"/>
          <w:snapToGrid w:val="0"/>
          <w:kern w:val="0"/>
          <w:szCs w:val="32"/>
        </w:rPr>
        <w:t>第三条</w:t>
      </w:r>
      <w:r>
        <w:rPr>
          <w:rFonts w:hint="eastAsia" w:ascii="仿宋_GB2312"/>
          <w:snapToGrid w:val="0"/>
          <w:kern w:val="0"/>
          <w:szCs w:val="32"/>
        </w:rPr>
        <w:t>　有堤防的河道，其管理范围为两岸堤防之间的水域、沙洲、滩地、行洪区和堤防及护堤地；无堤防的河道，其管理范围为历史最高洪水位或者设计洪水位之间的水域、沙洲、滩地和行洪区。</w:t>
      </w:r>
    </w:p>
    <w:p>
      <w:pPr>
        <w:rPr>
          <w:rFonts w:hint="eastAsia" w:ascii="仿宋_GB2312"/>
          <w:snapToGrid w:val="0"/>
          <w:kern w:val="0"/>
          <w:szCs w:val="32"/>
        </w:rPr>
      </w:pPr>
      <w:r>
        <w:rPr>
          <w:rFonts w:hint="eastAsia" w:ascii="仿宋_GB2312"/>
          <w:snapToGrid w:val="0"/>
          <w:kern w:val="0"/>
          <w:szCs w:val="32"/>
        </w:rPr>
        <w:t>　　河道堤防护堤地范围依照《关于加强河道堤防管理确保行洪安全的通知》（中府〔1998〕114号）所划定的范围执行。</w:t>
      </w:r>
    </w:p>
    <w:p>
      <w:pPr>
        <w:rPr>
          <w:rFonts w:hint="eastAsia" w:ascii="仿宋_GB2312"/>
          <w:snapToGrid w:val="0"/>
          <w:kern w:val="0"/>
          <w:szCs w:val="32"/>
        </w:rPr>
      </w:pPr>
      <w:r>
        <w:rPr>
          <w:rFonts w:hint="eastAsia" w:ascii="仿宋_GB2312"/>
          <w:snapToGrid w:val="0"/>
          <w:kern w:val="0"/>
          <w:szCs w:val="32"/>
        </w:rPr>
        <w:t>　　内河涌的管理范围依照《中山市内河涌管理规定》（中府〔2002〕52号）所划定的范围执行。</w:t>
      </w:r>
    </w:p>
    <w:p>
      <w:pPr>
        <w:rPr>
          <w:rFonts w:hint="eastAsia" w:ascii="仿宋_GB2312"/>
          <w:snapToGrid w:val="0"/>
          <w:kern w:val="0"/>
          <w:szCs w:val="32"/>
        </w:rPr>
      </w:pPr>
      <w:r>
        <w:rPr>
          <w:rFonts w:hint="eastAsia" w:ascii="仿宋_GB2312"/>
          <w:snapToGrid w:val="0"/>
          <w:kern w:val="0"/>
          <w:szCs w:val="32"/>
        </w:rPr>
        <w:t>　　</w:t>
      </w:r>
      <w:r>
        <w:rPr>
          <w:rFonts w:hint="eastAsia" w:ascii="黑体" w:eastAsia="黑体"/>
          <w:snapToGrid w:val="0"/>
          <w:kern w:val="0"/>
          <w:szCs w:val="32"/>
        </w:rPr>
        <w:t>第四条</w:t>
      </w:r>
      <w:r>
        <w:rPr>
          <w:rFonts w:hint="eastAsia" w:ascii="仿宋_GB2312"/>
          <w:snapToGrid w:val="0"/>
          <w:kern w:val="0"/>
          <w:szCs w:val="32"/>
        </w:rPr>
        <w:t>　砂石堆放场按总量控制、合理布点，确保堤防安全、行洪畅顺的原则统一规划管理。</w:t>
      </w:r>
    </w:p>
    <w:p>
      <w:pPr>
        <w:rPr>
          <w:rFonts w:hint="eastAsia" w:ascii="仿宋_GB2312"/>
          <w:snapToGrid w:val="0"/>
          <w:kern w:val="0"/>
          <w:szCs w:val="32"/>
        </w:rPr>
      </w:pPr>
      <w:r>
        <w:rPr>
          <w:rFonts w:hint="eastAsia" w:ascii="仿宋_GB2312"/>
          <w:snapToGrid w:val="0"/>
          <w:kern w:val="0"/>
          <w:szCs w:val="32"/>
        </w:rPr>
        <w:t>　　</w:t>
      </w:r>
      <w:r>
        <w:rPr>
          <w:rFonts w:hint="eastAsia" w:ascii="黑体" w:eastAsia="黑体"/>
          <w:snapToGrid w:val="0"/>
          <w:kern w:val="0"/>
          <w:szCs w:val="32"/>
        </w:rPr>
        <w:t>第五条</w:t>
      </w:r>
      <w:r>
        <w:rPr>
          <w:rFonts w:hint="eastAsia" w:ascii="仿宋_GB2312"/>
          <w:snapToGrid w:val="0"/>
          <w:kern w:val="0"/>
          <w:szCs w:val="32"/>
        </w:rPr>
        <w:t>　砂石堆放场的专项规划由市水行政主管部门会同交通运输、航道、海事、环境保护、城乡规划、国土资源、发展改革等部门、各镇政府（含火炬区管委会及各区办事处）以及有关水利工程管理单位编制，报市人民政府批准执行。</w:t>
      </w:r>
    </w:p>
    <w:p>
      <w:pPr>
        <w:rPr>
          <w:rFonts w:hint="eastAsia" w:ascii="仿宋_GB2312"/>
          <w:snapToGrid w:val="0"/>
          <w:kern w:val="0"/>
          <w:szCs w:val="32"/>
        </w:rPr>
      </w:pPr>
      <w:r>
        <w:rPr>
          <w:rFonts w:hint="eastAsia" w:ascii="仿宋_GB2312"/>
          <w:snapToGrid w:val="0"/>
          <w:kern w:val="0"/>
          <w:szCs w:val="32"/>
        </w:rPr>
        <w:t>　　</w:t>
      </w:r>
      <w:r>
        <w:rPr>
          <w:rFonts w:hint="eastAsia" w:ascii="黑体" w:eastAsia="黑体"/>
          <w:snapToGrid w:val="0"/>
          <w:kern w:val="0"/>
          <w:szCs w:val="32"/>
        </w:rPr>
        <w:t>第六条</w:t>
      </w:r>
      <w:r>
        <w:rPr>
          <w:rFonts w:hint="eastAsia" w:ascii="仿宋_GB2312"/>
          <w:snapToGrid w:val="0"/>
          <w:kern w:val="0"/>
          <w:szCs w:val="32"/>
        </w:rPr>
        <w:t>　砂石堆放场的选址、布点及数量等必须符合砂石堆放场专项规划的要求。</w:t>
      </w:r>
    </w:p>
    <w:p>
      <w:pPr>
        <w:rPr>
          <w:rFonts w:hint="eastAsia" w:ascii="仿宋_GB2312"/>
          <w:snapToGrid w:val="0"/>
          <w:kern w:val="0"/>
          <w:szCs w:val="32"/>
        </w:rPr>
      </w:pPr>
      <w:r>
        <w:rPr>
          <w:rFonts w:hint="eastAsia" w:ascii="仿宋_GB2312"/>
          <w:snapToGrid w:val="0"/>
          <w:kern w:val="0"/>
          <w:szCs w:val="32"/>
        </w:rPr>
        <w:t>　　</w:t>
      </w:r>
      <w:r>
        <w:rPr>
          <w:rFonts w:hint="eastAsia" w:ascii="黑体" w:eastAsia="黑体"/>
          <w:snapToGrid w:val="0"/>
          <w:kern w:val="0"/>
          <w:szCs w:val="32"/>
        </w:rPr>
        <w:t>第七条</w:t>
      </w:r>
      <w:r>
        <w:rPr>
          <w:rFonts w:hint="eastAsia" w:ascii="仿宋_GB2312"/>
          <w:snapToGrid w:val="0"/>
          <w:kern w:val="0"/>
          <w:szCs w:val="32"/>
        </w:rPr>
        <w:t>　市水行政主管部门负责对砂石堆放场的设置审批与监督管理，各镇区水行政管理机构及有关水利工程管理单位负责砂石堆放场的日常监督检查。</w:t>
      </w:r>
    </w:p>
    <w:p>
      <w:pPr>
        <w:rPr>
          <w:rFonts w:hint="eastAsia" w:ascii="仿宋_GB2312"/>
          <w:snapToGrid w:val="0"/>
          <w:kern w:val="0"/>
          <w:szCs w:val="32"/>
        </w:rPr>
      </w:pPr>
      <w:r>
        <w:rPr>
          <w:rFonts w:hint="eastAsia" w:ascii="仿宋_GB2312"/>
          <w:snapToGrid w:val="0"/>
          <w:kern w:val="0"/>
          <w:szCs w:val="32"/>
        </w:rPr>
        <w:t>　　</w:t>
      </w:r>
      <w:r>
        <w:rPr>
          <w:rFonts w:hint="eastAsia" w:ascii="黑体" w:eastAsia="黑体"/>
          <w:snapToGrid w:val="0"/>
          <w:kern w:val="0"/>
          <w:szCs w:val="32"/>
        </w:rPr>
        <w:t>第八条</w:t>
      </w:r>
      <w:r>
        <w:rPr>
          <w:rFonts w:hint="eastAsia" w:ascii="仿宋_GB2312"/>
          <w:snapToGrid w:val="0"/>
          <w:kern w:val="0"/>
          <w:szCs w:val="32"/>
        </w:rPr>
        <w:t>　在河道管理范围内堆放砂石的必须经市水行政主管部门批准并核发《河道管理范围存放物料批准证》，未经批准不得堆放。</w:t>
      </w:r>
    </w:p>
    <w:p>
      <w:pPr>
        <w:rPr>
          <w:rFonts w:hint="eastAsia" w:ascii="仿宋_GB2312"/>
          <w:snapToGrid w:val="0"/>
          <w:kern w:val="0"/>
          <w:szCs w:val="32"/>
        </w:rPr>
      </w:pPr>
      <w:r>
        <w:rPr>
          <w:rFonts w:hint="eastAsia" w:ascii="仿宋_GB2312"/>
          <w:snapToGrid w:val="0"/>
          <w:kern w:val="0"/>
          <w:szCs w:val="32"/>
        </w:rPr>
        <w:t>　　开办营业性砂石堆放场的，还须向工商行政管理等有关部门申办有关证照。</w:t>
      </w:r>
    </w:p>
    <w:p>
      <w:pPr>
        <w:rPr>
          <w:rFonts w:hint="eastAsia" w:ascii="仿宋_GB2312"/>
          <w:snapToGrid w:val="0"/>
          <w:kern w:val="0"/>
          <w:szCs w:val="32"/>
        </w:rPr>
      </w:pPr>
      <w:r>
        <w:rPr>
          <w:rFonts w:hint="eastAsia" w:ascii="仿宋_GB2312"/>
          <w:snapToGrid w:val="0"/>
          <w:kern w:val="0"/>
          <w:szCs w:val="32"/>
        </w:rPr>
        <w:t>　　</w:t>
      </w:r>
      <w:r>
        <w:rPr>
          <w:rFonts w:hint="eastAsia" w:ascii="黑体" w:eastAsia="黑体"/>
          <w:snapToGrid w:val="0"/>
          <w:kern w:val="0"/>
          <w:szCs w:val="32"/>
        </w:rPr>
        <w:t>第九条</w:t>
      </w:r>
      <w:r>
        <w:rPr>
          <w:rFonts w:hint="eastAsia" w:ascii="仿宋_GB2312"/>
          <w:snapToGrid w:val="0"/>
          <w:kern w:val="0"/>
          <w:szCs w:val="32"/>
        </w:rPr>
        <w:t>　申请设置砂石堆放场的须向市水行政主管部门提交如下材料：</w:t>
      </w:r>
    </w:p>
    <w:p>
      <w:pPr>
        <w:rPr>
          <w:rFonts w:hint="eastAsia" w:ascii="仿宋_GB2312"/>
          <w:snapToGrid w:val="0"/>
          <w:kern w:val="0"/>
          <w:szCs w:val="32"/>
        </w:rPr>
      </w:pPr>
      <w:r>
        <w:rPr>
          <w:rFonts w:hint="eastAsia" w:ascii="仿宋_GB2312"/>
          <w:snapToGrid w:val="0"/>
          <w:kern w:val="0"/>
          <w:szCs w:val="32"/>
        </w:rPr>
        <w:t>　　（一）申请表；</w:t>
      </w:r>
    </w:p>
    <w:p>
      <w:pPr>
        <w:rPr>
          <w:rFonts w:hint="eastAsia" w:ascii="仿宋_GB2312"/>
          <w:snapToGrid w:val="0"/>
          <w:kern w:val="0"/>
          <w:szCs w:val="32"/>
        </w:rPr>
      </w:pPr>
      <w:r>
        <w:rPr>
          <w:rFonts w:hint="eastAsia" w:ascii="仿宋_GB2312"/>
          <w:snapToGrid w:val="0"/>
          <w:kern w:val="0"/>
          <w:szCs w:val="32"/>
        </w:rPr>
        <w:t>　　（二）申请人的身份证明文件（单位提供营业执照或组织代码证复印件，个人提供身份证复印件，并交验原件）；</w:t>
      </w:r>
    </w:p>
    <w:p>
      <w:pPr>
        <w:rPr>
          <w:rFonts w:hint="eastAsia" w:ascii="仿宋_GB2312"/>
          <w:snapToGrid w:val="0"/>
          <w:kern w:val="0"/>
          <w:szCs w:val="32"/>
        </w:rPr>
      </w:pPr>
      <w:r>
        <w:rPr>
          <w:rFonts w:hint="eastAsia" w:ascii="仿宋_GB2312"/>
          <w:snapToGrid w:val="0"/>
          <w:kern w:val="0"/>
          <w:szCs w:val="32"/>
        </w:rPr>
        <w:t>　　（三）有资质勘测单位出具的反映堆放场所在位置的近期1：10000或1：2000地形图；反映堆放场与河道和堤防等水利设施关系的1：500或1：200堆放场规划布置图。</w:t>
      </w:r>
    </w:p>
    <w:p>
      <w:pPr>
        <w:ind w:firstLine="616" w:firstLineChars="200"/>
        <w:rPr>
          <w:rFonts w:hint="eastAsia" w:ascii="仿宋_GB2312"/>
          <w:snapToGrid w:val="0"/>
          <w:kern w:val="0"/>
          <w:szCs w:val="32"/>
        </w:rPr>
      </w:pPr>
      <w:r>
        <w:rPr>
          <w:rFonts w:hint="eastAsia" w:ascii="黑体" w:eastAsia="黑体"/>
          <w:snapToGrid w:val="0"/>
          <w:kern w:val="0"/>
          <w:szCs w:val="32"/>
        </w:rPr>
        <w:t>第十条</w:t>
      </w:r>
      <w:r>
        <w:rPr>
          <w:rFonts w:hint="eastAsia" w:ascii="仿宋_GB2312"/>
          <w:snapToGrid w:val="0"/>
          <w:kern w:val="0"/>
          <w:szCs w:val="32"/>
        </w:rPr>
        <w:t>　经砂石堆放场专项规划确定的砂石堆放场地必须通过招标、拍卖等方式确定使用者。所得款项纳入砂石堆放场所属镇区财政。</w:t>
      </w:r>
    </w:p>
    <w:p>
      <w:pPr>
        <w:rPr>
          <w:rFonts w:hint="eastAsia" w:ascii="仿宋_GB2312"/>
          <w:snapToGrid w:val="0"/>
          <w:kern w:val="0"/>
          <w:szCs w:val="32"/>
        </w:rPr>
      </w:pPr>
      <w:r>
        <w:rPr>
          <w:rFonts w:hint="eastAsia" w:ascii="仿宋_GB2312"/>
          <w:snapToGrid w:val="0"/>
          <w:kern w:val="0"/>
          <w:szCs w:val="32"/>
        </w:rPr>
        <w:t>　　</w:t>
      </w:r>
      <w:r>
        <w:rPr>
          <w:rFonts w:hint="eastAsia" w:ascii="黑体" w:eastAsia="黑体"/>
          <w:snapToGrid w:val="0"/>
          <w:kern w:val="0"/>
          <w:szCs w:val="32"/>
        </w:rPr>
        <w:t>第十一条</w:t>
      </w:r>
      <w:r>
        <w:rPr>
          <w:rFonts w:hint="eastAsia" w:ascii="仿宋_GB2312"/>
          <w:snapToGrid w:val="0"/>
          <w:kern w:val="0"/>
          <w:szCs w:val="32"/>
        </w:rPr>
        <w:t>　经批准设置砂石堆放场的单位或个人必须按批准的位置、界限、高度及期限堆放。</w:t>
      </w:r>
    </w:p>
    <w:p>
      <w:pPr>
        <w:rPr>
          <w:rFonts w:hint="eastAsia" w:ascii="仿宋_GB2312"/>
          <w:snapToGrid w:val="0"/>
          <w:kern w:val="0"/>
          <w:szCs w:val="32"/>
        </w:rPr>
      </w:pPr>
      <w:r>
        <w:rPr>
          <w:rFonts w:hint="eastAsia" w:ascii="仿宋_GB2312"/>
          <w:snapToGrid w:val="0"/>
          <w:kern w:val="0"/>
          <w:szCs w:val="32"/>
        </w:rPr>
        <w:t>　　堆放期限届满需继续堆放砂石的，应于期限届满前30日重新提出堆放许可申请。</w:t>
      </w:r>
    </w:p>
    <w:p>
      <w:pPr>
        <w:rPr>
          <w:rFonts w:hint="eastAsia" w:ascii="仿宋_GB2312"/>
          <w:snapToGrid w:val="0"/>
          <w:kern w:val="0"/>
          <w:szCs w:val="32"/>
        </w:rPr>
      </w:pPr>
      <w:r>
        <w:rPr>
          <w:rFonts w:hint="eastAsia" w:ascii="仿宋_GB2312"/>
          <w:snapToGrid w:val="0"/>
          <w:kern w:val="0"/>
          <w:szCs w:val="32"/>
        </w:rPr>
        <w:t>　　</w:t>
      </w:r>
      <w:r>
        <w:rPr>
          <w:rFonts w:hint="eastAsia" w:ascii="黑体" w:eastAsia="黑体"/>
          <w:snapToGrid w:val="0"/>
          <w:kern w:val="0"/>
          <w:szCs w:val="32"/>
        </w:rPr>
        <w:t>第十二条</w:t>
      </w:r>
      <w:r>
        <w:rPr>
          <w:rFonts w:hint="eastAsia" w:ascii="仿宋_GB2312"/>
          <w:snapToGrid w:val="0"/>
          <w:kern w:val="0"/>
          <w:szCs w:val="32"/>
        </w:rPr>
        <w:t>　除防汛抢险备料外，禁止任何单位与个人占用堤防包括堤顶、堤坡及堤脚堆放砂石等物料。</w:t>
      </w:r>
    </w:p>
    <w:p>
      <w:pPr>
        <w:rPr>
          <w:rFonts w:hint="eastAsia" w:ascii="仿宋_GB2312"/>
          <w:snapToGrid w:val="0"/>
          <w:kern w:val="0"/>
          <w:szCs w:val="32"/>
        </w:rPr>
      </w:pPr>
      <w:r>
        <w:rPr>
          <w:rFonts w:hint="eastAsia" w:ascii="仿宋_GB2312"/>
          <w:snapToGrid w:val="0"/>
          <w:kern w:val="0"/>
          <w:szCs w:val="32"/>
        </w:rPr>
        <w:t>　　</w:t>
      </w:r>
      <w:r>
        <w:rPr>
          <w:rFonts w:hint="eastAsia" w:ascii="黑体" w:eastAsia="黑体"/>
          <w:snapToGrid w:val="0"/>
          <w:kern w:val="0"/>
          <w:szCs w:val="32"/>
        </w:rPr>
        <w:t>第十三条</w:t>
      </w:r>
      <w:r>
        <w:rPr>
          <w:rFonts w:hint="eastAsia" w:ascii="仿宋_GB2312"/>
          <w:snapToGrid w:val="0"/>
          <w:kern w:val="0"/>
          <w:szCs w:val="32"/>
        </w:rPr>
        <w:t>　堆放过程中（包括装卸、运输或自然流失等）散落在河道管理范围的砂石等杂物，堆放者必须及时清理以保持堤段路面的整洁，防止造成河道淤积，清理所需费用由堆放者承担；清理后的砂石等杂物必须按指定的地点堆放或弃置。</w:t>
      </w:r>
    </w:p>
    <w:p>
      <w:pPr>
        <w:rPr>
          <w:rFonts w:hint="eastAsia" w:ascii="仿宋_GB2312"/>
          <w:snapToGrid w:val="0"/>
          <w:kern w:val="0"/>
          <w:szCs w:val="32"/>
        </w:rPr>
      </w:pPr>
      <w:r>
        <w:rPr>
          <w:rFonts w:hint="eastAsia" w:ascii="仿宋_GB2312"/>
          <w:snapToGrid w:val="0"/>
          <w:kern w:val="0"/>
          <w:szCs w:val="32"/>
        </w:rPr>
        <w:t>　　</w:t>
      </w:r>
      <w:r>
        <w:rPr>
          <w:rFonts w:hint="eastAsia" w:ascii="黑体" w:eastAsia="黑体"/>
          <w:snapToGrid w:val="0"/>
          <w:kern w:val="0"/>
          <w:szCs w:val="32"/>
        </w:rPr>
        <w:t>第十四条</w:t>
      </w:r>
      <w:r>
        <w:rPr>
          <w:rFonts w:hint="eastAsia" w:ascii="仿宋_GB2312"/>
          <w:snapToGrid w:val="0"/>
          <w:kern w:val="0"/>
          <w:szCs w:val="32"/>
        </w:rPr>
        <w:t>　运输砂石需经过堤防、水闸的，必须按限定的运输负载量运输，不得超载。</w:t>
      </w:r>
    </w:p>
    <w:p>
      <w:pPr>
        <w:rPr>
          <w:rFonts w:hint="eastAsia" w:ascii="仿宋_GB2312"/>
          <w:snapToGrid w:val="0"/>
          <w:kern w:val="0"/>
          <w:szCs w:val="32"/>
        </w:rPr>
      </w:pPr>
      <w:r>
        <w:rPr>
          <w:rFonts w:hint="eastAsia" w:ascii="仿宋_GB2312"/>
          <w:snapToGrid w:val="0"/>
          <w:kern w:val="0"/>
          <w:szCs w:val="32"/>
        </w:rPr>
        <w:t>　　因堆放或运输砂石造成水利设施损坏的，须负责修复或赔偿损失。</w:t>
      </w:r>
    </w:p>
    <w:p>
      <w:pPr>
        <w:rPr>
          <w:rFonts w:hint="eastAsia" w:ascii="仿宋_GB2312"/>
          <w:snapToGrid w:val="0"/>
          <w:kern w:val="0"/>
          <w:szCs w:val="32"/>
        </w:rPr>
      </w:pPr>
      <w:r>
        <w:rPr>
          <w:rFonts w:hint="eastAsia" w:ascii="仿宋_GB2312"/>
          <w:snapToGrid w:val="0"/>
          <w:kern w:val="0"/>
          <w:szCs w:val="32"/>
        </w:rPr>
        <w:t>　　</w:t>
      </w:r>
      <w:r>
        <w:rPr>
          <w:rFonts w:hint="eastAsia" w:ascii="黑体" w:eastAsia="黑体"/>
          <w:snapToGrid w:val="0"/>
          <w:kern w:val="0"/>
          <w:szCs w:val="32"/>
        </w:rPr>
        <w:t>第十五条</w:t>
      </w:r>
      <w:r>
        <w:rPr>
          <w:rFonts w:hint="eastAsia" w:ascii="仿宋_GB2312"/>
          <w:snapToGrid w:val="0"/>
          <w:kern w:val="0"/>
          <w:szCs w:val="32"/>
        </w:rPr>
        <w:t>　经批准在河道管理范围堆放砂石的，不得利用砂石堆放用地兴建永久性建筑物，因砂石堆放场管理需要搭建临时建筑物或者构筑物的，须另行报经市水行政主管部门审查同意。临时建筑物或构筑物的使用期限不得超过批准的砂石堆放期限。</w:t>
      </w:r>
    </w:p>
    <w:p>
      <w:pPr>
        <w:rPr>
          <w:rFonts w:hint="eastAsia" w:ascii="仿宋_GB2312"/>
          <w:snapToGrid w:val="0"/>
          <w:kern w:val="0"/>
          <w:szCs w:val="32"/>
        </w:rPr>
      </w:pPr>
      <w:r>
        <w:rPr>
          <w:rFonts w:hint="eastAsia" w:ascii="仿宋_GB2312"/>
          <w:snapToGrid w:val="0"/>
          <w:kern w:val="0"/>
          <w:szCs w:val="32"/>
        </w:rPr>
        <w:t>　　</w:t>
      </w:r>
      <w:r>
        <w:rPr>
          <w:rFonts w:hint="eastAsia" w:ascii="黑体" w:eastAsia="黑体"/>
          <w:snapToGrid w:val="0"/>
          <w:kern w:val="0"/>
          <w:szCs w:val="32"/>
        </w:rPr>
        <w:t>第十六条</w:t>
      </w:r>
      <w:r>
        <w:rPr>
          <w:rFonts w:hint="eastAsia" w:ascii="仿宋_GB2312"/>
          <w:snapToGrid w:val="0"/>
          <w:kern w:val="0"/>
          <w:szCs w:val="32"/>
        </w:rPr>
        <w:t>　对违反本办法规定的单位和个人，依照有关法律、法规和规章予以处理。</w:t>
      </w:r>
    </w:p>
    <w:p>
      <w:pPr>
        <w:rPr>
          <w:rFonts w:hint="eastAsia" w:ascii="仿宋_GB2312"/>
          <w:snapToGrid w:val="0"/>
          <w:kern w:val="0"/>
          <w:szCs w:val="32"/>
        </w:rPr>
      </w:pPr>
      <w:r>
        <w:rPr>
          <w:rFonts w:hint="eastAsia" w:ascii="仿宋_GB2312"/>
          <w:snapToGrid w:val="0"/>
          <w:kern w:val="0"/>
          <w:szCs w:val="32"/>
        </w:rPr>
        <w:t>　　</w:t>
      </w:r>
      <w:r>
        <w:rPr>
          <w:rFonts w:hint="eastAsia" w:ascii="黑体" w:eastAsia="黑体"/>
          <w:snapToGrid w:val="0"/>
          <w:kern w:val="0"/>
          <w:szCs w:val="32"/>
        </w:rPr>
        <w:t>第十七条</w:t>
      </w:r>
      <w:r>
        <w:rPr>
          <w:rFonts w:hint="eastAsia" w:ascii="仿宋_GB2312"/>
          <w:snapToGrid w:val="0"/>
          <w:kern w:val="0"/>
          <w:szCs w:val="32"/>
        </w:rPr>
        <w:t>　经批准设立的公共码头、企业生产自设专用码头以及防汛备料堆放场堆放砂石的，按有关规定执行。</w:t>
      </w:r>
    </w:p>
    <w:p>
      <w:pPr>
        <w:ind w:firstLine="600"/>
        <w:rPr>
          <w:rFonts w:hint="eastAsia" w:ascii="仿宋_GB2312"/>
          <w:snapToGrid w:val="0"/>
          <w:kern w:val="0"/>
          <w:szCs w:val="32"/>
        </w:rPr>
      </w:pPr>
      <w:r>
        <w:rPr>
          <w:rFonts w:hint="eastAsia" w:ascii="黑体" w:eastAsia="黑体"/>
          <w:snapToGrid w:val="0"/>
          <w:kern w:val="0"/>
          <w:szCs w:val="32"/>
        </w:rPr>
        <w:t>第十八条</w:t>
      </w:r>
      <w:r>
        <w:rPr>
          <w:rFonts w:hint="eastAsia" w:ascii="仿宋_GB2312"/>
          <w:snapToGrid w:val="0"/>
          <w:kern w:val="0"/>
          <w:szCs w:val="32"/>
        </w:rPr>
        <w:t>　过去有关砂石堆放场的管理规定与本办法有相抵触的，以本办法为准。</w:t>
      </w:r>
    </w:p>
    <w:p>
      <w:pPr>
        <w:ind w:firstLine="600"/>
        <w:rPr>
          <w:rFonts w:hint="eastAsia" w:ascii="仿宋_GB2312"/>
          <w:snapToGrid w:val="0"/>
          <w:kern w:val="0"/>
          <w:szCs w:val="32"/>
        </w:rPr>
      </w:pPr>
      <w:r>
        <w:rPr>
          <w:rFonts w:hint="eastAsia" w:ascii="黑体" w:eastAsia="黑体"/>
          <w:snapToGrid w:val="0"/>
          <w:kern w:val="0"/>
          <w:szCs w:val="32"/>
        </w:rPr>
        <w:t>第十九条</w:t>
      </w:r>
      <w:r>
        <w:rPr>
          <w:rFonts w:hint="eastAsia" w:ascii="仿宋_GB2312"/>
          <w:snapToGrid w:val="0"/>
          <w:kern w:val="0"/>
          <w:szCs w:val="32"/>
        </w:rPr>
        <w:t>　本办法实施前已办理河道管理范围内堆放砂石许可的，期满后不予延续，并由市水行政主管部门注销其砂石堆放许可。</w:t>
      </w:r>
    </w:p>
    <w:p>
      <w:r>
        <w:rPr>
          <w:rFonts w:hint="eastAsia" w:ascii="黑体" w:eastAsia="黑体"/>
          <w:snapToGrid w:val="0"/>
          <w:kern w:val="0"/>
          <w:szCs w:val="32"/>
        </w:rPr>
        <w:t>第二十条</w:t>
      </w:r>
      <w:r>
        <w:rPr>
          <w:rFonts w:hint="eastAsia" w:ascii="仿宋_GB2312"/>
          <w:snapToGrid w:val="0"/>
          <w:kern w:val="0"/>
          <w:szCs w:val="32"/>
        </w:rPr>
        <w:t>　本办法自2005年7月1日起施行。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创艺简标宋">
    <w:altName w:val="方正舒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A1ECD"/>
    <w:rsid w:val="0FD36305"/>
    <w:rsid w:val="28DA1ECD"/>
    <w:rsid w:val="64304130"/>
    <w:rsid w:val="7DF0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LineNumbers/>
      <w:adjustRightInd w:val="0"/>
      <w:snapToGrid w:val="0"/>
      <w:spacing w:line="574" w:lineRule="exact"/>
      <w:jc w:val="both"/>
    </w:pPr>
    <w:rPr>
      <w:rFonts w:ascii="Times New Roman" w:hAnsi="Times New Roman" w:eastAsia="仿宋_GB2312" w:cs="Times New Roman"/>
      <w:spacing w:val="-6"/>
      <w:kern w:val="3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市水利局</Company>
  <Pages>1</Pages>
  <Words>0</Words>
  <Characters>0</Characters>
  <Lines>0</Lines>
  <Paragraphs>0</Paragraphs>
  <TotalTime>12</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2020-01-06T01:26:00Z</dcterms:created>
  <dc:creator>Administrator</dc:creator>
  <cp:lastModifiedBy>Surface</cp:lastModifiedBy>
  <cp:lastPrinted>2020-01-06T01:29:00Z</cp:lastPrinted>
  <dcterms:modified xsi:type="dcterms:W3CDTF">2020-02-18T07:12:36Z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