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“信用+用水”应用流程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一、应用对象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全市范围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非居民用水主体办理用水业务，同时应满足以下条件：</w:t>
      </w:r>
    </w:p>
    <w:p>
      <w:pPr>
        <w:pStyle w:val="9"/>
        <w:spacing w:line="54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（一）3年内无欠费、窃水、违约用水、失约等行为。</w:t>
      </w:r>
    </w:p>
    <w:p>
      <w:pPr>
        <w:pStyle w:val="9"/>
        <w:spacing w:line="54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（二）无被纳入严重失信主体名单。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二、应用场景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对省市重点基础设施非业主单位建设的工程基建项目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、“工改工”项目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用水主体，由用水主体书面向供水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作出诚信守法用水承诺后，以信用报告代替用水证明材料（如：</w:t>
      </w:r>
      <w:r>
        <w:rPr>
          <w:rFonts w:ascii="Times New Roman" w:hAnsi="Times New Roman" w:eastAsia="仿宋_GB2312" w:cs="Times New Roman"/>
          <w:sz w:val="32"/>
          <w:szCs w:val="32"/>
        </w:rPr>
        <w:t>住建证明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中标书、分包合同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等）。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三、应用流程</w:t>
      </w:r>
    </w:p>
    <w:p>
      <w:pPr>
        <w:spacing w:line="54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</w:rPr>
        <w:t>（一）报装申请</w:t>
      </w:r>
    </w:p>
    <w:p>
      <w:pPr>
        <w:tabs>
          <w:tab w:val="center" w:pos="4473"/>
        </w:tabs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用户可通过“中山公用水务”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、“小榄水务”（小榄镇除东升片区范围）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“坦洲自来水”（坦洲镇范围）、“粤海水务服务”（横栏镇、三角镇范围）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微信公众号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及对应供水企业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网上营业厅等线上服务渠道申请用水业务办理。用户完成线上申请后，由供水企业工作人员通过“信用中国”网站系统查询调用用户电子信用报告，核实用水主体是否符合信用办受理条件。</w:t>
      </w:r>
    </w:p>
    <w:p>
      <w:pPr>
        <w:tabs>
          <w:tab w:val="center" w:pos="4473"/>
        </w:tabs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对于符合信用办水受理条件的，供水企业工作人员现场核实用水地址是否具备通水条件。</w:t>
      </w:r>
    </w:p>
    <w:p>
      <w:pPr>
        <w:tabs>
          <w:tab w:val="center" w:pos="4473"/>
        </w:tabs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对于符合以上办水受理条件的，由供水企业工作人员引导用户签订《信用办水承诺书》（格式见附件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），并通过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“信用中国（广东中山）”向社会公开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</w:rPr>
        <w:t>（二）装表通水</w:t>
      </w:r>
    </w:p>
    <w:p>
      <w:pPr>
        <w:tabs>
          <w:tab w:val="center" w:pos="4473"/>
        </w:tabs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供水企业工作人员上门装表通水，完成获得用水业务。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jc w:val="center"/>
        <w:rPr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7E2B451F"/>
    <w:rsid w:val="00021EBB"/>
    <w:rsid w:val="00022914"/>
    <w:rsid w:val="000A279C"/>
    <w:rsid w:val="001319E9"/>
    <w:rsid w:val="00136237"/>
    <w:rsid w:val="00141AAD"/>
    <w:rsid w:val="0015008F"/>
    <w:rsid w:val="001664DC"/>
    <w:rsid w:val="00192DAB"/>
    <w:rsid w:val="003955FE"/>
    <w:rsid w:val="003E5EA2"/>
    <w:rsid w:val="0050154A"/>
    <w:rsid w:val="00585688"/>
    <w:rsid w:val="005A31F6"/>
    <w:rsid w:val="006079BC"/>
    <w:rsid w:val="00692130"/>
    <w:rsid w:val="006A1C60"/>
    <w:rsid w:val="006A39AA"/>
    <w:rsid w:val="006F6E55"/>
    <w:rsid w:val="00703AAC"/>
    <w:rsid w:val="00944E16"/>
    <w:rsid w:val="00995493"/>
    <w:rsid w:val="009D2AE3"/>
    <w:rsid w:val="00A53D95"/>
    <w:rsid w:val="00AB377A"/>
    <w:rsid w:val="00BB351E"/>
    <w:rsid w:val="00BC040A"/>
    <w:rsid w:val="00C91193"/>
    <w:rsid w:val="00D15A0E"/>
    <w:rsid w:val="00D16529"/>
    <w:rsid w:val="00E1751C"/>
    <w:rsid w:val="00F51C20"/>
    <w:rsid w:val="00F54782"/>
    <w:rsid w:val="00FA3FCE"/>
    <w:rsid w:val="00FB1180"/>
    <w:rsid w:val="01D31458"/>
    <w:rsid w:val="03014BA2"/>
    <w:rsid w:val="03C40E67"/>
    <w:rsid w:val="04D75009"/>
    <w:rsid w:val="05955169"/>
    <w:rsid w:val="06203469"/>
    <w:rsid w:val="06D61345"/>
    <w:rsid w:val="07254FB2"/>
    <w:rsid w:val="084E3E41"/>
    <w:rsid w:val="08BB6A2C"/>
    <w:rsid w:val="0A7116BB"/>
    <w:rsid w:val="0CD10396"/>
    <w:rsid w:val="0FB46B76"/>
    <w:rsid w:val="0FC37C90"/>
    <w:rsid w:val="0FF05EDB"/>
    <w:rsid w:val="100C16F0"/>
    <w:rsid w:val="12804059"/>
    <w:rsid w:val="149B0755"/>
    <w:rsid w:val="14A43D31"/>
    <w:rsid w:val="1A0937D6"/>
    <w:rsid w:val="1B251EEC"/>
    <w:rsid w:val="1E2D30D6"/>
    <w:rsid w:val="1E6A4FAB"/>
    <w:rsid w:val="1F002A54"/>
    <w:rsid w:val="1FDA4393"/>
    <w:rsid w:val="21070AF4"/>
    <w:rsid w:val="21F64F26"/>
    <w:rsid w:val="24622F06"/>
    <w:rsid w:val="24A82DE9"/>
    <w:rsid w:val="24BE3AF2"/>
    <w:rsid w:val="253C7BCB"/>
    <w:rsid w:val="25E22CCE"/>
    <w:rsid w:val="26010D37"/>
    <w:rsid w:val="269C02C9"/>
    <w:rsid w:val="275A0730"/>
    <w:rsid w:val="28922E8A"/>
    <w:rsid w:val="29C233C6"/>
    <w:rsid w:val="29F61801"/>
    <w:rsid w:val="2B3E12E6"/>
    <w:rsid w:val="2B6066C7"/>
    <w:rsid w:val="2DD75532"/>
    <w:rsid w:val="2DE84D56"/>
    <w:rsid w:val="2EB85034"/>
    <w:rsid w:val="2F3D1A52"/>
    <w:rsid w:val="39A5485F"/>
    <w:rsid w:val="3BA46088"/>
    <w:rsid w:val="3C697F8F"/>
    <w:rsid w:val="3CF04B57"/>
    <w:rsid w:val="3D23588C"/>
    <w:rsid w:val="3D401827"/>
    <w:rsid w:val="42874708"/>
    <w:rsid w:val="428C7989"/>
    <w:rsid w:val="42D22DCC"/>
    <w:rsid w:val="434B5F83"/>
    <w:rsid w:val="43E33C99"/>
    <w:rsid w:val="455F5EAE"/>
    <w:rsid w:val="457814FA"/>
    <w:rsid w:val="460D2561"/>
    <w:rsid w:val="465316EE"/>
    <w:rsid w:val="47F208A1"/>
    <w:rsid w:val="4A531BFE"/>
    <w:rsid w:val="4AC11E39"/>
    <w:rsid w:val="4B256F41"/>
    <w:rsid w:val="4E2A4E53"/>
    <w:rsid w:val="50567BA2"/>
    <w:rsid w:val="5066094F"/>
    <w:rsid w:val="509A405B"/>
    <w:rsid w:val="509C0D4E"/>
    <w:rsid w:val="50C87A2F"/>
    <w:rsid w:val="51BE09B6"/>
    <w:rsid w:val="541A13AD"/>
    <w:rsid w:val="57A75590"/>
    <w:rsid w:val="5B0D5CEF"/>
    <w:rsid w:val="5B7600A3"/>
    <w:rsid w:val="5D472B2E"/>
    <w:rsid w:val="5DEC48C2"/>
    <w:rsid w:val="5E4077B2"/>
    <w:rsid w:val="5F5E5B56"/>
    <w:rsid w:val="62F51069"/>
    <w:rsid w:val="636F54AF"/>
    <w:rsid w:val="64274C5E"/>
    <w:rsid w:val="644F5967"/>
    <w:rsid w:val="660547F1"/>
    <w:rsid w:val="68A87B27"/>
    <w:rsid w:val="69426233"/>
    <w:rsid w:val="6A454BC6"/>
    <w:rsid w:val="6C4463EE"/>
    <w:rsid w:val="6D98157E"/>
    <w:rsid w:val="6DA613B8"/>
    <w:rsid w:val="6DC63B24"/>
    <w:rsid w:val="6DE841DA"/>
    <w:rsid w:val="6F6B16CB"/>
    <w:rsid w:val="702D1E9B"/>
    <w:rsid w:val="71471926"/>
    <w:rsid w:val="73E2091C"/>
    <w:rsid w:val="741431AE"/>
    <w:rsid w:val="74391250"/>
    <w:rsid w:val="743E1681"/>
    <w:rsid w:val="74FA3E77"/>
    <w:rsid w:val="754569ED"/>
    <w:rsid w:val="7560440F"/>
    <w:rsid w:val="75D80DC6"/>
    <w:rsid w:val="77323446"/>
    <w:rsid w:val="777F0DFB"/>
    <w:rsid w:val="786E7865"/>
    <w:rsid w:val="79A53CB4"/>
    <w:rsid w:val="7C9057A5"/>
    <w:rsid w:val="7CB6586C"/>
    <w:rsid w:val="7D7F0EFF"/>
    <w:rsid w:val="7E2B451F"/>
    <w:rsid w:val="7F3E014D"/>
    <w:rsid w:val="7F774FA9"/>
    <w:rsid w:val="7FA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qFormat="1"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ind w:firstLine="200" w:firstLineChars="200"/>
      <w:outlineLvl w:val="0"/>
    </w:pPr>
    <w:rPr>
      <w:rFonts w:ascii="仿宋" w:hAnsi="仿宋" w:eastAsia="仿宋" w:cs="Times New Roman"/>
      <w:b/>
      <w:sz w:val="28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4"/>
    <w:next w:val="4"/>
    <w:unhideWhenUsed/>
    <w:qFormat/>
    <w:uiPriority w:val="99"/>
    <w:pPr>
      <w:spacing w:after="120"/>
    </w:pPr>
    <w:rPr>
      <w:rFonts w:ascii="Times New Roman" w:hAnsi="Times New Roman" w:eastAsia="宋体"/>
      <w:b w:val="0"/>
      <w:bCs w:val="0"/>
      <w:kern w:val="0"/>
      <w:sz w:val="20"/>
      <w:szCs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6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character" w:customStyle="1" w:styleId="12">
    <w:name w:val="font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页眉 字符"/>
    <w:basedOn w:val="11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5">
    <w:name w:val="批注框文本 字符"/>
    <w:basedOn w:val="11"/>
    <w:link w:val="6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394</Characters>
  <Lines>3</Lines>
  <Paragraphs>1</Paragraphs>
  <TotalTime>8</TotalTime>
  <ScaleCrop>false</ScaleCrop>
  <LinksUpToDate>false</LinksUpToDate>
  <CharactersWithSpaces>461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2022-07-05T08:04:00Z</dcterms:created>
  <dc:creator>杜文聪</dc:creator>
  <cp:lastModifiedBy>张铃</cp:lastModifiedBy>
  <cp:lastPrinted>2023-08-16T08:31:27Z</cp:lastPrinted>
  <dcterms:modified xsi:type="dcterms:W3CDTF">2023-08-16T08:31:51Z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29C10936EEAB4DD2AED92823CA5C7F5A</vt:lpwstr>
  </property>
</Properties>
</file>