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0" w:firstLineChars="200"/>
        <w:jc w:val="center"/>
        <w:rPr>
          <w:rFonts w:hint="eastAsia" w:ascii="宋体" w:hAnsi="宋体"/>
          <w:sz w:val="44"/>
          <w:szCs w:val="44"/>
        </w:rPr>
      </w:pPr>
    </w:p>
    <w:p>
      <w:pPr>
        <w:pStyle w:val="9"/>
        <w:rPr>
          <w:rFonts w:hint="eastAsia"/>
        </w:rPr>
      </w:pPr>
    </w:p>
    <w:p>
      <w:pPr>
        <w:spacing w:line="480" w:lineRule="auto"/>
        <w:jc w:val="center"/>
        <w:rPr>
          <w:rFonts w:hint="eastAsia" w:ascii="黑体" w:hAnsi="宋体" w:eastAsia="黑体"/>
          <w:b/>
          <w:sz w:val="52"/>
          <w:szCs w:val="52"/>
        </w:rPr>
      </w:pPr>
      <w:r>
        <w:rPr>
          <w:rFonts w:hint="eastAsia" w:ascii="黑体" w:hAnsi="宋体" w:eastAsia="黑体"/>
          <w:b/>
          <w:sz w:val="52"/>
          <w:szCs w:val="52"/>
        </w:rPr>
        <w:t>中 山 市 水 利 工 程</w:t>
      </w:r>
    </w:p>
    <w:p>
      <w:pPr>
        <w:spacing w:line="480" w:lineRule="auto"/>
        <w:jc w:val="center"/>
        <w:rPr>
          <w:rFonts w:hint="eastAsia" w:ascii="黑体" w:hAnsi="宋体" w:eastAsia="黑体"/>
          <w:b/>
          <w:sz w:val="52"/>
          <w:szCs w:val="52"/>
        </w:rPr>
      </w:pPr>
      <w:r>
        <w:rPr>
          <w:rFonts w:hint="eastAsia" w:ascii="黑体" w:hAnsi="宋体" w:eastAsia="黑体"/>
          <w:b/>
          <w:sz w:val="52"/>
          <w:szCs w:val="52"/>
        </w:rPr>
        <w:t>标准招标文件范本</w:t>
      </w:r>
    </w:p>
    <w:p>
      <w:pPr>
        <w:spacing w:line="480" w:lineRule="auto"/>
        <w:jc w:val="center"/>
        <w:rPr>
          <w:rFonts w:hint="eastAsia" w:ascii="宋体" w:hAnsi="宋体"/>
          <w:sz w:val="52"/>
          <w:szCs w:val="52"/>
        </w:rPr>
      </w:pPr>
      <w:r>
        <w:rPr>
          <w:rFonts w:hint="eastAsia" w:ascii="宋体" w:hAnsi="宋体"/>
          <w:sz w:val="52"/>
          <w:szCs w:val="52"/>
        </w:rPr>
        <w:t>（试行）</w:t>
      </w:r>
    </w:p>
    <w:p>
      <w:pPr>
        <w:spacing w:line="480" w:lineRule="auto"/>
        <w:jc w:val="center"/>
        <w:rPr>
          <w:rFonts w:hint="eastAsia" w:ascii="宋体" w:hAnsi="宋体"/>
          <w:sz w:val="52"/>
          <w:szCs w:val="52"/>
        </w:rPr>
      </w:pPr>
    </w:p>
    <w:p>
      <w:pPr>
        <w:spacing w:line="480" w:lineRule="auto"/>
        <w:jc w:val="center"/>
        <w:rPr>
          <w:rFonts w:hint="eastAsia" w:ascii="宋体" w:hAnsi="宋体"/>
          <w:b/>
          <w:sz w:val="36"/>
          <w:szCs w:val="36"/>
        </w:rPr>
      </w:pPr>
      <w:r>
        <w:rPr>
          <w:rFonts w:hint="eastAsia" w:ascii="宋体" w:hAnsi="宋体"/>
          <w:b/>
          <w:sz w:val="36"/>
          <w:szCs w:val="36"/>
        </w:rPr>
        <w:t>（适用于施工项目电子招标、网上开标）</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880" w:firstLineChars="200"/>
        <w:jc w:val="center"/>
        <w:rPr>
          <w:rFonts w:hint="eastAsia" w:ascii="宋体" w:hAnsi="宋体"/>
          <w:sz w:val="44"/>
          <w:szCs w:val="44"/>
        </w:rPr>
      </w:pPr>
    </w:p>
    <w:p>
      <w:pPr>
        <w:spacing w:line="360" w:lineRule="auto"/>
        <w:ind w:firstLine="880" w:firstLineChars="200"/>
        <w:rPr>
          <w:rFonts w:hint="eastAsia" w:ascii="宋体" w:hAnsi="宋体"/>
          <w:sz w:val="44"/>
          <w:szCs w:val="44"/>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firstLine="640" w:firstLineChars="200"/>
        <w:jc w:val="center"/>
        <w:rPr>
          <w:rFonts w:hint="eastAsia" w:ascii="宋体" w:hAnsi="宋体"/>
          <w:sz w:val="32"/>
          <w:szCs w:val="32"/>
        </w:rPr>
      </w:pPr>
      <w:r>
        <w:rPr>
          <w:rFonts w:hint="eastAsia" w:ascii="宋体" w:hAnsi="宋体"/>
          <w:sz w:val="32"/>
          <w:szCs w:val="32"/>
        </w:rPr>
        <w:t>二〇二</w:t>
      </w:r>
      <w:r>
        <w:rPr>
          <w:rFonts w:hint="eastAsia" w:ascii="宋体" w:hAnsi="宋体"/>
          <w:sz w:val="32"/>
          <w:szCs w:val="32"/>
          <w:lang w:eastAsia="zh-CN"/>
        </w:rPr>
        <w:t>三</w:t>
      </w:r>
      <w:r>
        <w:rPr>
          <w:rFonts w:hint="eastAsia" w:ascii="宋体" w:hAnsi="宋体"/>
          <w:sz w:val="32"/>
          <w:szCs w:val="32"/>
        </w:rPr>
        <w:t>年</w:t>
      </w:r>
      <w:r>
        <w:rPr>
          <w:rFonts w:hint="eastAsia" w:ascii="宋体" w:hAnsi="宋体"/>
          <w:sz w:val="32"/>
          <w:szCs w:val="32"/>
          <w:lang w:eastAsia="zh-CN"/>
        </w:rPr>
        <w:t>十二</w:t>
      </w:r>
      <w:r>
        <w:rPr>
          <w:rFonts w:hint="eastAsia" w:ascii="宋体" w:hAnsi="宋体"/>
          <w:sz w:val="32"/>
          <w:szCs w:val="32"/>
        </w:rPr>
        <w:t>月</w:t>
      </w:r>
    </w:p>
    <w:p>
      <w:pPr>
        <w:spacing w:line="360" w:lineRule="auto"/>
        <w:rPr>
          <w:rFonts w:hint="eastAsia" w:ascii="宋体" w:hAnsi="宋体"/>
          <w:sz w:val="32"/>
          <w:szCs w:val="32"/>
        </w:rPr>
        <w:sectPr>
          <w:head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420" w:lineRule="exact"/>
        <w:jc w:val="center"/>
        <w:rPr>
          <w:rFonts w:ascii="宋体" w:hAnsi="宋体"/>
          <w:b/>
          <w:sz w:val="24"/>
        </w:rPr>
      </w:pPr>
      <w:r>
        <w:rPr>
          <w:rFonts w:hint="eastAsia" w:ascii="宋体" w:hAnsi="宋体"/>
          <w:b/>
          <w:sz w:val="24"/>
        </w:rPr>
        <w:t>使用说明</w:t>
      </w:r>
    </w:p>
    <w:p>
      <w:pPr>
        <w:spacing w:line="420" w:lineRule="exact"/>
        <w:ind w:firstLine="420" w:firstLineChars="200"/>
        <w:rPr>
          <w:rFonts w:hint="eastAsia" w:ascii="宋体" w:hAnsi="宋体"/>
          <w:szCs w:val="21"/>
        </w:rPr>
      </w:pPr>
      <w:r>
        <w:rPr>
          <w:rFonts w:hint="eastAsia" w:ascii="宋体" w:hAnsi="宋体"/>
          <w:szCs w:val="21"/>
        </w:rPr>
        <w:t>一、《中山市水利工程施工招标文件范本》（电子招标投标）适用于我市境内依法须公开招标的水利工程施工采用电子招标投标的项目。</w:t>
      </w:r>
    </w:p>
    <w:p>
      <w:pPr>
        <w:spacing w:line="420" w:lineRule="exact"/>
        <w:ind w:firstLine="420" w:firstLineChars="200"/>
        <w:rPr>
          <w:rFonts w:hint="eastAsia" w:ascii="宋体" w:hAnsi="宋体"/>
          <w:szCs w:val="21"/>
        </w:rPr>
      </w:pPr>
      <w:r>
        <w:rPr>
          <w:rFonts w:hint="eastAsia" w:ascii="宋体" w:hAnsi="宋体"/>
          <w:szCs w:val="21"/>
        </w:rPr>
        <w:t>二、《中山市水利工程施工招标文件范本》（电子招标投标）用相同序号标示的章、节、条、款、项、目，供招标人和投标人选择使用；以空格标示的由招标人填写的内容，招标人应根据招标项目具体特点和实际需要具体化，确实没有需要填写的，在空格中用“/”标示。</w:t>
      </w:r>
    </w:p>
    <w:p>
      <w:pPr>
        <w:spacing w:line="420" w:lineRule="exact"/>
        <w:ind w:firstLine="420" w:firstLineChars="200"/>
        <w:rPr>
          <w:rFonts w:hint="eastAsia"/>
        </w:rPr>
      </w:pPr>
      <w:r>
        <w:rPr>
          <w:rFonts w:hint="eastAsia"/>
        </w:rPr>
        <w:t>三、招标人按照《中山市水利工程施工招标文件范本》（</w:t>
      </w:r>
      <w:r>
        <w:rPr>
          <w:rFonts w:hint="eastAsia" w:ascii="宋体" w:hAnsi="宋体"/>
          <w:szCs w:val="21"/>
        </w:rPr>
        <w:t>电子招标投标</w:t>
      </w:r>
      <w:r>
        <w:rPr>
          <w:rFonts w:hint="eastAsia"/>
        </w:rPr>
        <w:t>）第一章的格式发布招标公告后，将实际发布的招标公告编入招标文件中，作为投标邀请。其中，招标公告应同时注明发布所在的所有媒介名称。</w:t>
      </w:r>
    </w:p>
    <w:p>
      <w:pPr>
        <w:spacing w:line="420" w:lineRule="exact"/>
        <w:ind w:firstLine="420" w:firstLineChars="200"/>
        <w:rPr>
          <w:rFonts w:hint="eastAsia"/>
        </w:rPr>
      </w:pPr>
      <w:r>
        <w:rPr>
          <w:rFonts w:hint="eastAsia"/>
        </w:rPr>
        <w:t>四、《中山市水利工程施工招标文件范本》（</w:t>
      </w:r>
      <w:r>
        <w:rPr>
          <w:rFonts w:hint="eastAsia" w:ascii="宋体" w:hAnsi="宋体"/>
          <w:szCs w:val="21"/>
        </w:rPr>
        <w:t>电子招标投标</w:t>
      </w:r>
      <w:r>
        <w:rPr>
          <w:rFonts w:hint="eastAsia"/>
        </w:rPr>
        <w:t>）第三章“评标办法”分别规定（1）经评审的最低投标价法、（2）两次平均值法、（3）一次平均值法和（4）综合评估法四种评标办法。四种评标办法的适用范围按以下规定执行：</w:t>
      </w:r>
    </w:p>
    <w:p>
      <w:pPr>
        <w:spacing w:line="420" w:lineRule="exact"/>
        <w:ind w:firstLine="420" w:firstLineChars="200"/>
        <w:rPr>
          <w:rFonts w:hint="eastAsia" w:ascii="宋体" w:hAnsi="宋体"/>
          <w:szCs w:val="21"/>
        </w:rPr>
      </w:pPr>
      <w:r>
        <w:rPr>
          <w:rFonts w:hint="eastAsia" w:ascii="宋体" w:hAnsi="宋体"/>
          <w:szCs w:val="21"/>
        </w:rPr>
        <w:t>（一）根据《广东省发展改革委关于印发〈广东省建设工程招标项目特殊性工程划分标准目录〉的通知》（粤发改稽察[2014]181号）有关规定，划分为特殊性工程的项目</w:t>
      </w:r>
      <w:r>
        <w:rPr>
          <w:rFonts w:hint="eastAsia" w:ascii="宋体" w:hAnsi="宋体"/>
          <w:b/>
          <w:szCs w:val="21"/>
        </w:rPr>
        <w:t>可</w:t>
      </w:r>
      <w:r>
        <w:rPr>
          <w:rFonts w:hint="eastAsia" w:ascii="宋体" w:hAnsi="宋体"/>
          <w:szCs w:val="21"/>
        </w:rPr>
        <w:t>采用（4）综合评估法。</w:t>
      </w:r>
    </w:p>
    <w:p>
      <w:pPr>
        <w:spacing w:line="420" w:lineRule="exact"/>
        <w:ind w:firstLine="420" w:firstLineChars="200"/>
        <w:rPr>
          <w:rFonts w:hint="eastAsia" w:ascii="宋体" w:hAnsi="宋体"/>
          <w:szCs w:val="21"/>
        </w:rPr>
      </w:pPr>
      <w:r>
        <w:rPr>
          <w:rFonts w:hint="eastAsia" w:ascii="宋体" w:hAnsi="宋体"/>
          <w:szCs w:val="21"/>
        </w:rPr>
        <w:t>（二）为保证有度汛任务的穿堤或破堤工程、新建或重建水库工程以及中型以上水闸泵站工程正常施工工期，确保防汛、排涝安全，该部分工程</w:t>
      </w:r>
      <w:r>
        <w:rPr>
          <w:rFonts w:hint="eastAsia" w:ascii="宋体" w:hAnsi="宋体"/>
          <w:b/>
          <w:szCs w:val="21"/>
        </w:rPr>
        <w:t>不能采用（1）“经评审最低价法”</w:t>
      </w:r>
      <w:r>
        <w:rPr>
          <w:rFonts w:hint="eastAsia" w:ascii="宋体" w:hAnsi="宋体"/>
          <w:szCs w:val="21"/>
        </w:rPr>
        <w:t>进行招标评标。</w:t>
      </w:r>
    </w:p>
    <w:p>
      <w:pPr>
        <w:spacing w:line="420" w:lineRule="exact"/>
        <w:ind w:firstLine="420" w:firstLineChars="200"/>
        <w:rPr>
          <w:rFonts w:hint="eastAsia" w:ascii="宋体" w:hAnsi="宋体"/>
          <w:szCs w:val="21"/>
        </w:rPr>
      </w:pPr>
      <w:r>
        <w:rPr>
          <w:rFonts w:hint="eastAsia" w:ascii="宋体" w:hAnsi="宋体"/>
          <w:szCs w:val="21"/>
        </w:rPr>
        <w:t>（三）除上述工程项目外，其余项目由招标人在（1）～（3）评标办法中自行选择其中一种。</w:t>
      </w:r>
    </w:p>
    <w:p>
      <w:pPr>
        <w:spacing w:line="420" w:lineRule="exact"/>
        <w:ind w:firstLine="420" w:firstLineChars="200"/>
        <w:rPr>
          <w:rFonts w:hint="eastAsia" w:ascii="宋体" w:hAnsi="宋体" w:cs="宋体"/>
          <w:b/>
          <w:bCs/>
          <w:szCs w:val="21"/>
        </w:rPr>
      </w:pPr>
      <w:r>
        <w:rPr>
          <w:rFonts w:hint="eastAsia" w:ascii="宋体" w:hAnsi="宋体"/>
          <w:szCs w:val="21"/>
        </w:rPr>
        <w:t>招标人编制招标文件时应不作修改直接引用相应评标办法。</w:t>
      </w:r>
      <w:r>
        <w:rPr>
          <w:rFonts w:hint="eastAsia" w:ascii="宋体" w:hAnsi="宋体"/>
          <w:b/>
          <w:szCs w:val="21"/>
        </w:rPr>
        <w:t>采用综合评估法的工程项目，招标人</w:t>
      </w:r>
      <w:r>
        <w:rPr>
          <w:rFonts w:hint="eastAsia" w:ascii="宋体" w:hAnsi="宋体" w:cs="宋体"/>
          <w:b/>
          <w:bCs/>
          <w:kern w:val="0"/>
          <w:szCs w:val="21"/>
        </w:rPr>
        <w:t>在发布招标信息前应经本单位主要负责人签名、加盖公章单位备案，并向有关行政监督部门提交书面说明。</w:t>
      </w:r>
    </w:p>
    <w:p>
      <w:pPr>
        <w:spacing w:line="360" w:lineRule="auto"/>
        <w:ind w:firstLine="421" w:firstLineChars="200"/>
        <w:rPr>
          <w:rFonts w:hint="eastAsia" w:ascii="宋体" w:hAnsi="宋体" w:eastAsia="宋体"/>
          <w:b/>
          <w:bCs/>
          <w:szCs w:val="21"/>
          <w:lang w:eastAsia="zh-CN"/>
        </w:rPr>
      </w:pPr>
      <w:r>
        <w:rPr>
          <w:rFonts w:hint="eastAsia" w:ascii="宋体" w:hAnsi="宋体"/>
          <w:b/>
          <w:bCs/>
          <w:szCs w:val="21"/>
          <w:lang w:eastAsia="zh-CN"/>
        </w:rPr>
        <w:t>五、</w:t>
      </w:r>
      <w:r>
        <w:rPr>
          <w:rFonts w:hint="eastAsia" w:ascii="宋体" w:hAnsi="宋体" w:cs="宋体"/>
          <w:b/>
          <w:bCs/>
          <w:kern w:val="0"/>
          <w:szCs w:val="21"/>
          <w:highlight w:val="none"/>
          <w:lang w:eastAsia="zh-CN"/>
        </w:rPr>
        <w:t>招标人根据《中山市水务局关于试行水利工程建设项目采用信用承诺替代投标保证金的通知》（中水函〔2023〕510号）规定的适用范围，并结合招标项目特点，可以选择</w:t>
      </w:r>
      <w:r>
        <w:rPr>
          <w:rFonts w:hint="eastAsia" w:ascii="宋体" w:hAnsi="宋体" w:cs="宋体"/>
          <w:b/>
          <w:bCs/>
          <w:kern w:val="0"/>
          <w:szCs w:val="21"/>
          <w:highlight w:val="none"/>
        </w:rPr>
        <w:t>收取投标保证金</w:t>
      </w:r>
      <w:r>
        <w:rPr>
          <w:rFonts w:hint="eastAsia" w:ascii="宋体" w:hAnsi="宋体" w:cs="宋体"/>
          <w:b/>
          <w:bCs/>
          <w:kern w:val="0"/>
          <w:szCs w:val="21"/>
          <w:highlight w:val="none"/>
          <w:lang w:eastAsia="zh-CN"/>
        </w:rPr>
        <w:t>或采用</w:t>
      </w:r>
      <w:r>
        <w:rPr>
          <w:rFonts w:hint="eastAsia" w:ascii="宋体" w:hAnsi="宋体" w:cs="宋体"/>
          <w:b/>
          <w:bCs/>
          <w:kern w:val="0"/>
          <w:szCs w:val="21"/>
          <w:highlight w:val="none"/>
        </w:rPr>
        <w:t>信用承诺替代投标保证金</w:t>
      </w:r>
      <w:r>
        <w:rPr>
          <w:rFonts w:hint="eastAsia" w:ascii="宋体" w:hAnsi="宋体" w:cs="宋体"/>
          <w:b/>
          <w:bCs/>
          <w:kern w:val="0"/>
          <w:szCs w:val="21"/>
          <w:highlight w:val="none"/>
          <w:lang w:eastAsia="zh-CN"/>
        </w:rPr>
        <w:t>。招标人（招标代理）在编制招标文件时，应将未被选择的投标保证金收取方式的有关内容删除。</w:t>
      </w:r>
    </w:p>
    <w:p>
      <w:pPr>
        <w:spacing w:line="420" w:lineRule="exact"/>
        <w:ind w:firstLine="420" w:firstLineChars="200"/>
        <w:rPr>
          <w:rFonts w:hint="eastAsia" w:ascii="宋体" w:hAnsi="宋体"/>
          <w:szCs w:val="21"/>
        </w:rPr>
      </w:pPr>
      <w:r>
        <w:rPr>
          <w:rFonts w:hint="eastAsia" w:ascii="宋体" w:hAnsi="宋体"/>
          <w:szCs w:val="21"/>
          <w:lang w:eastAsia="zh-CN"/>
        </w:rPr>
        <w:t>六</w:t>
      </w:r>
      <w:r>
        <w:rPr>
          <w:rFonts w:hint="eastAsia" w:ascii="宋体" w:hAnsi="宋体"/>
          <w:szCs w:val="21"/>
        </w:rPr>
        <w:t>、《中山市水利工程施工招标文件范本》（电子招标投标）第五章“工程量清单及工程量清单计价”由招标人根据工程量清单的国家标准、行业标准，以及行业标准施工招标文件、招标项目具体特点和实际需要编制，并与“投标人须知”、“通用合同条款”、“专用合同条款”、“技术标准和要求”、“图纸”相衔接。本章所附表格可根据有关规定作相应的调整和补充。</w:t>
      </w:r>
    </w:p>
    <w:p>
      <w:pPr>
        <w:spacing w:line="420" w:lineRule="exact"/>
        <w:ind w:firstLine="420" w:firstLineChars="200"/>
        <w:rPr>
          <w:rFonts w:hint="eastAsia" w:ascii="宋体" w:hAnsi="宋体"/>
          <w:szCs w:val="21"/>
        </w:rPr>
      </w:pPr>
      <w:r>
        <w:rPr>
          <w:rFonts w:hint="eastAsia" w:ascii="宋体" w:hAnsi="宋体"/>
          <w:szCs w:val="21"/>
          <w:lang w:eastAsia="zh-CN"/>
        </w:rPr>
        <w:t>七</w:t>
      </w:r>
      <w:r>
        <w:rPr>
          <w:rFonts w:hint="eastAsia" w:ascii="宋体" w:hAnsi="宋体"/>
          <w:szCs w:val="21"/>
        </w:rPr>
        <w:t>、《中山市水利工程施工招标文件范本》（电子招标投标） 第六章“图纸”由招标人根据施工招标文件、招标项目具体特点和实际需要编制，并与“投标人须知”、“通用合同条款”、“专用合同条款”、“技术标准和要求”相衔接。</w:t>
      </w:r>
    </w:p>
    <w:p>
      <w:pPr>
        <w:spacing w:line="420" w:lineRule="exact"/>
        <w:ind w:firstLine="420" w:firstLineChars="200"/>
        <w:rPr>
          <w:rFonts w:hint="eastAsia" w:ascii="宋体" w:hAnsi="宋体"/>
          <w:szCs w:val="21"/>
        </w:rPr>
      </w:pPr>
      <w:r>
        <w:rPr>
          <w:rFonts w:hint="eastAsia" w:ascii="宋体" w:hAnsi="宋体"/>
          <w:szCs w:val="21"/>
          <w:lang w:eastAsia="zh-CN"/>
        </w:rPr>
        <w:t>八</w:t>
      </w:r>
      <w:r>
        <w:rPr>
          <w:rFonts w:hint="eastAsia" w:ascii="宋体" w:hAnsi="宋体"/>
          <w:szCs w:val="21"/>
        </w:rPr>
        <w:t>、《中山市水利工程施工招标文件范本》（电子招标投标）第七章“技术标准和要求”由招标人根据施工招标文件、招标项目具体特点和实际需要编制。“技术标准和要求”中的各项技术标准应符合国家强制性标准，不得要求或标明某一特定的专利、商标、名称、设计、原产地或生产供应者，不得含有倾向或者排斥潜在投标人的其他内容。如果必须引用某一生产供应者的技术标准才能准确或清楚地说明拟招标项目的技术标准时，则应当在参照后面加上“或相当于”字样。</w:t>
      </w:r>
    </w:p>
    <w:p>
      <w:pPr>
        <w:spacing w:line="420" w:lineRule="exact"/>
        <w:ind w:firstLine="420" w:firstLineChars="200"/>
        <w:rPr>
          <w:rFonts w:hint="eastAsia" w:ascii="宋体" w:hAnsi="宋体"/>
          <w:szCs w:val="21"/>
        </w:rPr>
      </w:pPr>
      <w:r>
        <w:rPr>
          <w:rFonts w:hint="eastAsia" w:ascii="宋体" w:hAnsi="宋体"/>
          <w:szCs w:val="21"/>
          <w:lang w:eastAsia="zh-CN"/>
        </w:rPr>
        <w:t>九</w:t>
      </w:r>
      <w:r>
        <w:rPr>
          <w:rFonts w:hint="eastAsia" w:ascii="宋体" w:hAnsi="宋体"/>
          <w:szCs w:val="21"/>
        </w:rPr>
        <w:t>、投标人资格条件的设置说明</w:t>
      </w:r>
    </w:p>
    <w:p>
      <w:pPr>
        <w:spacing w:line="420" w:lineRule="exact"/>
        <w:ind w:firstLine="420" w:firstLineChars="200"/>
        <w:rPr>
          <w:rFonts w:hint="eastAsia" w:ascii="宋体" w:hAnsi="宋体"/>
          <w:szCs w:val="21"/>
        </w:rPr>
      </w:pPr>
      <w:r>
        <w:rPr>
          <w:rFonts w:hint="eastAsia" w:ascii="宋体" w:hAnsi="宋体"/>
          <w:szCs w:val="21"/>
        </w:rPr>
        <w:t>（一）资质条件：按与招标工程规模相符的最基本资质设定，不</w:t>
      </w:r>
      <w:r>
        <w:rPr>
          <w:rFonts w:hint="eastAsia"/>
        </w:rPr>
        <w:t>得抬高标准；</w:t>
      </w:r>
      <w:r>
        <w:rPr>
          <w:rFonts w:hint="eastAsia" w:ascii="宋体" w:hAnsi="宋体"/>
          <w:szCs w:val="21"/>
        </w:rPr>
        <w:t>使用总承包资质的，一般不再增加总承包资质涵盖的专业资质；如招标工程须采用两个或以上专业承包资质的，应允许联合体投标。</w:t>
      </w:r>
    </w:p>
    <w:p>
      <w:pPr>
        <w:spacing w:line="420" w:lineRule="exact"/>
        <w:ind w:firstLine="420" w:firstLineChars="200"/>
        <w:rPr>
          <w:rFonts w:hint="eastAsia" w:ascii="宋体" w:hAnsi="宋体" w:cs="宋体"/>
          <w:szCs w:val="21"/>
        </w:rPr>
      </w:pPr>
      <w:r>
        <w:rPr>
          <w:rFonts w:hint="eastAsia" w:ascii="宋体" w:hAnsi="宋体"/>
          <w:szCs w:val="21"/>
        </w:rPr>
        <w:t>（二）项目负责人资格：按现行《注册建造师执业规模标准》的最基本条件设定</w:t>
      </w:r>
      <w:r>
        <w:rPr>
          <w:rFonts w:hint="eastAsia"/>
        </w:rPr>
        <w:t>不得随意抬高标准</w:t>
      </w:r>
      <w:r>
        <w:rPr>
          <w:rFonts w:hint="eastAsia" w:ascii="宋体" w:hAnsi="宋体"/>
          <w:szCs w:val="21"/>
        </w:rPr>
        <w:t>。</w:t>
      </w:r>
    </w:p>
    <w:p>
      <w:pPr>
        <w:spacing w:line="420" w:lineRule="exact"/>
        <w:ind w:firstLine="420" w:firstLineChars="200"/>
        <w:rPr>
          <w:rFonts w:hint="eastAsia" w:ascii="宋体" w:hAnsi="宋体"/>
          <w:szCs w:val="21"/>
        </w:rPr>
      </w:pPr>
      <w:r>
        <w:rPr>
          <w:rFonts w:hint="eastAsia" w:ascii="宋体" w:hAnsi="宋体"/>
          <w:szCs w:val="21"/>
        </w:rPr>
        <w:t>（三） 投标人近3-5年已完成过质量合格的类似工程业绩要求：招标人可以在投标人资格条件中要求投标人具备完成过1个质量合格的类似水利工程业绩。时间范围不得少于3个年度，且不得超过5年（从招标公告发布之日起倒算），以工程完工验收（或竣工验收）时间为准。类似水利工程业绩的设定可以设置1个指标要求，或者设置多个（不多于3个）指标要求但仅需满足其中之一即可。设置的指标仅限于工程规模、技术性分等指标、造价，设置的指标不得高于招标工程本身相应的指标。以工程造价作为指标，指标不得高于招标项目预算审核价的三分之二。类似水利工程是指按《建筑业企业资质标准》（建市〔2014〕159号）的企业资质管理规定，应当采用的资质类别与招标项目应当采用的资质类别相同的工程。对于水利工程招标项目所设“类似水利工程”可以根据招标项目类型细化至水库（水电站）大坝工程、水电站工程、水闸工程、泵站工程、水工隧洞工程、水工混凝土或堤防土石方或灌浆或防渗墙工程或堤防工程、水工金结制安工程、水利水电机电安装工程、河湖整治工程。</w:t>
      </w:r>
    </w:p>
    <w:p>
      <w:pPr>
        <w:spacing w:line="420" w:lineRule="exact"/>
        <w:ind w:firstLine="420" w:firstLineChars="200"/>
        <w:rPr>
          <w:rFonts w:hint="eastAsia" w:ascii="宋体" w:hAnsi="宋体"/>
          <w:szCs w:val="21"/>
        </w:rPr>
      </w:pPr>
      <w:r>
        <w:rPr>
          <w:rFonts w:hint="eastAsia" w:ascii="宋体" w:hAnsi="宋体"/>
          <w:szCs w:val="21"/>
        </w:rPr>
        <w:t>如：</w:t>
      </w:r>
    </w:p>
    <w:p>
      <w:pPr>
        <w:spacing w:line="420" w:lineRule="exact"/>
        <w:ind w:firstLine="420" w:firstLineChars="200"/>
        <w:rPr>
          <w:rFonts w:hint="eastAsia" w:ascii="宋体" w:hAnsi="宋体"/>
          <w:szCs w:val="21"/>
        </w:rPr>
      </w:pPr>
      <w:r>
        <w:rPr>
          <w:rFonts w:hint="eastAsia" w:ascii="宋体" w:hAnsi="宋体"/>
          <w:szCs w:val="21"/>
        </w:rPr>
        <w:t>1、合同价1000万的水工混凝土或堤防土石方或灌浆或防渗墙工程或堤防工程；</w:t>
      </w:r>
    </w:p>
    <w:p>
      <w:pPr>
        <w:spacing w:line="420" w:lineRule="exact"/>
        <w:ind w:firstLine="420" w:firstLineChars="200"/>
        <w:rPr>
          <w:rFonts w:hint="eastAsia" w:ascii="宋体" w:hAnsi="宋体"/>
          <w:szCs w:val="21"/>
        </w:rPr>
      </w:pPr>
      <w:r>
        <w:rPr>
          <w:rFonts w:hint="eastAsia" w:ascii="宋体" w:hAnsi="宋体"/>
          <w:szCs w:val="21"/>
        </w:rPr>
        <w:t>2、中型水闸工程；</w:t>
      </w:r>
    </w:p>
    <w:p>
      <w:pPr>
        <w:spacing w:line="420" w:lineRule="exact"/>
        <w:ind w:firstLine="420" w:firstLineChars="200"/>
        <w:rPr>
          <w:rFonts w:hint="eastAsia" w:ascii="宋体" w:hAnsi="宋体"/>
          <w:szCs w:val="21"/>
        </w:rPr>
      </w:pPr>
      <w:r>
        <w:rPr>
          <w:rFonts w:hint="eastAsia" w:ascii="宋体" w:hAnsi="宋体"/>
          <w:szCs w:val="21"/>
        </w:rPr>
        <w:t>3、装机10m³/s泵站工程；</w:t>
      </w:r>
    </w:p>
    <w:p>
      <w:pPr>
        <w:spacing w:line="420" w:lineRule="exact"/>
        <w:ind w:firstLine="420" w:firstLineChars="200"/>
        <w:rPr>
          <w:rFonts w:hint="eastAsia" w:ascii="宋体" w:hAnsi="宋体"/>
          <w:szCs w:val="21"/>
        </w:rPr>
      </w:pPr>
      <w:r>
        <w:rPr>
          <w:rFonts w:hint="eastAsia" w:ascii="宋体" w:hAnsi="宋体"/>
          <w:szCs w:val="21"/>
        </w:rPr>
        <w:t>4、合同价1000万的水工金结制安工程。</w:t>
      </w:r>
    </w:p>
    <w:p>
      <w:pPr>
        <w:spacing w:line="420" w:lineRule="exact"/>
        <w:ind w:firstLine="420" w:firstLineChars="200"/>
        <w:rPr>
          <w:rFonts w:hint="eastAsia"/>
        </w:rPr>
      </w:pPr>
      <w:r>
        <w:rPr>
          <w:rFonts w:hint="eastAsia"/>
          <w:lang w:eastAsia="zh-CN"/>
        </w:rPr>
        <w:t>十</w:t>
      </w:r>
      <w:r>
        <w:rPr>
          <w:rFonts w:hint="eastAsia"/>
        </w:rPr>
        <w:t>、项目管理机构和主要机械设备设置要求</w:t>
      </w:r>
    </w:p>
    <w:p>
      <w:pPr>
        <w:spacing w:line="420" w:lineRule="exact"/>
        <w:ind w:firstLine="420" w:firstLineChars="200"/>
        <w:rPr>
          <w:rFonts w:hint="eastAsia"/>
        </w:rPr>
      </w:pPr>
      <w:r>
        <w:rPr>
          <w:rFonts w:hint="eastAsia"/>
        </w:rPr>
        <w:t>（一）项目管理机构：按与本工程规模相应的最基本人员要求设定。</w:t>
      </w:r>
    </w:p>
    <w:p>
      <w:pPr>
        <w:spacing w:line="420" w:lineRule="exact"/>
        <w:ind w:firstLine="420" w:firstLineChars="200"/>
        <w:rPr>
          <w:rFonts w:hint="eastAsia"/>
        </w:rPr>
      </w:pPr>
      <w:r>
        <w:rPr>
          <w:rFonts w:hint="eastAsia"/>
        </w:rPr>
        <w:t>（二）主要机械设备：按与本工程规模相应的最基本的机械设备要求设定。</w:t>
      </w:r>
    </w:p>
    <w:p>
      <w:pPr>
        <w:spacing w:line="420" w:lineRule="exact"/>
        <w:ind w:firstLine="420" w:firstLineChars="200"/>
        <w:rPr>
          <w:rFonts w:hint="eastAsia" w:ascii="宋体" w:hAnsi="宋体"/>
          <w:szCs w:val="21"/>
        </w:rPr>
      </w:pPr>
      <w:r>
        <w:rPr>
          <w:rFonts w:hint="eastAsia" w:ascii="宋体" w:hAnsi="宋体"/>
          <w:szCs w:val="21"/>
        </w:rPr>
        <w:t>十</w:t>
      </w:r>
      <w:r>
        <w:rPr>
          <w:rFonts w:hint="eastAsia" w:ascii="宋体" w:hAnsi="宋体"/>
          <w:szCs w:val="21"/>
          <w:lang w:eastAsia="zh-CN"/>
        </w:rPr>
        <w:t>一</w:t>
      </w:r>
      <w:r>
        <w:rPr>
          <w:rFonts w:hint="eastAsia" w:ascii="宋体" w:hAnsi="宋体"/>
          <w:szCs w:val="21"/>
        </w:rPr>
        <w:t>、</w:t>
      </w:r>
      <w:r>
        <w:rPr>
          <w:rFonts w:hint="eastAsia" w:ascii="宋体" w:hAnsi="宋体" w:cs="Arial"/>
          <w:kern w:val="0"/>
          <w:szCs w:val="21"/>
        </w:rPr>
        <w:t>否决性条款</w:t>
      </w:r>
      <w:r>
        <w:rPr>
          <w:rFonts w:hint="eastAsia" w:ascii="宋体" w:hAnsi="宋体"/>
          <w:szCs w:val="21"/>
        </w:rPr>
        <w:t>的设置要求</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否决性条款(包括</w:t>
      </w:r>
      <w:r>
        <w:rPr>
          <w:rFonts w:hint="eastAsia" w:ascii="宋体" w:hAnsi="宋体"/>
          <w:szCs w:val="21"/>
        </w:rPr>
        <w:t>不予受理、废标)必须单列，</w:t>
      </w:r>
      <w:r>
        <w:rPr>
          <w:rFonts w:hint="eastAsia" w:ascii="宋体" w:hAnsi="宋体" w:cs="Arial"/>
          <w:kern w:val="0"/>
          <w:szCs w:val="21"/>
        </w:rPr>
        <w:t>招标文件的其他条款与该单列的否决性条款不一致或者未单列的，以单列的否决性条款为准，其他条款一律不能作为否决性条款使用。否决性条款应当明确，易于判断，不可含有“实质性不响应招标文件要求”、“投标文件中附有招标人不可接受的条件”等评标委员会难以界定的条款。</w:t>
      </w:r>
    </w:p>
    <w:p>
      <w:pPr>
        <w:spacing w:line="420" w:lineRule="exact"/>
        <w:ind w:firstLine="420" w:firstLineChars="200"/>
        <w:rPr>
          <w:rFonts w:hint="eastAsia" w:ascii="宋体" w:hAnsi="宋体" w:cs="Arial"/>
          <w:kern w:val="0"/>
          <w:szCs w:val="21"/>
        </w:rPr>
      </w:pPr>
      <w:r>
        <w:rPr>
          <w:rFonts w:hint="eastAsia" w:ascii="宋体" w:hAnsi="宋体"/>
          <w:szCs w:val="21"/>
        </w:rPr>
        <w:t>十</w:t>
      </w:r>
      <w:r>
        <w:rPr>
          <w:rFonts w:hint="eastAsia" w:ascii="宋体" w:hAnsi="宋体"/>
          <w:szCs w:val="21"/>
          <w:lang w:eastAsia="zh-CN"/>
        </w:rPr>
        <w:t>二</w:t>
      </w:r>
      <w:r>
        <w:rPr>
          <w:rFonts w:hint="eastAsia" w:ascii="宋体" w:hAnsi="宋体"/>
          <w:szCs w:val="21"/>
        </w:rPr>
        <w:t>、</w:t>
      </w:r>
      <w:r>
        <w:rPr>
          <w:rFonts w:hint="eastAsia" w:ascii="宋体" w:hAnsi="宋体" w:cs="Arial"/>
          <w:kern w:val="0"/>
          <w:szCs w:val="21"/>
        </w:rPr>
        <w:t>招标人原则上按照本范本要求编制水利工程项目的施工招标文件，在实际执行过程中确需对范本内容修改的，须征得市水行政主管部门同意，并须在《招标工程项目主要条款备案表》列明。本《中山市水利工程施工招标文件范本》（</w:t>
      </w:r>
      <w:r>
        <w:rPr>
          <w:rFonts w:hint="eastAsia" w:ascii="宋体" w:hAnsi="宋体"/>
          <w:szCs w:val="21"/>
        </w:rPr>
        <w:t>电子招标投标</w:t>
      </w:r>
      <w:r>
        <w:rPr>
          <w:rFonts w:hint="eastAsia" w:ascii="宋体" w:hAnsi="宋体" w:cs="Arial"/>
          <w:kern w:val="0"/>
          <w:szCs w:val="21"/>
        </w:rPr>
        <w:t>）不明确之处由</w:t>
      </w:r>
      <w:r>
        <w:rPr>
          <w:rFonts w:hint="eastAsia" w:ascii="宋体" w:hAnsi="宋体"/>
          <w:szCs w:val="21"/>
        </w:rPr>
        <w:t>中山市水务局（中山</w:t>
      </w:r>
      <w:r>
        <w:rPr>
          <w:rFonts w:hint="eastAsia" w:ascii="宋体" w:hAnsi="宋体" w:cs="Arial"/>
          <w:kern w:val="0"/>
          <w:szCs w:val="21"/>
        </w:rPr>
        <w:t>市水利工程招标投标管理委员会办公室）负责解释。</w:t>
      </w:r>
    </w:p>
    <w:p>
      <w:pPr>
        <w:spacing w:line="360" w:lineRule="auto"/>
        <w:ind w:firstLine="420" w:firstLineChars="200"/>
        <w:rPr>
          <w:rFonts w:hint="eastAsia" w:ascii="宋体" w:hAnsi="宋体"/>
          <w:szCs w:val="21"/>
        </w:rPr>
      </w:pPr>
      <w:r>
        <w:rPr>
          <w:rFonts w:hint="eastAsia" w:ascii="宋体" w:hAnsi="宋体"/>
          <w:szCs w:val="21"/>
        </w:rPr>
        <w:t>十</w:t>
      </w:r>
      <w:r>
        <w:rPr>
          <w:rFonts w:hint="eastAsia" w:ascii="宋体" w:hAnsi="宋体"/>
          <w:szCs w:val="21"/>
          <w:lang w:eastAsia="zh-CN"/>
        </w:rPr>
        <w:t>三</w:t>
      </w:r>
      <w:r>
        <w:rPr>
          <w:rFonts w:hint="eastAsia" w:ascii="宋体" w:hAnsi="宋体"/>
          <w:szCs w:val="21"/>
        </w:rPr>
        <w:t>、本次发布的《中山市水利工程施工招标文件范本》（电子招标投标）如在执行过程中出现问题，或各使用单位或个人对《中山市水利工程施工招标文件范本》（电子招标投标）有修改意见和建议，可向中山市水务局（中山</w:t>
      </w:r>
      <w:r>
        <w:rPr>
          <w:rFonts w:hint="eastAsia" w:ascii="宋体" w:hAnsi="宋体" w:cs="Arial"/>
          <w:kern w:val="0"/>
          <w:szCs w:val="21"/>
        </w:rPr>
        <w:t>市水利工程招标投标管理委员会办公室）</w:t>
      </w:r>
      <w:r>
        <w:rPr>
          <w:rFonts w:hint="eastAsia" w:ascii="宋体" w:hAnsi="宋体"/>
          <w:szCs w:val="21"/>
        </w:rPr>
        <w:t>反映,联系电话：0760-888</w:t>
      </w:r>
      <w:r>
        <w:rPr>
          <w:rFonts w:hint="eastAsia" w:ascii="宋体" w:hAnsi="宋体"/>
          <w:szCs w:val="21"/>
          <w:lang w:val="en-US" w:eastAsia="zh-CN"/>
        </w:rPr>
        <w:t>73882</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十</w:t>
      </w:r>
      <w:r>
        <w:rPr>
          <w:rFonts w:hint="eastAsia" w:ascii="宋体" w:hAnsi="宋体"/>
          <w:szCs w:val="21"/>
          <w:lang w:eastAsia="zh-CN"/>
        </w:rPr>
        <w:t>四</w:t>
      </w:r>
      <w:r>
        <w:rPr>
          <w:rFonts w:hint="eastAsia" w:ascii="宋体" w:hAnsi="宋体"/>
          <w:szCs w:val="21"/>
        </w:rPr>
        <w:t>、市水行政主管部门将对《中山市水利工程施工招标文件范本》（电子招标投标）电子版定期在中山市水务门户网站</w:t>
      </w:r>
      <w:bookmarkStart w:id="629" w:name="_GoBack"/>
      <w:bookmarkEnd w:id="629"/>
      <w:r>
        <w:rPr>
          <w:rFonts w:hint="eastAsia" w:ascii="宋体" w:hAnsi="宋体"/>
          <w:szCs w:val="21"/>
        </w:rPr>
        <w:t>发布，各使用单位或个人可自行到网页下载。</w:t>
      </w:r>
    </w:p>
    <w:p>
      <w:pPr>
        <w:spacing w:line="360" w:lineRule="auto"/>
        <w:ind w:firstLine="420" w:firstLineChars="200"/>
        <w:rPr>
          <w:rFonts w:hint="eastAsia"/>
          <w:snapToGrid w:val="0"/>
          <w:kern w:val="0"/>
        </w:rPr>
      </w:pPr>
      <w:r>
        <w:rPr>
          <w:rFonts w:hint="eastAsia"/>
          <w:snapToGrid w:val="0"/>
          <w:kern w:val="0"/>
        </w:rPr>
        <w:t>十</w:t>
      </w:r>
      <w:r>
        <w:rPr>
          <w:rFonts w:hint="eastAsia"/>
          <w:snapToGrid w:val="0"/>
          <w:kern w:val="0"/>
          <w:lang w:eastAsia="zh-CN"/>
        </w:rPr>
        <w:t>五</w:t>
      </w:r>
      <w:r>
        <w:rPr>
          <w:rFonts w:hint="eastAsia"/>
          <w:snapToGrid w:val="0"/>
          <w:kern w:val="0"/>
        </w:rPr>
        <w:t>、本范本有关规定与此前我市水利工程招标投标有关规定不一致的，以本范本为准。</w:t>
      </w:r>
    </w:p>
    <w:p>
      <w:pPr>
        <w:ind w:firstLine="420" w:firstLineChars="200"/>
        <w:rPr>
          <w:snapToGrid w:val="0"/>
          <w:kern w:val="0"/>
        </w:rPr>
      </w:pPr>
      <w:r>
        <w:rPr>
          <w:rFonts w:hint="eastAsia"/>
          <w:snapToGrid w:val="0"/>
          <w:kern w:val="0"/>
        </w:rPr>
        <w:t>十</w:t>
      </w:r>
      <w:r>
        <w:rPr>
          <w:rFonts w:hint="eastAsia"/>
          <w:snapToGrid w:val="0"/>
          <w:kern w:val="0"/>
          <w:lang w:eastAsia="zh-CN"/>
        </w:rPr>
        <w:t>六</w:t>
      </w:r>
      <w:r>
        <w:rPr>
          <w:rFonts w:hint="eastAsia"/>
          <w:snapToGrid w:val="0"/>
          <w:kern w:val="0"/>
        </w:rPr>
        <w:t>、</w:t>
      </w:r>
      <w:r>
        <w:rPr>
          <w:rFonts w:hint="eastAsia" w:ascii="宋体" w:hAnsi="宋体" w:cs="Arial"/>
          <w:kern w:val="0"/>
          <w:szCs w:val="21"/>
        </w:rPr>
        <w:t>招标人在编制招标文件时应将本使用说明删除。</w:t>
      </w: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ascii="宋体" w:hAnsi="宋体"/>
          <w:szCs w:val="21"/>
        </w:rPr>
        <w:br w:type="page"/>
      </w:r>
    </w:p>
    <w:p>
      <w:pPr>
        <w:spacing w:line="360" w:lineRule="auto"/>
        <w:ind w:firstLine="562" w:firstLineChars="200"/>
        <w:rPr>
          <w:rFonts w:ascii="宋体" w:hAnsi="宋体"/>
          <w:b/>
          <w:sz w:val="28"/>
          <w:szCs w:val="28"/>
        </w:rPr>
      </w:pPr>
      <w:r>
        <w:rPr>
          <w:rFonts w:hint="eastAsia" w:ascii="宋体" w:hAnsi="宋体"/>
          <w:b/>
          <w:sz w:val="28"/>
          <w:szCs w:val="28"/>
        </w:rPr>
        <w:t>______________（项目名称）______________标段施工招标</w:t>
      </w:r>
    </w:p>
    <w:p>
      <w:pPr>
        <w:spacing w:line="360" w:lineRule="auto"/>
        <w:ind w:firstLine="420" w:firstLineChars="200"/>
        <w:rPr>
          <w:rFonts w:ascii="宋体" w:hAnsi="宋体"/>
          <w:szCs w:val="21"/>
        </w:rPr>
      </w:pPr>
    </w:p>
    <w:p>
      <w:pPr>
        <w:spacing w:line="360" w:lineRule="auto"/>
        <w:jc w:val="center"/>
        <w:rPr>
          <w:rFonts w:ascii="宋体" w:hAnsi="宋体"/>
          <w:b/>
          <w:sz w:val="48"/>
          <w:szCs w:val="48"/>
        </w:rPr>
      </w:pPr>
      <w:r>
        <w:rPr>
          <w:rFonts w:hint="eastAsia" w:ascii="宋体" w:hAnsi="宋体"/>
          <w:b/>
          <w:sz w:val="48"/>
          <w:szCs w:val="48"/>
        </w:rPr>
        <w:t>招标文件</w:t>
      </w:r>
    </w:p>
    <w:p>
      <w:pPr>
        <w:spacing w:line="360" w:lineRule="auto"/>
        <w:jc w:val="center"/>
        <w:rPr>
          <w:rFonts w:ascii="宋体" w:hAnsi="宋体"/>
          <w:b/>
          <w:sz w:val="48"/>
          <w:szCs w:val="48"/>
        </w:rPr>
      </w:pPr>
      <w:r>
        <w:rPr>
          <w:rFonts w:hint="eastAsia" w:ascii="宋体" w:hAnsi="宋体"/>
          <w:b/>
          <w:sz w:val="48"/>
          <w:szCs w:val="48"/>
        </w:rPr>
        <w:t>（电子招标投标）</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562" w:firstLineChars="200"/>
        <w:jc w:val="center"/>
        <w:rPr>
          <w:rFonts w:hint="eastAsia" w:ascii="宋体" w:hAnsi="宋体"/>
          <w:b/>
          <w:sz w:val="28"/>
          <w:szCs w:val="28"/>
        </w:rPr>
      </w:pPr>
      <w:r>
        <w:rPr>
          <w:rFonts w:hint="eastAsia" w:ascii="宋体" w:hAnsi="宋体"/>
          <w:b/>
          <w:sz w:val="28"/>
          <w:szCs w:val="28"/>
        </w:rPr>
        <w:t>招标人：</w:t>
      </w:r>
      <w:r>
        <w:rPr>
          <w:rFonts w:hint="eastAsia" w:ascii="宋体" w:hAnsi="宋体"/>
          <w:b/>
          <w:sz w:val="28"/>
          <w:szCs w:val="28"/>
          <w:u w:val="single"/>
        </w:rPr>
        <w:t xml:space="preserve">       </w:t>
      </w:r>
      <w:r>
        <w:rPr>
          <w:rFonts w:hint="eastAsia" w:ascii="宋体" w:hAnsi="宋体"/>
          <w:b/>
          <w:sz w:val="28"/>
          <w:szCs w:val="28"/>
          <w:u w:val="single"/>
          <w:lang w:val="en-US" w:eastAsia="zh-CN"/>
        </w:rPr>
        <w:t xml:space="preserve">   </w:t>
      </w:r>
      <w:r>
        <w:rPr>
          <w:rFonts w:hint="eastAsia" w:ascii="宋体" w:hAnsi="宋体"/>
          <w:b/>
          <w:sz w:val="28"/>
          <w:szCs w:val="28"/>
          <w:u w:val="single"/>
        </w:rPr>
        <w:t xml:space="preserve">             </w:t>
      </w:r>
      <w:r>
        <w:rPr>
          <w:rFonts w:hint="eastAsia" w:ascii="宋体" w:hAnsi="宋体"/>
          <w:b/>
          <w:sz w:val="28"/>
          <w:szCs w:val="28"/>
        </w:rPr>
        <w:t>（盖单位公章）</w:t>
      </w:r>
    </w:p>
    <w:p>
      <w:pPr>
        <w:spacing w:line="360" w:lineRule="auto"/>
        <w:ind w:firstLine="562" w:firstLineChars="200"/>
        <w:jc w:val="center"/>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招标代理单位：</w:t>
      </w:r>
      <w:r>
        <w:rPr>
          <w:rFonts w:hint="eastAsia" w:ascii="宋体" w:hAnsi="宋体"/>
          <w:b/>
          <w:sz w:val="28"/>
          <w:szCs w:val="28"/>
          <w:u w:val="single"/>
        </w:rPr>
        <w:t xml:space="preserve">                    </w:t>
      </w:r>
      <w:r>
        <w:rPr>
          <w:rFonts w:hint="eastAsia" w:ascii="宋体" w:hAnsi="宋体"/>
          <w:b/>
          <w:sz w:val="28"/>
          <w:szCs w:val="28"/>
        </w:rPr>
        <w:t>（盖单位公章）</w:t>
      </w:r>
    </w:p>
    <w:p>
      <w:pPr>
        <w:spacing w:line="360" w:lineRule="auto"/>
        <w:ind w:firstLine="1939" w:firstLineChars="690"/>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编制人：</w:t>
      </w:r>
      <w:r>
        <w:rPr>
          <w:rFonts w:hint="eastAsia" w:ascii="宋体" w:hAnsi="宋体"/>
          <w:b/>
          <w:sz w:val="28"/>
          <w:szCs w:val="28"/>
          <w:u w:val="single"/>
        </w:rPr>
        <w:t xml:space="preserve">                           </w:t>
      </w:r>
      <w:r>
        <w:rPr>
          <w:rFonts w:ascii="宋体" w:hAnsi="宋体"/>
          <w:b/>
          <w:sz w:val="28"/>
          <w:szCs w:val="28"/>
        </w:rPr>
        <w:t xml:space="preserve"> </w:t>
      </w:r>
    </w:p>
    <w:p>
      <w:pPr>
        <w:spacing w:line="360" w:lineRule="auto"/>
        <w:ind w:firstLine="1939" w:firstLineChars="690"/>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编制时间：</w:t>
      </w:r>
      <w:r>
        <w:rPr>
          <w:rFonts w:hint="eastAsia"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spacing w:line="360" w:lineRule="auto"/>
        <w:ind w:firstLine="1939" w:firstLineChars="690"/>
        <w:rPr>
          <w:rFonts w:hint="eastAsia" w:ascii="宋体" w:hAnsi="宋体"/>
          <w:b/>
          <w:sz w:val="28"/>
          <w:szCs w:val="28"/>
        </w:rPr>
      </w:pPr>
    </w:p>
    <w:p>
      <w:pPr>
        <w:spacing w:line="360" w:lineRule="auto"/>
        <w:ind w:firstLine="1939" w:firstLineChars="690"/>
        <w:rPr>
          <w:rFonts w:hint="eastAsia" w:ascii="宋体" w:hAnsi="宋体"/>
          <w:b/>
          <w:sz w:val="28"/>
          <w:szCs w:val="28"/>
        </w:rPr>
      </w:pPr>
      <w:r>
        <w:rPr>
          <w:rFonts w:hint="eastAsia" w:ascii="宋体" w:hAnsi="宋体"/>
          <w:b/>
          <w:sz w:val="28"/>
          <w:szCs w:val="28"/>
        </w:rPr>
        <w:t>备案时间：</w:t>
      </w:r>
      <w:r>
        <w:rPr>
          <w:rFonts w:hint="eastAsia"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spacing w:line="360" w:lineRule="auto"/>
        <w:ind w:firstLine="562" w:firstLineChars="200"/>
        <w:jc w:val="center"/>
        <w:rPr>
          <w:rFonts w:hint="eastAsia" w:ascii="宋体" w:hAnsi="宋体"/>
          <w:b/>
          <w:sz w:val="28"/>
          <w:szCs w:val="28"/>
        </w:rPr>
      </w:pPr>
    </w:p>
    <w:p>
      <w:pPr>
        <w:spacing w:line="360" w:lineRule="auto"/>
        <w:ind w:firstLine="562" w:firstLineChars="200"/>
        <w:jc w:val="center"/>
        <w:rPr>
          <w:rFonts w:hint="eastAsia" w:ascii="宋体" w:hAnsi="宋体"/>
          <w:b/>
          <w:sz w:val="28"/>
          <w:szCs w:val="28"/>
          <w:u w:val="single"/>
        </w:rPr>
        <w:sectPr>
          <w:pgSz w:w="11906" w:h="16838"/>
          <w:pgMar w:top="1418" w:right="1134" w:bottom="1418" w:left="1134" w:header="851" w:footer="992" w:gutter="0"/>
          <w:pgBorders>
            <w:top w:val="none" w:sz="0" w:space="0"/>
            <w:left w:val="none" w:sz="0" w:space="0"/>
            <w:bottom w:val="none" w:sz="0" w:space="0"/>
            <w:right w:val="none" w:sz="0" w:space="0"/>
          </w:pgBorders>
          <w:cols w:space="720" w:num="1"/>
          <w:docGrid w:type="lines" w:linePitch="312" w:charSpace="0"/>
        </w:sectPr>
      </w:pPr>
    </w:p>
    <w:p>
      <w:pPr>
        <w:spacing w:line="360" w:lineRule="auto"/>
        <w:jc w:val="center"/>
        <w:rPr>
          <w:rFonts w:ascii="宋体" w:hAnsi="宋体"/>
          <w:b/>
          <w:sz w:val="28"/>
          <w:szCs w:val="28"/>
        </w:rPr>
      </w:pPr>
      <w:r>
        <w:rPr>
          <w:rFonts w:hint="eastAsia" w:ascii="宋体" w:hAnsi="宋体"/>
          <w:b/>
          <w:sz w:val="28"/>
          <w:szCs w:val="28"/>
        </w:rPr>
        <w:t>目    录</w:t>
      </w:r>
    </w:p>
    <w:p>
      <w:pPr>
        <w:pStyle w:val="18"/>
        <w:tabs>
          <w:tab w:val="right" w:leader="dot" w:pos="9628"/>
        </w:tabs>
        <w:spacing w:line="360" w:lineRule="auto"/>
        <w:rPr>
          <w:b/>
        </w:rPr>
      </w:pP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TOC \o "1-3" \h \z \u</w:instrText>
      </w:r>
      <w:r>
        <w:rPr>
          <w:rFonts w:ascii="宋体" w:hAnsi="宋体"/>
          <w:szCs w:val="21"/>
        </w:rPr>
        <w:instrText xml:space="preserve"> </w:instrText>
      </w:r>
      <w:r>
        <w:rPr>
          <w:rFonts w:ascii="宋体" w:hAnsi="宋体"/>
          <w:szCs w:val="21"/>
        </w:rPr>
        <w:fldChar w:fldCharType="separate"/>
      </w:r>
      <w:r>
        <w:rPr>
          <w:b/>
        </w:rPr>
        <w:fldChar w:fldCharType="begin"/>
      </w:r>
      <w:r>
        <w:rPr>
          <w:rStyle w:val="30"/>
          <w:b/>
          <w:color w:val="auto"/>
        </w:rPr>
        <w:instrText xml:space="preserve"> </w:instrText>
      </w:r>
      <w:r>
        <w:rPr>
          <w:b/>
        </w:rPr>
        <w:instrText xml:space="preserve">HYPERLINK \l "_Toc184635052"</w:instrText>
      </w:r>
      <w:r>
        <w:rPr>
          <w:rStyle w:val="30"/>
          <w:b/>
          <w:color w:val="auto"/>
        </w:rPr>
        <w:instrText xml:space="preserve"> </w:instrText>
      </w:r>
      <w:r>
        <w:rPr>
          <w:b/>
        </w:rPr>
        <w:fldChar w:fldCharType="separate"/>
      </w:r>
      <w:r>
        <w:rPr>
          <w:rStyle w:val="30"/>
          <w:rFonts w:hint="eastAsia"/>
          <w:b/>
          <w:color w:val="auto"/>
        </w:rPr>
        <w:t>第一章 招标公告</w:t>
      </w:r>
      <w:r>
        <w:rPr>
          <w:b/>
        </w:rPr>
        <w:tab/>
      </w:r>
      <w:r>
        <w:rPr>
          <w:b/>
        </w:rPr>
        <w:fldChar w:fldCharType="end"/>
      </w:r>
    </w:p>
    <w:p>
      <w:pPr>
        <w:pStyle w:val="18"/>
        <w:tabs>
          <w:tab w:val="right" w:leader="dot" w:pos="9628"/>
        </w:tabs>
        <w:spacing w:line="360" w:lineRule="auto"/>
        <w:rPr>
          <w:b/>
        </w:rPr>
      </w:pPr>
      <w:r>
        <w:rPr>
          <w:b/>
        </w:rPr>
        <w:fldChar w:fldCharType="begin"/>
      </w:r>
      <w:r>
        <w:rPr>
          <w:rStyle w:val="30"/>
          <w:b/>
          <w:color w:val="auto"/>
        </w:rPr>
        <w:instrText xml:space="preserve"> </w:instrText>
      </w:r>
      <w:r>
        <w:rPr>
          <w:b/>
        </w:rPr>
        <w:instrText xml:space="preserve">HYPERLINK \l "_Toc184635069"</w:instrText>
      </w:r>
      <w:r>
        <w:rPr>
          <w:rStyle w:val="30"/>
          <w:b/>
          <w:color w:val="auto"/>
        </w:rPr>
        <w:instrText xml:space="preserve"> </w:instrText>
      </w:r>
      <w:r>
        <w:rPr>
          <w:b/>
        </w:rPr>
        <w:fldChar w:fldCharType="separate"/>
      </w:r>
      <w:r>
        <w:rPr>
          <w:rStyle w:val="30"/>
          <w:rFonts w:hint="eastAsia"/>
          <w:b/>
          <w:color w:val="auto"/>
        </w:rPr>
        <w:t>第二章 投标人须知</w:t>
      </w:r>
      <w:r>
        <w:rPr>
          <w:b/>
        </w:rPr>
        <w:tab/>
      </w:r>
      <w:r>
        <w:rPr>
          <w:b/>
        </w:rPr>
        <w:fldChar w:fldCharType="end"/>
      </w:r>
    </w:p>
    <w:p>
      <w:pPr>
        <w:pStyle w:val="11"/>
        <w:tabs>
          <w:tab w:val="right" w:leader="dot" w:pos="9628"/>
        </w:tabs>
        <w:spacing w:line="360" w:lineRule="auto"/>
        <w:ind w:left="0" w:leftChars="0"/>
        <w:rPr>
          <w:rStyle w:val="30"/>
          <w:rFonts w:hint="eastAsia"/>
          <w:b/>
          <w:color w:val="auto"/>
        </w:rPr>
      </w:pPr>
      <w:r>
        <w:rPr>
          <w:b/>
        </w:rPr>
        <w:fldChar w:fldCharType="begin"/>
      </w:r>
      <w:r>
        <w:rPr>
          <w:rStyle w:val="30"/>
          <w:b/>
          <w:color w:val="auto"/>
        </w:rPr>
        <w:instrText xml:space="preserve"> </w:instrText>
      </w:r>
      <w:r>
        <w:rPr>
          <w:b/>
        </w:rPr>
        <w:instrText xml:space="preserve">HYPERLINK \l "_Toc184635092"</w:instrText>
      </w:r>
      <w:r>
        <w:rPr>
          <w:rStyle w:val="30"/>
          <w:b/>
          <w:color w:val="auto"/>
        </w:rPr>
        <w:instrText xml:space="preserve"> </w:instrText>
      </w:r>
      <w:r>
        <w:rPr>
          <w:b/>
        </w:rPr>
        <w:fldChar w:fldCharType="separate"/>
      </w:r>
      <w:r>
        <w:rPr>
          <w:rStyle w:val="30"/>
          <w:rFonts w:hint="eastAsia"/>
          <w:b/>
          <w:color w:val="auto"/>
        </w:rPr>
        <w:t>第三章 评标办法</w:t>
      </w:r>
      <w:r>
        <w:rPr>
          <w:b/>
        </w:rPr>
        <w:tab/>
      </w:r>
      <w:r>
        <w:rPr>
          <w:b/>
        </w:rPr>
        <w:fldChar w:fldCharType="end"/>
      </w:r>
    </w:p>
    <w:p>
      <w:pPr>
        <w:pStyle w:val="18"/>
        <w:tabs>
          <w:tab w:val="right" w:leader="dot" w:pos="9628"/>
        </w:tabs>
        <w:spacing w:line="360" w:lineRule="auto"/>
        <w:rPr>
          <w:b/>
        </w:rPr>
      </w:pPr>
      <w:r>
        <w:rPr>
          <w:b/>
        </w:rPr>
        <w:fldChar w:fldCharType="begin"/>
      </w:r>
      <w:r>
        <w:rPr>
          <w:rStyle w:val="30"/>
          <w:b/>
          <w:color w:val="auto"/>
        </w:rPr>
        <w:instrText xml:space="preserve"> </w:instrText>
      </w:r>
      <w:r>
        <w:rPr>
          <w:b/>
        </w:rPr>
        <w:instrText xml:space="preserve">HYPERLINK \l "_Toc184635096"</w:instrText>
      </w:r>
      <w:r>
        <w:rPr>
          <w:rStyle w:val="30"/>
          <w:b/>
          <w:color w:val="auto"/>
        </w:rPr>
        <w:instrText xml:space="preserve"> </w:instrText>
      </w:r>
      <w:r>
        <w:rPr>
          <w:b/>
        </w:rPr>
        <w:fldChar w:fldCharType="separate"/>
      </w:r>
      <w:r>
        <w:rPr>
          <w:rStyle w:val="30"/>
          <w:rFonts w:hint="eastAsia"/>
          <w:b/>
          <w:color w:val="auto"/>
        </w:rPr>
        <w:t>第四章 合同条款及格式</w:t>
      </w:r>
      <w:r>
        <w:rPr>
          <w:b/>
        </w:rPr>
        <w:tab/>
      </w:r>
      <w:r>
        <w:rPr>
          <w:b/>
        </w:rPr>
        <w:fldChar w:fldCharType="end"/>
      </w:r>
    </w:p>
    <w:p>
      <w:pPr>
        <w:pStyle w:val="18"/>
        <w:tabs>
          <w:tab w:val="right" w:leader="dot" w:pos="9628"/>
        </w:tabs>
        <w:spacing w:line="360" w:lineRule="auto"/>
        <w:rPr>
          <w:rFonts w:hint="eastAsia"/>
          <w:b/>
          <w:u w:val="single"/>
        </w:rPr>
      </w:pPr>
      <w:r>
        <w:rPr>
          <w:b/>
        </w:rPr>
        <w:fldChar w:fldCharType="begin"/>
      </w:r>
      <w:r>
        <w:rPr>
          <w:rStyle w:val="30"/>
          <w:b/>
          <w:color w:val="auto"/>
        </w:rPr>
        <w:instrText xml:space="preserve"> </w:instrText>
      </w:r>
      <w:r>
        <w:instrText xml:space="preserve">HYPERLINK \l "_Toc184635124"</w:instrText>
      </w:r>
      <w:r>
        <w:rPr>
          <w:rStyle w:val="30"/>
          <w:b/>
          <w:color w:val="auto"/>
        </w:rPr>
        <w:instrText xml:space="preserve"> </w:instrText>
      </w:r>
      <w:r>
        <w:rPr>
          <w:b/>
        </w:rPr>
        <w:fldChar w:fldCharType="separate"/>
      </w:r>
      <w:r>
        <w:rPr>
          <w:rStyle w:val="30"/>
          <w:rFonts w:hint="eastAsia"/>
          <w:b/>
          <w:color w:val="auto"/>
        </w:rPr>
        <w:t>第五章 工程量清单及工程量清单计价</w:t>
      </w:r>
      <w:r>
        <w:rPr>
          <w:rStyle w:val="30"/>
          <w:b/>
          <w:color w:val="auto"/>
        </w:rPr>
        <w:tab/>
      </w:r>
      <w:r>
        <w:rPr>
          <w:b/>
        </w:rPr>
        <w:fldChar w:fldCharType="end"/>
      </w:r>
    </w:p>
    <w:p>
      <w:pPr>
        <w:pStyle w:val="18"/>
        <w:tabs>
          <w:tab w:val="right" w:leader="dot" w:pos="9628"/>
        </w:tabs>
        <w:spacing w:line="360" w:lineRule="auto"/>
        <w:rPr>
          <w:b/>
        </w:rPr>
      </w:pPr>
      <w:r>
        <w:rPr>
          <w:b/>
        </w:rPr>
        <w:fldChar w:fldCharType="begin"/>
      </w:r>
      <w:r>
        <w:rPr>
          <w:rStyle w:val="30"/>
          <w:b/>
          <w:color w:val="auto"/>
        </w:rPr>
        <w:instrText xml:space="preserve"> </w:instrText>
      </w:r>
      <w:r>
        <w:rPr>
          <w:b/>
        </w:rPr>
        <w:instrText xml:space="preserve">HYPERLINK \l "_Toc184635130"</w:instrText>
      </w:r>
      <w:r>
        <w:rPr>
          <w:rStyle w:val="30"/>
          <w:b/>
          <w:color w:val="auto"/>
        </w:rPr>
        <w:instrText xml:space="preserve"> </w:instrText>
      </w:r>
      <w:r>
        <w:rPr>
          <w:b/>
        </w:rPr>
        <w:fldChar w:fldCharType="separate"/>
      </w:r>
      <w:r>
        <w:rPr>
          <w:rStyle w:val="30"/>
          <w:rFonts w:hint="eastAsia"/>
          <w:b/>
          <w:color w:val="auto"/>
        </w:rPr>
        <w:t>第六章 图纸</w:t>
      </w:r>
      <w:r>
        <w:rPr>
          <w:b/>
        </w:rPr>
        <w:tab/>
      </w:r>
      <w:r>
        <w:rPr>
          <w:rFonts w:hint="eastAsia"/>
          <w:b/>
        </w:rPr>
        <w:t>.</w:t>
      </w:r>
      <w:r>
        <w:rPr>
          <w:b/>
        </w:rPr>
        <w:fldChar w:fldCharType="end"/>
      </w:r>
      <w:r>
        <w:rPr>
          <w:b/>
        </w:rPr>
        <w:t xml:space="preserve"> </w:t>
      </w:r>
    </w:p>
    <w:p>
      <w:pPr>
        <w:pStyle w:val="18"/>
        <w:tabs>
          <w:tab w:val="right" w:leader="dot" w:pos="9628"/>
        </w:tabs>
        <w:spacing w:line="360" w:lineRule="auto"/>
        <w:rPr>
          <w:b/>
        </w:rPr>
      </w:pPr>
      <w:r>
        <w:rPr>
          <w:b/>
        </w:rPr>
        <w:fldChar w:fldCharType="begin"/>
      </w:r>
      <w:r>
        <w:rPr>
          <w:rStyle w:val="30"/>
          <w:b/>
          <w:color w:val="auto"/>
        </w:rPr>
        <w:instrText xml:space="preserve"> </w:instrText>
      </w:r>
      <w:r>
        <w:rPr>
          <w:b/>
        </w:rPr>
        <w:instrText xml:space="preserve">HYPERLINK \l "_Toc184635134"</w:instrText>
      </w:r>
      <w:r>
        <w:rPr>
          <w:rStyle w:val="30"/>
          <w:b/>
          <w:color w:val="auto"/>
        </w:rPr>
        <w:instrText xml:space="preserve"> </w:instrText>
      </w:r>
      <w:r>
        <w:rPr>
          <w:b/>
        </w:rPr>
        <w:fldChar w:fldCharType="separate"/>
      </w:r>
      <w:r>
        <w:rPr>
          <w:rStyle w:val="30"/>
          <w:rFonts w:hint="eastAsia"/>
          <w:b/>
          <w:color w:val="auto"/>
        </w:rPr>
        <w:t>第七章 技术标准和要求</w:t>
      </w:r>
      <w:r>
        <w:rPr>
          <w:b/>
        </w:rPr>
        <w:tab/>
      </w:r>
      <w:r>
        <w:rPr>
          <w:b/>
        </w:rPr>
        <w:fldChar w:fldCharType="end"/>
      </w:r>
    </w:p>
    <w:p>
      <w:pPr>
        <w:pStyle w:val="18"/>
        <w:tabs>
          <w:tab w:val="right" w:leader="dot" w:pos="9628"/>
        </w:tabs>
        <w:spacing w:line="360" w:lineRule="auto"/>
        <w:rPr>
          <w:rStyle w:val="30"/>
          <w:rFonts w:hint="eastAsia"/>
          <w:b/>
          <w:color w:val="auto"/>
        </w:rPr>
      </w:pPr>
      <w:r>
        <w:rPr>
          <w:b/>
        </w:rPr>
        <w:fldChar w:fldCharType="begin"/>
      </w:r>
      <w:r>
        <w:rPr>
          <w:rStyle w:val="30"/>
          <w:b/>
          <w:color w:val="auto"/>
        </w:rPr>
        <w:instrText xml:space="preserve"> </w:instrText>
      </w:r>
      <w:r>
        <w:rPr>
          <w:b/>
        </w:rPr>
        <w:instrText xml:space="preserve">HYPERLINK \l "_Toc184635136"</w:instrText>
      </w:r>
      <w:r>
        <w:rPr>
          <w:rStyle w:val="30"/>
          <w:b/>
          <w:color w:val="auto"/>
        </w:rPr>
        <w:instrText xml:space="preserve"> </w:instrText>
      </w:r>
      <w:r>
        <w:rPr>
          <w:b/>
        </w:rPr>
        <w:fldChar w:fldCharType="separate"/>
      </w:r>
      <w:r>
        <w:rPr>
          <w:rStyle w:val="30"/>
          <w:rFonts w:hint="eastAsia"/>
          <w:b/>
          <w:color w:val="auto"/>
        </w:rPr>
        <w:t>第八章 投标文件格式</w:t>
      </w:r>
      <w:r>
        <w:rPr>
          <w:b/>
        </w:rPr>
        <w:tab/>
      </w:r>
      <w:r>
        <w:rPr>
          <w:b/>
        </w:rPr>
        <w:fldChar w:fldCharType="end"/>
      </w:r>
    </w:p>
    <w:p>
      <w:pPr>
        <w:jc w:val="center"/>
        <w:rPr>
          <w:rFonts w:hint="eastAsia"/>
        </w:rPr>
      </w:pPr>
      <w:r>
        <w:rPr>
          <w:rFonts w:hint="eastAsia"/>
        </w:rPr>
        <w:t>（按实际内容如实编排目录）</w:t>
      </w:r>
    </w:p>
    <w:p>
      <w:pPr>
        <w:spacing w:line="360" w:lineRule="auto"/>
        <w:ind w:firstLine="840" w:firstLineChars="400"/>
        <w:rPr>
          <w:rFonts w:hint="eastAsia"/>
          <w:b/>
        </w:rPr>
        <w:sectPr>
          <w:pgSz w:w="11906" w:h="16838"/>
          <w:pgMar w:top="1418" w:right="1134" w:bottom="1418" w:left="1134" w:header="851" w:footer="992" w:gutter="0"/>
          <w:pgBorders>
            <w:top w:val="none" w:sz="0" w:space="0"/>
            <w:left w:val="none" w:sz="0" w:space="0"/>
            <w:bottom w:val="none" w:sz="0" w:space="0"/>
            <w:right w:val="none" w:sz="0" w:space="0"/>
          </w:pgBorders>
          <w:cols w:space="720" w:num="1"/>
          <w:docGrid w:type="lines" w:linePitch="312" w:charSpace="0"/>
        </w:sectPr>
      </w:pPr>
      <w:r>
        <w:rPr>
          <w:rFonts w:ascii="宋体" w:hAnsi="宋体"/>
          <w:szCs w:val="21"/>
        </w:rPr>
        <w:fldChar w:fldCharType="end"/>
      </w:r>
    </w:p>
    <w:p>
      <w:pPr>
        <w:pStyle w:val="3"/>
        <w:jc w:val="center"/>
        <w:rPr>
          <w:rFonts w:hint="eastAsia"/>
          <w:szCs w:val="32"/>
        </w:rPr>
      </w:pPr>
      <w:bookmarkStart w:id="0" w:name="_Toc184635051"/>
      <w:r>
        <w:rPr>
          <w:rFonts w:hint="eastAsia"/>
          <w:szCs w:val="32"/>
        </w:rPr>
        <w:t>第一卷</w:t>
      </w:r>
      <w:bookmarkEnd w:id="0"/>
    </w:p>
    <w:p>
      <w:pPr>
        <w:rPr>
          <w:rFonts w:hint="eastAsia"/>
        </w:rPr>
      </w:pPr>
    </w:p>
    <w:p>
      <w:pPr>
        <w:sectPr>
          <w:headerReference r:id="rId5" w:type="default"/>
          <w:footerReference r:id="rId6" w:type="default"/>
          <w:pgSz w:w="11906" w:h="16838"/>
          <w:pgMar w:top="1418" w:right="1134" w:bottom="1418" w:left="1134"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pStyle w:val="3"/>
        <w:jc w:val="center"/>
        <w:rPr>
          <w:szCs w:val="32"/>
        </w:rPr>
      </w:pPr>
      <w:bookmarkStart w:id="1" w:name="_Toc184635052"/>
      <w:r>
        <w:rPr>
          <w:rFonts w:hint="eastAsia"/>
          <w:szCs w:val="32"/>
        </w:rPr>
        <w:t>第一章 招标公告</w:t>
      </w:r>
      <w:bookmarkEnd w:id="1"/>
    </w:p>
    <w:tbl>
      <w:tblPr>
        <w:tblStyle w:val="23"/>
        <w:tblW w:w="96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1748"/>
        <w:gridCol w:w="1436"/>
        <w:gridCol w:w="43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投资项目代码</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r>
              <w:rPr>
                <w:rFonts w:hint="eastAsia" w:ascii="宋体" w:hAnsi="宋体" w:cs="宋体"/>
                <w:i w:val="0"/>
                <w:color w:val="000000"/>
                <w:sz w:val="21"/>
                <w:szCs w:val="21"/>
                <w:u w:val="none"/>
                <w:lang w:eastAsia="zh-CN"/>
              </w:rPr>
              <w:t>投资项目代码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投资项目名称</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投资项目名称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招标项目名称</w:t>
            </w:r>
          </w:p>
        </w:tc>
        <w:tc>
          <w:tcPr>
            <w:tcW w:w="756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招标项目名称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2"/>
                <w:sz w:val="21"/>
                <w:szCs w:val="21"/>
                <w:u w:val="none"/>
                <w:lang w:val="en-US" w:eastAsia="zh-CN" w:bidi="ar-SA"/>
              </w:rPr>
            </w:pPr>
            <w:r>
              <w:rPr>
                <w:rFonts w:hint="eastAsia" w:ascii="宋体" w:hAnsi="宋体" w:eastAsia="宋体" w:cs="宋体"/>
                <w:b/>
                <w:bCs/>
                <w:i w:val="0"/>
                <w:color w:val="000000"/>
                <w:kern w:val="0"/>
                <w:sz w:val="21"/>
                <w:szCs w:val="21"/>
                <w:u w:val="none"/>
                <w:lang w:val="en-US" w:eastAsia="zh-CN" w:bidi="ar"/>
              </w:rPr>
              <w:t>标段（包）名称</w:t>
            </w:r>
          </w:p>
        </w:tc>
        <w:tc>
          <w:tcPr>
            <w:tcW w:w="174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标段一XXX（如有如实填写，如无填“\”）</w:t>
            </w:r>
          </w:p>
        </w:tc>
        <w:tc>
          <w:tcPr>
            <w:tcW w:w="1436"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b/>
                <w:bCs/>
                <w:i w:val="0"/>
                <w:color w:val="000000"/>
                <w:kern w:val="0"/>
                <w:sz w:val="21"/>
                <w:szCs w:val="21"/>
                <w:u w:val="none"/>
                <w:lang w:val="en-US" w:eastAsia="zh-CN" w:bidi="ar"/>
              </w:rPr>
              <w:t>公告性质</w:t>
            </w:r>
          </w:p>
        </w:tc>
        <w:tc>
          <w:tcPr>
            <w:tcW w:w="437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正常</w:t>
            </w:r>
            <w:r>
              <w:rPr>
                <w:rFonts w:hint="eastAsia" w:ascii="宋体" w:hAnsi="宋体" w:cs="宋体"/>
                <w:i w:val="0"/>
                <w:color w:val="000000"/>
                <w:kern w:val="0"/>
                <w:sz w:val="21"/>
                <w:szCs w:val="21"/>
                <w:u w:val="none"/>
                <w:lang w:val="en-US" w:eastAsia="zh-CN" w:bidi="ar"/>
              </w:rPr>
              <w:t>（可填写正常、</w:t>
            </w:r>
            <w:r>
              <w:rPr>
                <w:rFonts w:hint="eastAsia" w:ascii="宋体" w:hAnsi="宋体" w:eastAsia="宋体" w:cs="宋体"/>
                <w:i w:val="0"/>
                <w:color w:val="000000"/>
                <w:kern w:val="0"/>
                <w:sz w:val="21"/>
                <w:szCs w:val="21"/>
                <w:u w:val="none"/>
                <w:lang w:val="en-US" w:eastAsia="zh-CN" w:bidi="ar"/>
              </w:rPr>
              <w:t>澄清、更正、补充</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“正常”指公告首发，只能发布一次)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资格审查方式</w:t>
            </w:r>
          </w:p>
        </w:tc>
        <w:tc>
          <w:tcPr>
            <w:tcW w:w="7562" w:type="dxa"/>
            <w:gridSpan w:val="3"/>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资格后审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b/>
                <w:bCs/>
                <w:i w:val="0"/>
                <w:color w:val="000000"/>
                <w:kern w:val="0"/>
                <w:sz w:val="21"/>
                <w:szCs w:val="21"/>
                <w:u w:val="none"/>
                <w:lang w:val="en-US" w:eastAsia="zh-CN" w:bidi="ar"/>
              </w:rPr>
            </w:pPr>
            <w:r>
              <w:rPr>
                <w:rFonts w:hint="eastAsia" w:ascii="宋体" w:hAnsi="宋体" w:eastAsia="宋体" w:cs="宋体"/>
                <w:b/>
                <w:bCs/>
                <w:i w:val="0"/>
                <w:color w:val="000000"/>
                <w:kern w:val="0"/>
                <w:sz w:val="21"/>
                <w:szCs w:val="21"/>
                <w:u w:val="none"/>
                <w:lang w:val="en-US" w:eastAsia="zh-CN" w:bidi="ar"/>
              </w:rPr>
              <w:t>招标项目</w:t>
            </w:r>
            <w:r>
              <w:rPr>
                <w:rFonts w:hint="eastAsia" w:ascii="宋体" w:hAnsi="宋体" w:cs="宋体"/>
                <w:b/>
                <w:bCs/>
                <w:i w:val="0"/>
                <w:color w:val="000000"/>
                <w:kern w:val="0"/>
                <w:sz w:val="21"/>
                <w:szCs w:val="21"/>
                <w:u w:val="none"/>
                <w:lang w:val="en-US" w:eastAsia="zh-CN" w:bidi="ar"/>
              </w:rPr>
              <w:t>实施</w:t>
            </w:r>
          </w:p>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cs="宋体"/>
                <w:b/>
                <w:bCs/>
                <w:i w:val="0"/>
                <w:color w:val="000000"/>
                <w:kern w:val="0"/>
                <w:sz w:val="21"/>
                <w:szCs w:val="21"/>
                <w:u w:val="none"/>
                <w:lang w:val="en-US" w:eastAsia="zh-CN" w:bidi="ar"/>
              </w:rPr>
              <w:t>（交货）</w:t>
            </w:r>
            <w:r>
              <w:rPr>
                <w:rFonts w:hint="eastAsia" w:ascii="宋体" w:hAnsi="宋体" w:eastAsia="宋体" w:cs="宋体"/>
                <w:b/>
                <w:bCs/>
                <w:i w:val="0"/>
                <w:color w:val="000000"/>
                <w:kern w:val="0"/>
                <w:sz w:val="21"/>
                <w:szCs w:val="21"/>
                <w:u w:val="none"/>
                <w:lang w:val="en-US" w:eastAsia="zh-CN" w:bidi="ar"/>
              </w:rPr>
              <w:t>地点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广东省</w:t>
            </w:r>
            <w:r>
              <w:rPr>
                <w:rFonts w:hint="eastAsia" w:ascii="宋体" w:hAnsi="宋体" w:cs="宋体"/>
                <w:i w:val="0"/>
                <w:color w:val="000000"/>
                <w:kern w:val="0"/>
                <w:sz w:val="21"/>
                <w:szCs w:val="21"/>
                <w:u w:val="none"/>
                <w:lang w:val="en-US" w:eastAsia="zh-CN" w:bidi="ar"/>
              </w:rPr>
              <w:t>中山市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资金来源</w:t>
            </w:r>
          </w:p>
        </w:tc>
        <w:tc>
          <w:tcPr>
            <w:tcW w:w="17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财政资金</w:t>
            </w:r>
          </w:p>
          <w:p>
            <w:pPr>
              <w:keepNext w:val="0"/>
              <w:keepLines w:val="0"/>
              <w:widowControl/>
              <w:suppressLineNumbers w:val="0"/>
              <w:jc w:val="center"/>
              <w:textAlignment w:val="center"/>
              <w:rPr>
                <w:rFonts w:hint="eastAsia"/>
              </w:rPr>
            </w:pPr>
            <w:r>
              <w:rPr>
                <w:rFonts w:hint="eastAsia" w:ascii="宋体" w:hAnsi="宋体" w:cs="宋体"/>
                <w:i w:val="0"/>
                <w:color w:val="000000"/>
                <w:kern w:val="0"/>
                <w:sz w:val="21"/>
                <w:szCs w:val="21"/>
                <w:u w:val="none"/>
                <w:lang w:val="en-US" w:eastAsia="zh-CN" w:bidi="ar"/>
              </w:rPr>
              <w:t>（或社会投资）</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资金来源构成</w:t>
            </w:r>
          </w:p>
        </w:tc>
        <w:tc>
          <w:tcPr>
            <w:tcW w:w="437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市级财政资金占比   %</w:t>
            </w:r>
          </w:p>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镇级财政资金占比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招标范围及规模</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cs="宋体"/>
                <w:color w:val="auto"/>
                <w:sz w:val="21"/>
                <w:szCs w:val="21"/>
                <w:highlight w:val="none"/>
                <w:lang w:eastAsia="zh-CN"/>
              </w:rPr>
              <w:t>按照招标人提供的全套施工图纸、工程量清单和有关材料及说明的范围内所有内容，完成</w:t>
            </w:r>
            <w:r>
              <w:rPr>
                <w:rFonts w:hint="eastAsia" w:ascii="宋体" w:hAnsi="宋体" w:eastAsia="宋体" w:cs="宋体"/>
                <w:i w:val="0"/>
                <w:color w:val="000000"/>
                <w:kern w:val="0"/>
                <w:sz w:val="21"/>
                <w:szCs w:val="21"/>
                <w:highlight w:val="none"/>
                <w:u w:val="none"/>
                <w:lang w:val="en-US" w:eastAsia="zh-CN" w:bidi="ar"/>
              </w:rPr>
              <w:t>XXX</w:t>
            </w:r>
            <w:r>
              <w:rPr>
                <w:rFonts w:hint="eastAsia" w:ascii="宋体" w:hAnsi="宋体" w:cs="宋体"/>
                <w:i w:val="0"/>
                <w:color w:val="000000"/>
                <w:kern w:val="0"/>
                <w:sz w:val="21"/>
                <w:szCs w:val="21"/>
                <w:highlight w:val="none"/>
                <w:u w:val="none"/>
                <w:lang w:val="en-US" w:eastAsia="zh-CN" w:bidi="ar"/>
              </w:rPr>
              <w:t>工程施工总承包。说明本次招标项目的建设地点、规模、投资额、招标金额等。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招标内容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lang w:eastAsia="zh-CN"/>
              </w:rPr>
            </w:pPr>
            <w:r>
              <w:rPr>
                <w:rFonts w:hint="eastAsia" w:ascii="宋体" w:hAnsi="宋体"/>
                <w:color w:val="auto"/>
                <w:sz w:val="21"/>
                <w:szCs w:val="21"/>
                <w:highlight w:val="none"/>
              </w:rPr>
              <w:t>说明本次招标的具体内容（</w:t>
            </w:r>
            <w:r>
              <w:rPr>
                <w:rFonts w:hint="eastAsia" w:ascii="宋体" w:hAnsi="宋体"/>
                <w:sz w:val="21"/>
                <w:szCs w:val="21"/>
                <w:highlight w:val="none"/>
              </w:rPr>
              <w:t>工程类别、结构形式</w:t>
            </w:r>
            <w:r>
              <w:rPr>
                <w:rFonts w:hint="eastAsia" w:ascii="宋体" w:hAnsi="宋体"/>
                <w:sz w:val="21"/>
                <w:szCs w:val="21"/>
                <w:highlight w:val="none"/>
                <w:lang w:eastAsia="zh-CN"/>
              </w:rPr>
              <w:t>、</w:t>
            </w:r>
            <w:r>
              <w:rPr>
                <w:rFonts w:hint="eastAsia" w:ascii="宋体" w:hAnsi="宋体" w:cs="宋体"/>
                <w:i w:val="0"/>
                <w:color w:val="000000"/>
                <w:kern w:val="0"/>
                <w:sz w:val="21"/>
                <w:szCs w:val="21"/>
                <w:highlight w:val="none"/>
                <w:u w:val="none"/>
                <w:lang w:val="en-US" w:eastAsia="zh-CN" w:bidi="ar"/>
              </w:rPr>
              <w:t>标段划分、</w:t>
            </w:r>
            <w:r>
              <w:rPr>
                <w:rFonts w:hint="eastAsia" w:ascii="宋体" w:hAnsi="宋体"/>
                <w:sz w:val="21"/>
                <w:szCs w:val="21"/>
                <w:highlight w:val="none"/>
              </w:rPr>
              <w:t>计划工期等</w:t>
            </w:r>
            <w:r>
              <w:rPr>
                <w:rFonts w:hint="eastAsia" w:ascii="宋体" w:hAnsi="宋体"/>
                <w:color w:val="auto"/>
                <w:sz w:val="21"/>
                <w:szCs w:val="21"/>
                <w:highlight w:val="none"/>
              </w:rPr>
              <w:t>）</w:t>
            </w:r>
            <w:r>
              <w:rPr>
                <w:rFonts w:hint="eastAsia" w:ascii="宋体" w:hAnsi="宋体"/>
                <w:color w:val="auto"/>
                <w:sz w:val="21"/>
                <w:szCs w:val="21"/>
                <w:highlight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工期</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single"/>
                <w:lang w:val="en-US" w:eastAsia="zh-CN" w:bidi="ar"/>
              </w:rPr>
              <w:t xml:space="preserve">   </w:t>
            </w:r>
            <w:r>
              <w:rPr>
                <w:rFonts w:hint="eastAsia" w:ascii="宋体" w:hAnsi="宋体" w:cs="宋体"/>
                <w:i w:val="0"/>
                <w:color w:val="000000"/>
                <w:kern w:val="0"/>
                <w:sz w:val="21"/>
                <w:szCs w:val="21"/>
                <w:u w:val="none"/>
                <w:lang w:val="en-US" w:eastAsia="zh-CN" w:bidi="ar"/>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最高投标限价</w:t>
            </w:r>
          </w:p>
          <w:p>
            <w:pPr>
              <w:keepNext w:val="0"/>
              <w:keepLines w:val="0"/>
              <w:widowControl/>
              <w:suppressLineNumbers w:val="0"/>
              <w:jc w:val="center"/>
              <w:textAlignment w:val="center"/>
              <w:rPr>
                <w:rFonts w:hint="eastAsia" w:ascii="宋体" w:hAnsi="宋体" w:eastAsia="宋体" w:cs="宋体"/>
                <w:b/>
                <w:bCs/>
                <w:i w:val="0"/>
                <w:color w:val="000000"/>
                <w:sz w:val="21"/>
                <w:szCs w:val="21"/>
                <w:u w:val="none"/>
                <w:lang w:eastAsia="zh-CN"/>
              </w:rPr>
            </w:pPr>
            <w:r>
              <w:rPr>
                <w:rFonts w:hint="eastAsia"/>
                <w:sz w:val="21"/>
                <w:szCs w:val="21"/>
                <w:lang w:eastAsia="zh-CN"/>
              </w:rPr>
              <w:t>（投标报价上限值）</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single"/>
                <w:lang w:val="en-US" w:eastAsia="zh-CN" w:bidi="ar"/>
              </w:rPr>
              <w:t xml:space="preserve">     </w:t>
            </w:r>
            <w:r>
              <w:rPr>
                <w:rFonts w:hint="eastAsia" w:ascii="宋体" w:hAnsi="宋体" w:cs="宋体"/>
                <w:i w:val="0"/>
                <w:color w:val="000000"/>
                <w:kern w:val="0"/>
                <w:sz w:val="21"/>
                <w:szCs w:val="21"/>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是否接受联合体投标</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(填写是或否）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jc w:val="center"/>
        </w:trPr>
        <w:tc>
          <w:tcPr>
            <w:tcW w:w="2130"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投标资格能力要求</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strike w:val="0"/>
                <w:dstrike w:val="0"/>
                <w:color w:val="000000"/>
                <w:kern w:val="0"/>
                <w:sz w:val="21"/>
                <w:szCs w:val="21"/>
                <w:highlight w:val="none"/>
                <w:u w:val="none"/>
                <w:lang w:val="en-US" w:eastAsia="zh-CN" w:bidi="ar"/>
              </w:rPr>
              <w:t>投标人资格要求</w:t>
            </w:r>
          </w:p>
        </w:tc>
        <w:tc>
          <w:tcPr>
            <w:tcW w:w="581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 资质条件：按与招标工程规模相符的最基本资质设定，不得抬高标准；使用总承包资质的，一般不再增加总承包资质涵盖的专业资质；经过市场监督管理部门确定的具有独立法人资格的企业，且同时具有有效的安全生产许可证。如招标工程须采用两个或以上专业承包资质的，应允许联合体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 项目负责人资格：        专业      级（含以上级别）注册建造师执业资格，且取得水利行业或水利行政主管部门颁发的安全生产考核合格证书。注册建造师证书应与企业相符，专业不符或证企不符不予受理。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3 诚信要求：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不接受在“信用中国”网站（网址：www.creditchina.gov.cn）中被确定为“失信被执行人”（且在公布有效期内）的投标人进行投标〔投标单位须在投标文件提供在“信用中国”网站上下载的信用报告（有信用中国水印）作为未被确定为“失信被执行人”的证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不接受在“国家企业信用信息公示系统”（网址：http://www.gsxt.gov.cn）中被列入严重违法失信企业名单（且在公布有效期内）的企业参与投标。〔投标单位须在投标文件提供“国家企业信用信息公示系统”网站查询页面截图加盖单位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w:t>
            </w:r>
            <w:r>
              <w:rPr>
                <w:rFonts w:hint="eastAsia" w:ascii="宋体" w:hAnsi="宋体" w:cs="Times New Roman"/>
                <w:color w:val="auto"/>
                <w:sz w:val="21"/>
                <w:szCs w:val="21"/>
                <w:lang w:val="en-US" w:eastAsia="zh-CN"/>
              </w:rPr>
              <w:t>3</w:t>
            </w:r>
            <w:r>
              <w:rPr>
                <w:rFonts w:hint="eastAsia" w:ascii="宋体" w:hAnsi="宋体" w:eastAsia="宋体" w:cs="Times New Roman"/>
                <w:color w:val="auto"/>
                <w:sz w:val="21"/>
                <w:szCs w:val="21"/>
                <w:lang w:val="en-US" w:eastAsia="zh-CN"/>
              </w:rPr>
              <w:t>）投标单位须对企业行为作出信用承诺，否则按废标处理。（提供信用承诺书，格式按本招标文件提供格式）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注：开标时，由招标代理现场登录以上平台，复核所有投标人的信用情况，并提供给评标专家委员会作为评审依据。如查实投标人在上述平台被记有不接受投标情形的记录或投标文件未按要求提供查询页面截图加盖单位公章的，则由评标委员会否决其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投标文件所提供的网站查询页面截图应与开标现场复核结果一致，否则将按照“弄虚作假”认定处理。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4 其他要求：（由招标人根据工程特点增加对专职安全员、技术负责人资格要求等）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（1）专职安全员（或安全主任）取得水利行业或水利行政主管部门颁发的安全生产考核合格证书。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（2）项目技术负责人应具有水利水电类（与招标项目专业相符）专业工程师或以上职称。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5 本次招标</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（接受或不接受）联合体投标。联合体投标的，应满足下列要求：</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6 各投标人均可就上述标段中的</w:t>
            </w:r>
            <w:r>
              <w:rPr>
                <w:rFonts w:hint="eastAsia" w:ascii="宋体" w:hAnsi="宋体" w:eastAsia="宋体" w:cs="Times New Roman"/>
                <w:color w:val="auto"/>
                <w:sz w:val="21"/>
                <w:szCs w:val="21"/>
                <w:u w:val="single"/>
                <w:lang w:val="en-US" w:eastAsia="zh-CN"/>
              </w:rPr>
              <w:t xml:space="preserve">    </w:t>
            </w:r>
            <w:r>
              <w:rPr>
                <w:rFonts w:hint="eastAsia" w:ascii="宋体" w:hAnsi="宋体" w:eastAsia="宋体" w:cs="Times New Roman"/>
                <w:color w:val="auto"/>
                <w:sz w:val="21"/>
                <w:szCs w:val="21"/>
                <w:lang w:val="en-US" w:eastAsia="zh-CN"/>
              </w:rPr>
              <w:t>（具体数量）个标段投标。</w:t>
            </w:r>
            <w:r>
              <w:rPr>
                <w:rFonts w:hint="eastAsia" w:ascii="宋体" w:hAnsi="宋体" w:eastAsia="宋体" w:cs="Times New Roman"/>
                <w:b/>
                <w:bCs/>
                <w:color w:val="auto"/>
                <w:sz w:val="21"/>
                <w:szCs w:val="21"/>
                <w:lang w:val="en-US" w:eastAsia="zh-CN"/>
              </w:rPr>
              <w:t>（招标项目必须严格按照项目审批、核准部门作出的建筑工程、安装工程等分项招标核准意见进行整体招标，严禁肢解分项招标。确需拆分分项招标的，招标人应向市水行政主管部门提出书面说明。）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7 投标人参与投标前应当在广东省公共资源交易平台完成用户注册和绑定电子招投标数字证书，并凭电子招投标数字证书参与项目投标。用户注册和绑定数字证书的办理流程参见广东省公共资源交易平台（中山市）-“服务指南”栏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jc w:val="center"/>
        </w:trPr>
        <w:tc>
          <w:tcPr>
            <w:tcW w:w="2130"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b/>
                <w:bCs/>
                <w:sz w:val="21"/>
                <w:szCs w:val="21"/>
              </w:rPr>
            </w:pP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strike w:val="0"/>
                <w:dstrike w:val="0"/>
                <w:color w:val="000000"/>
                <w:kern w:val="0"/>
                <w:sz w:val="21"/>
                <w:szCs w:val="21"/>
                <w:highlight w:val="none"/>
                <w:u w:val="none"/>
                <w:lang w:val="en-US" w:eastAsia="zh-CN" w:bidi="ar"/>
              </w:rPr>
              <w:t>投标人业绩要求</w:t>
            </w:r>
          </w:p>
        </w:tc>
        <w:tc>
          <w:tcPr>
            <w:tcW w:w="581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sz w:val="21"/>
                <w:szCs w:val="21"/>
                <w:lang w:val="en-US" w:eastAsia="zh-CN"/>
              </w:rPr>
              <w:t>投标人近3-5年已完成过质量合格的类似工程业绩要求：</w:t>
            </w:r>
            <w:r>
              <w:rPr>
                <w:rFonts w:hint="eastAsia" w:ascii="宋体" w:hAnsi="宋体" w:eastAsia="宋体" w:cs="宋体"/>
                <w:i w:val="0"/>
                <w:color w:val="000000"/>
                <w:kern w:val="0"/>
                <w:sz w:val="21"/>
                <w:szCs w:val="21"/>
                <w:u w:val="none"/>
                <w:lang w:val="en-US" w:eastAsia="zh-CN" w:bidi="ar"/>
              </w:rPr>
              <w:t>（如有如实填写，如无填“\”）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jc w:val="center"/>
        </w:trPr>
        <w:tc>
          <w:tcPr>
            <w:tcW w:w="213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是否采用电子</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招标投标方式</w:t>
            </w:r>
          </w:p>
        </w:tc>
        <w:tc>
          <w:tcPr>
            <w:tcW w:w="1748"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是</w:t>
            </w:r>
          </w:p>
        </w:tc>
        <w:tc>
          <w:tcPr>
            <w:tcW w:w="1436"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获取资格预审/招标文件的方式</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pageBreakBefore w:val="0"/>
              <w:kinsoku/>
              <w:wordWrap/>
              <w:overflowPunct/>
              <w:topLinePunct w:val="0"/>
              <w:bidi w:val="0"/>
              <w:spacing w:line="360" w:lineRule="auto"/>
              <w:ind w:firstLine="420" w:firstLineChars="200"/>
              <w:textAlignment w:val="auto"/>
              <w:rPr>
                <w:rFonts w:hint="eastAsia" w:ascii="宋体" w:hAnsi="宋体" w:eastAsia="宋体" w:cs="宋体"/>
                <w:i w:val="0"/>
                <w:color w:val="000000"/>
                <w:kern w:val="0"/>
                <w:sz w:val="21"/>
                <w:szCs w:val="21"/>
                <w:u w:val="none"/>
                <w:lang w:val="en-US" w:eastAsia="zh-CN" w:bidi="ar"/>
              </w:rPr>
            </w:pPr>
            <w:r>
              <w:rPr>
                <w:rFonts w:hint="eastAsia" w:ascii="宋体" w:hAnsi="宋体"/>
                <w:color w:val="auto"/>
                <w:sz w:val="21"/>
                <w:szCs w:val="21"/>
              </w:rPr>
              <w:t>招标公告网上发布时，同时在广东省公共资源交易平台（交易系统）</w:t>
            </w:r>
            <w:r>
              <w:rPr>
                <w:rFonts w:hint="eastAsia" w:ascii="宋体" w:hAnsi="宋体"/>
                <w:color w:val="auto"/>
                <w:sz w:val="21"/>
                <w:szCs w:val="21"/>
                <w:lang w:val="en-US" w:eastAsia="zh-CN"/>
              </w:rPr>
              <w:t>的</w:t>
            </w:r>
            <w:r>
              <w:rPr>
                <w:rFonts w:hint="eastAsia" w:ascii="宋体" w:hAnsi="宋体"/>
                <w:color w:val="auto"/>
                <w:sz w:val="21"/>
                <w:szCs w:val="21"/>
                <w:lang w:eastAsia="zh-CN"/>
              </w:rPr>
              <w:t>工程建设交易系统</w:t>
            </w:r>
            <w:r>
              <w:rPr>
                <w:rFonts w:hint="eastAsia" w:ascii="宋体" w:hAnsi="宋体"/>
                <w:color w:val="auto"/>
                <w:sz w:val="21"/>
                <w:szCs w:val="21"/>
              </w:rPr>
              <w:t>（下文中的“工程建设交易系统”均指广东省公共资源交易平台（交易系统）的工程建设交易系统）发售招标文件等相关资料。凡符合条件且有意参加投标者，请于招标文件发售期间，在广东省公共资源交易平台（交易系统）通过电子招投标数字证书登录</w:t>
            </w:r>
            <w:r>
              <w:rPr>
                <w:rFonts w:hint="eastAsia" w:ascii="宋体" w:hAnsi="宋体"/>
                <w:color w:val="auto"/>
                <w:sz w:val="21"/>
                <w:szCs w:val="21"/>
                <w:lang w:val="en-US" w:eastAsia="zh-CN"/>
              </w:rPr>
              <w:t>工程建设交易系统</w:t>
            </w:r>
            <w:r>
              <w:rPr>
                <w:rFonts w:hint="eastAsia" w:ascii="宋体" w:hAnsi="宋体"/>
                <w:color w:val="auto"/>
                <w:sz w:val="21"/>
                <w:szCs w:val="21"/>
              </w:rPr>
              <w:t>下载完整的招标文件等相关资料。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获取资格预审/招标文件开始时间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获取资格预审/招标文件截止时间</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递交资格预审/投标文件截止时间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资格预审/投标文件递交方式</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color w:val="auto"/>
                <w:sz w:val="21"/>
                <w:szCs w:val="21"/>
                <w:lang w:eastAsia="zh-CN"/>
              </w:rPr>
              <w:t>递交</w:t>
            </w:r>
            <w:r>
              <w:rPr>
                <w:rFonts w:hint="eastAsia" w:ascii="宋体" w:hAnsi="宋体"/>
                <w:color w:val="auto"/>
                <w:sz w:val="21"/>
                <w:szCs w:val="21"/>
              </w:rPr>
              <w:t>投标文件截止时间（投标截止时间）</w:t>
            </w:r>
            <w:r>
              <w:rPr>
                <w:rFonts w:hint="eastAsia" w:ascii="宋体" w:hAnsi="宋体"/>
                <w:color w:val="auto"/>
                <w:sz w:val="21"/>
                <w:szCs w:val="21"/>
                <w:lang w:eastAsia="zh-CN"/>
              </w:rPr>
              <w:t>前，通过数字证书将</w:t>
            </w:r>
            <w:r>
              <w:rPr>
                <w:rFonts w:hint="eastAsia" w:ascii="宋体" w:hAnsi="宋体"/>
                <w:color w:val="auto"/>
                <w:sz w:val="21"/>
                <w:szCs w:val="21"/>
              </w:rPr>
              <w:t>电子投标文件上传</w:t>
            </w:r>
            <w:r>
              <w:rPr>
                <w:rFonts w:hint="eastAsia" w:ascii="宋体" w:hAnsi="宋体"/>
                <w:color w:val="auto"/>
                <w:sz w:val="21"/>
                <w:szCs w:val="21"/>
                <w:lang w:eastAsia="zh-CN"/>
              </w:rPr>
              <w:t>到工程建设交易系统</w:t>
            </w:r>
            <w:r>
              <w:rPr>
                <w:rFonts w:hint="eastAsia" w:ascii="宋体" w:hAnsi="宋体"/>
                <w:color w:val="auto"/>
                <w:sz w:val="21"/>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开标时间</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具体时间以工程建设交易系统上的日程安排为准。</w:t>
            </w: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开标地点</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sz w:val="21"/>
                <w:szCs w:val="21"/>
              </w:rPr>
            </w:pPr>
            <w:r>
              <w:rPr>
                <w:rFonts w:hint="eastAsia" w:ascii="宋体" w:hAnsi="宋体" w:eastAsia="宋体" w:cs="宋体"/>
                <w:i w:val="0"/>
                <w:color w:val="000000"/>
                <w:kern w:val="0"/>
                <w:sz w:val="21"/>
                <w:szCs w:val="21"/>
                <w:u w:val="none"/>
                <w:lang w:val="en-US" w:eastAsia="zh-CN" w:bidi="ar"/>
              </w:rPr>
              <w:t>中山市公共资源交易中心（博爱六路22号）</w:t>
            </w:r>
          </w:p>
          <w:p>
            <w:pPr>
              <w:pStyle w:val="2"/>
              <w:rPr>
                <w:rFonts w:hint="eastAsia"/>
                <w:sz w:val="21"/>
                <w:szCs w:val="21"/>
              </w:rPr>
            </w:pPr>
            <w:r>
              <w:rPr>
                <w:rFonts w:hint="eastAsia" w:ascii="宋体" w:hAnsi="宋体" w:cs="宋体"/>
                <w:color w:val="auto"/>
                <w:sz w:val="21"/>
                <w:szCs w:val="21"/>
                <w:highlight w:val="none"/>
                <w:lang w:val="en-US" w:eastAsia="zh-CN"/>
              </w:rPr>
              <w:t>本项目</w:t>
            </w:r>
            <w:r>
              <w:rPr>
                <w:rFonts w:hint="eastAsia" w:ascii="宋体" w:hAnsi="宋体" w:cs="宋体"/>
                <w:color w:val="auto"/>
                <w:sz w:val="21"/>
                <w:szCs w:val="21"/>
                <w:highlight w:val="none"/>
              </w:rPr>
              <w:t>在中山市公共资源交易中心现场组织网上开标，投标人无需抵达开标现场。投标人可</w:t>
            </w:r>
            <w:r>
              <w:rPr>
                <w:rFonts w:hint="eastAsia" w:ascii="宋体" w:hAnsi="宋体" w:cs="宋体"/>
                <w:color w:val="auto"/>
                <w:sz w:val="21"/>
                <w:szCs w:val="21"/>
                <w:highlight w:val="none"/>
                <w:lang w:eastAsia="zh-CN"/>
              </w:rPr>
              <w:t>登录</w:t>
            </w:r>
            <w:r>
              <w:rPr>
                <w:rFonts w:hint="eastAsia" w:ascii="宋体" w:hAnsi="宋体" w:cs="宋体"/>
                <w:color w:val="auto"/>
                <w:sz w:val="21"/>
                <w:szCs w:val="21"/>
                <w:highlight w:val="none"/>
              </w:rPr>
              <w:t>工程建设交易系统→“参与项目”→“网上开标”栏目查看项目开标过程，依法提出开标异议。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发布公告媒介</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广东省公共资源交易平台（中山市）、中山市公共资源交易平台（公共服务系统）、广东省招标投标监管网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联系地址</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招标人联系人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招标代理机构</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联系地址</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招标代理联系人</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strike w:val="0"/>
                <w:dstrike w:val="0"/>
                <w:color w:val="000000"/>
                <w:kern w:val="0"/>
                <w:sz w:val="21"/>
                <w:szCs w:val="21"/>
                <w:u w:val="none"/>
                <w:lang w:val="en-US" w:eastAsia="zh-CN" w:bidi="ar"/>
              </w:rPr>
              <w:t>招标监督机构</w:t>
            </w: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eastAsia="zh-CN"/>
              </w:rPr>
            </w:pPr>
          </w:p>
        </w:tc>
        <w:tc>
          <w:tcPr>
            <w:tcW w:w="14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strike w:val="0"/>
                <w:dstrike w:val="0"/>
                <w:color w:val="000000"/>
                <w:kern w:val="0"/>
                <w:sz w:val="21"/>
                <w:szCs w:val="21"/>
                <w:u w:val="none"/>
                <w:lang w:val="en-US" w:eastAsia="zh-CN" w:bidi="ar"/>
              </w:rPr>
              <w:t>联系电话</w:t>
            </w:r>
          </w:p>
        </w:tc>
        <w:tc>
          <w:tcPr>
            <w:tcW w:w="437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1"/>
                <w:szCs w:val="21"/>
                <w:u w:val="none"/>
                <w:lang w:val="en-US" w:eastAsia="zh-CN" w:bidi="ar"/>
              </w:rPr>
            </w:pPr>
            <w:r>
              <w:rPr>
                <w:rFonts w:hint="eastAsia" w:ascii="宋体" w:hAnsi="宋体" w:cs="宋体"/>
                <w:b/>
                <w:bCs/>
                <w:i w:val="0"/>
                <w:color w:val="000000"/>
                <w:kern w:val="0"/>
                <w:sz w:val="21"/>
                <w:szCs w:val="21"/>
                <w:u w:val="none"/>
                <w:lang w:val="en-US" w:eastAsia="zh-CN" w:bidi="ar"/>
              </w:rPr>
              <w:t>其他依法应当载明的内容</w:t>
            </w:r>
          </w:p>
        </w:tc>
        <w:tc>
          <w:tcPr>
            <w:tcW w:w="7562"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60" w:lineRule="auto"/>
              <w:rPr>
                <w:rFonts w:hint="eastAsia" w:ascii="宋体" w:hAnsi="宋体" w:eastAsia="宋体" w:cs="Times New Roman"/>
                <w:color w:val="auto"/>
                <w:sz w:val="21"/>
                <w:szCs w:val="21"/>
                <w:lang w:eastAsia="zh-CN"/>
              </w:rPr>
            </w:pPr>
            <w:r>
              <w:rPr>
                <w:rFonts w:hint="eastAsia" w:ascii="宋体" w:hAnsi="宋体" w:eastAsia="宋体" w:cs="Times New Roman"/>
                <w:color w:val="auto"/>
                <w:sz w:val="21"/>
                <w:szCs w:val="21"/>
                <w:lang w:eastAsia="zh-CN"/>
              </w:rPr>
              <w:t>相关网址：</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1 广东省公共资源交易平台（中山市）：https://ygp.gdzwfw.gov.cn/#/442000/index</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2 广东省公共资源交易平台（交易系统）：https://ygp.gdzwfw.gov.cn/#/442000/jyxt</w:t>
            </w:r>
          </w:p>
          <w:p>
            <w:pPr>
              <w:spacing w:line="360" w:lineRule="auto"/>
              <w:ind w:firstLine="420" w:firstLineChars="200"/>
              <w:jc w:val="left"/>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3 广东省招标投标监管网：http://zbtb.gd.gov.cn</w:t>
            </w:r>
          </w:p>
          <w:p>
            <w:pPr>
              <w:spacing w:line="360" w:lineRule="auto"/>
              <w:ind w:firstLine="420" w:firstLineChars="200"/>
              <w:jc w:val="left"/>
              <w:rPr>
                <w:rFonts w:hint="eastAsia" w:ascii="宋体" w:hAnsi="宋体" w:eastAsia="宋体" w:cs="宋体"/>
                <w:i w:val="0"/>
                <w:color w:val="000000"/>
                <w:sz w:val="21"/>
                <w:szCs w:val="21"/>
                <w:u w:val="none"/>
              </w:rPr>
            </w:pPr>
            <w:r>
              <w:rPr>
                <w:rFonts w:hint="eastAsia" w:ascii="宋体" w:hAnsi="宋体" w:eastAsia="宋体" w:cs="Times New Roman"/>
                <w:color w:val="auto"/>
                <w:szCs w:val="21"/>
                <w:lang w:eastAsia="zh-CN"/>
              </w:rPr>
              <w:t>4 中山市公共资源交易平台（公共服务系统）：https://www.zsjypt.cn/</w:t>
            </w:r>
          </w:p>
        </w:tc>
      </w:tr>
    </w:tbl>
    <w:p>
      <w:pPr>
        <w:rPr>
          <w:rFonts w:hint="eastAsia"/>
        </w:rPr>
      </w:pPr>
      <w:r>
        <w:rPr>
          <w:rFonts w:hint="eastAsia"/>
        </w:rPr>
        <w:br w:type="page"/>
      </w:r>
    </w:p>
    <w:p>
      <w:pPr>
        <w:pStyle w:val="3"/>
        <w:jc w:val="center"/>
        <w:rPr>
          <w:szCs w:val="32"/>
        </w:rPr>
      </w:pPr>
      <w:bookmarkStart w:id="2" w:name="_Toc184635069"/>
      <w:r>
        <w:rPr>
          <w:rFonts w:hint="eastAsia"/>
          <w:szCs w:val="32"/>
        </w:rPr>
        <w:t>第二章 投标人须知</w:t>
      </w:r>
      <w:bookmarkEnd w:id="2"/>
    </w:p>
    <w:p>
      <w:pPr>
        <w:rPr>
          <w:rFonts w:hint="eastAsia"/>
        </w:rPr>
      </w:pPr>
    </w:p>
    <w:p>
      <w:pPr>
        <w:pStyle w:val="5"/>
        <w:jc w:val="center"/>
        <w:rPr>
          <w:szCs w:val="24"/>
        </w:rPr>
      </w:pPr>
      <w:bookmarkStart w:id="3" w:name="_Toc184635070"/>
      <w:r>
        <w:rPr>
          <w:rFonts w:hint="eastAsia"/>
          <w:szCs w:val="24"/>
        </w:rPr>
        <w:t>投标人须知前附表</w:t>
      </w:r>
      <w:bookmarkEnd w:id="3"/>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3957"/>
        <w:gridCol w:w="4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rFonts w:hint="eastAsia" w:ascii="宋体" w:hAnsi="宋体"/>
                <w:b/>
                <w:szCs w:val="21"/>
              </w:rPr>
            </w:pPr>
            <w:r>
              <w:rPr>
                <w:rFonts w:hint="eastAsia" w:ascii="宋体" w:hAnsi="宋体"/>
                <w:b/>
                <w:szCs w:val="21"/>
              </w:rPr>
              <w:t>条款号</w:t>
            </w:r>
          </w:p>
        </w:tc>
        <w:tc>
          <w:tcPr>
            <w:tcW w:w="3957" w:type="dxa"/>
            <w:noWrap w:val="0"/>
            <w:vAlign w:val="center"/>
          </w:tcPr>
          <w:p>
            <w:pPr>
              <w:spacing w:line="360" w:lineRule="auto"/>
              <w:jc w:val="center"/>
              <w:rPr>
                <w:rFonts w:hint="eastAsia" w:ascii="宋体" w:hAnsi="宋体"/>
                <w:b/>
                <w:szCs w:val="21"/>
              </w:rPr>
            </w:pPr>
            <w:r>
              <w:rPr>
                <w:rFonts w:hint="eastAsia" w:ascii="宋体" w:hAnsi="宋体"/>
                <w:b/>
                <w:szCs w:val="21"/>
              </w:rPr>
              <w:t>条 款 名 称</w:t>
            </w:r>
          </w:p>
        </w:tc>
        <w:tc>
          <w:tcPr>
            <w:tcW w:w="4495" w:type="dxa"/>
            <w:noWrap w:val="0"/>
            <w:vAlign w:val="center"/>
          </w:tcPr>
          <w:p>
            <w:pPr>
              <w:spacing w:line="360" w:lineRule="auto"/>
              <w:jc w:val="center"/>
              <w:rPr>
                <w:rFonts w:hint="eastAsia" w:ascii="宋体" w:hAnsi="宋体"/>
                <w:b/>
                <w:szCs w:val="21"/>
              </w:rPr>
            </w:pPr>
            <w:r>
              <w:rPr>
                <w:rFonts w:hint="eastAsia" w:ascii="宋体" w:hAnsi="宋体"/>
                <w:b/>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招标人（建设单位或代建单位）</w:t>
            </w:r>
          </w:p>
        </w:tc>
        <w:tc>
          <w:tcPr>
            <w:tcW w:w="4495" w:type="dxa"/>
            <w:noWrap w:val="0"/>
            <w:vAlign w:val="center"/>
          </w:tcPr>
          <w:p>
            <w:pPr>
              <w:spacing w:line="360" w:lineRule="auto"/>
              <w:rPr>
                <w:rFonts w:hint="eastAsia" w:ascii="宋体" w:hAnsi="宋体"/>
                <w:szCs w:val="21"/>
              </w:rPr>
            </w:pPr>
            <w:r>
              <w:rPr>
                <w:rFonts w:hint="eastAsia" w:ascii="宋体" w:hAnsi="宋体"/>
                <w:szCs w:val="21"/>
              </w:rPr>
              <w:t>名称：</w:t>
            </w:r>
          </w:p>
          <w:p>
            <w:pPr>
              <w:spacing w:line="360" w:lineRule="auto"/>
              <w:rPr>
                <w:rFonts w:hint="eastAsia" w:ascii="宋体" w:hAnsi="宋体"/>
                <w:szCs w:val="21"/>
              </w:rPr>
            </w:pPr>
            <w:r>
              <w:rPr>
                <w:rFonts w:hint="eastAsia" w:ascii="宋体" w:hAnsi="宋体"/>
                <w:szCs w:val="21"/>
              </w:rPr>
              <w:t>地址：</w:t>
            </w:r>
          </w:p>
          <w:p>
            <w:pPr>
              <w:spacing w:line="360" w:lineRule="auto"/>
              <w:rPr>
                <w:rFonts w:hint="eastAsia" w:ascii="宋体" w:hAnsi="宋体"/>
                <w:szCs w:val="21"/>
              </w:rPr>
            </w:pPr>
            <w:r>
              <w:rPr>
                <w:rFonts w:hint="eastAsia" w:ascii="宋体" w:hAnsi="宋体"/>
                <w:szCs w:val="21"/>
              </w:rPr>
              <w:t>联系人：</w:t>
            </w:r>
          </w:p>
          <w:p>
            <w:pPr>
              <w:spacing w:line="360" w:lineRule="auto"/>
              <w:rPr>
                <w:rFonts w:hint="eastAsia" w:ascii="宋体" w:hAns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招标代理机构</w:t>
            </w:r>
          </w:p>
        </w:tc>
        <w:tc>
          <w:tcPr>
            <w:tcW w:w="4495" w:type="dxa"/>
            <w:noWrap w:val="0"/>
            <w:vAlign w:val="center"/>
          </w:tcPr>
          <w:p>
            <w:pPr>
              <w:spacing w:line="360" w:lineRule="auto"/>
              <w:rPr>
                <w:rFonts w:hint="eastAsia" w:ascii="宋体" w:hAnsi="宋体"/>
                <w:szCs w:val="21"/>
              </w:rPr>
            </w:pPr>
            <w:r>
              <w:rPr>
                <w:rFonts w:hint="eastAsia" w:ascii="宋体" w:hAnsi="宋体"/>
                <w:szCs w:val="21"/>
              </w:rPr>
              <w:t>名称：</w:t>
            </w:r>
          </w:p>
          <w:p>
            <w:pPr>
              <w:spacing w:line="360" w:lineRule="auto"/>
              <w:rPr>
                <w:rFonts w:hint="eastAsia" w:ascii="宋体" w:hAnsi="宋体"/>
                <w:szCs w:val="21"/>
              </w:rPr>
            </w:pPr>
            <w:r>
              <w:rPr>
                <w:rFonts w:hint="eastAsia" w:ascii="宋体" w:hAnsi="宋体"/>
                <w:szCs w:val="21"/>
              </w:rPr>
              <w:t>地址：</w:t>
            </w:r>
          </w:p>
          <w:p>
            <w:pPr>
              <w:spacing w:line="360" w:lineRule="auto"/>
              <w:rPr>
                <w:rFonts w:hint="eastAsia" w:ascii="宋体" w:hAnsi="宋体"/>
                <w:szCs w:val="21"/>
              </w:rPr>
            </w:pPr>
            <w:r>
              <w:rPr>
                <w:rFonts w:hint="eastAsia" w:ascii="宋体" w:hAnsi="宋体"/>
                <w:szCs w:val="21"/>
              </w:rPr>
              <w:t>联系人：</w:t>
            </w:r>
          </w:p>
          <w:p>
            <w:pPr>
              <w:spacing w:line="360" w:lineRule="auto"/>
              <w:rPr>
                <w:rFonts w:hint="eastAsia" w:ascii="宋体" w:hAns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1.1.4</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项目名称</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1.1.5</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建设地点</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1.2.1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资金来源</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1.2.2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出资比例</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1.2.3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资金落实情况</w:t>
            </w:r>
          </w:p>
        </w:tc>
        <w:tc>
          <w:tcPr>
            <w:tcW w:w="4495" w:type="dxa"/>
            <w:noWrap w:val="0"/>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1.3.1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招标范围</w:t>
            </w:r>
          </w:p>
        </w:tc>
        <w:tc>
          <w:tcPr>
            <w:tcW w:w="4495" w:type="dxa"/>
            <w:noWrap w:val="0"/>
            <w:vAlign w:val="center"/>
          </w:tcPr>
          <w:p>
            <w:pPr>
              <w:spacing w:line="360" w:lineRule="auto"/>
              <w:rPr>
                <w:rFonts w:hint="eastAsia" w:ascii="宋体" w:hAnsi="宋体"/>
                <w:szCs w:val="21"/>
                <w:u w:val="single"/>
              </w:rPr>
            </w:pPr>
            <w:r>
              <w:rPr>
                <w:rFonts w:hint="eastAsia" w:ascii="宋体" w:hAnsi="宋体"/>
                <w:szCs w:val="21"/>
                <w:u w:val="single"/>
              </w:rPr>
              <w:t xml:space="preserve">（与第一章2.2内容一致）                                   </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rPr>
            </w:pPr>
            <w:r>
              <w:rPr>
                <w:rFonts w:hint="eastAsia" w:ascii="宋体" w:hAnsi="宋体"/>
                <w:szCs w:val="21"/>
              </w:rPr>
              <w:t>关于招标范围的详见施工图纸和工程量清单。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1.3.2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计划工期</w:t>
            </w:r>
          </w:p>
        </w:tc>
        <w:tc>
          <w:tcPr>
            <w:tcW w:w="4495" w:type="dxa"/>
            <w:noWrap w:val="0"/>
            <w:vAlign w:val="center"/>
          </w:tcPr>
          <w:p>
            <w:pPr>
              <w:spacing w:line="360" w:lineRule="auto"/>
              <w:rPr>
                <w:rFonts w:hint="eastAsia" w:ascii="宋体" w:hAnsi="宋体"/>
                <w:szCs w:val="21"/>
              </w:rPr>
            </w:pPr>
            <w:r>
              <w:rPr>
                <w:rFonts w:hint="eastAsia" w:ascii="宋体" w:hAnsi="宋体"/>
                <w:szCs w:val="21"/>
              </w:rPr>
              <w:t>计划工期：</w:t>
            </w:r>
            <w:r>
              <w:rPr>
                <w:rFonts w:hint="eastAsia" w:ascii="宋体" w:hAnsi="宋体"/>
                <w:szCs w:val="21"/>
                <w:u w:val="single"/>
              </w:rPr>
              <w:t xml:space="preserve">      </w:t>
            </w:r>
            <w:r>
              <w:rPr>
                <w:rFonts w:hint="eastAsia" w:ascii="宋体" w:hAnsi="宋体"/>
                <w:szCs w:val="21"/>
              </w:rPr>
              <w:t>日历天</w:t>
            </w:r>
          </w:p>
          <w:p>
            <w:pPr>
              <w:spacing w:line="360" w:lineRule="auto"/>
              <w:rPr>
                <w:rFonts w:hint="eastAsia" w:ascii="宋体" w:hAnsi="宋体"/>
                <w:szCs w:val="21"/>
              </w:rPr>
            </w:pPr>
            <w:r>
              <w:rPr>
                <w:rFonts w:hint="eastAsia" w:ascii="宋体" w:hAnsi="宋体"/>
                <w:szCs w:val="21"/>
              </w:rPr>
              <w:t>计划开工日期：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rPr>
                <w:rFonts w:hint="eastAsia" w:ascii="宋体" w:hAnsi="宋体"/>
                <w:szCs w:val="21"/>
              </w:rPr>
            </w:pPr>
            <w:r>
              <w:rPr>
                <w:rFonts w:hint="eastAsia" w:ascii="宋体" w:hAnsi="宋体"/>
                <w:szCs w:val="21"/>
              </w:rPr>
              <w:t>计划竣工日期：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rPr>
                <w:rFonts w:hint="eastAsia" w:ascii="宋体" w:hAnsi="宋体"/>
                <w:szCs w:val="21"/>
              </w:rPr>
            </w:pPr>
            <w:r>
              <w:rPr>
                <w:rFonts w:hint="eastAsia" w:ascii="宋体" w:hAnsi="宋体"/>
                <w:szCs w:val="21"/>
              </w:rPr>
              <w:t>除上述总工期外，发包人还要求以下阶段性</w:t>
            </w:r>
          </w:p>
          <w:p>
            <w:pPr>
              <w:spacing w:line="360" w:lineRule="auto"/>
              <w:rPr>
                <w:rFonts w:hint="eastAsia" w:ascii="宋体" w:hAnsi="宋体"/>
                <w:szCs w:val="21"/>
              </w:rPr>
            </w:pPr>
            <w:r>
              <w:rPr>
                <w:rFonts w:hint="eastAsia" w:ascii="宋体" w:hAnsi="宋体"/>
                <w:szCs w:val="21"/>
              </w:rPr>
              <w:t>工期：</w:t>
            </w:r>
          </w:p>
          <w:p>
            <w:pPr>
              <w:spacing w:line="360" w:lineRule="auto"/>
              <w:rPr>
                <w:rFonts w:hint="eastAsia" w:ascii="宋体" w:hAnsi="宋体"/>
                <w:szCs w:val="21"/>
                <w:u w:val="single"/>
              </w:rPr>
            </w:pP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1.3.3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质量要求</w:t>
            </w:r>
          </w:p>
        </w:tc>
        <w:tc>
          <w:tcPr>
            <w:tcW w:w="4495" w:type="dxa"/>
            <w:noWrap w:val="0"/>
            <w:vAlign w:val="center"/>
          </w:tcPr>
          <w:p>
            <w:pPr>
              <w:spacing w:line="360" w:lineRule="auto"/>
              <w:jc w:val="center"/>
              <w:rPr>
                <w:rFonts w:hint="eastAsia" w:ascii="宋体" w:hAnsi="宋体"/>
                <w:szCs w:val="21"/>
              </w:rPr>
            </w:pPr>
            <w:r>
              <w:rPr>
                <w:rFonts w:hint="eastAsia" w:ascii="宋体" w:hAnsi="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1.3.4</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安全文明施工</w:t>
            </w:r>
          </w:p>
        </w:tc>
        <w:tc>
          <w:tcPr>
            <w:tcW w:w="4495" w:type="dxa"/>
            <w:noWrap w:val="0"/>
            <w:vAlign w:val="center"/>
          </w:tcPr>
          <w:p>
            <w:pPr>
              <w:spacing w:line="360" w:lineRule="auto"/>
              <w:jc w:val="center"/>
              <w:rPr>
                <w:rFonts w:hint="eastAsia" w:ascii="宋体" w:hAnsi="宋体"/>
                <w:szCs w:val="21"/>
              </w:rPr>
            </w:pPr>
            <w:r>
              <w:rPr>
                <w:rFonts w:hint="eastAsia" w:ascii="宋体" w:hAnsi="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1.4.1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投标人资质条件、能力和信誉</w:t>
            </w:r>
            <w:r>
              <w:rPr>
                <w:rFonts w:hint="eastAsia" w:ascii="宋体" w:hAnsi="宋体" w:cs="宋体"/>
                <w:kern w:val="0"/>
                <w:szCs w:val="21"/>
              </w:rPr>
              <w:t>（联合体中有一个或一个以上成员属于“失信被执行人”的，联合体视为“失信被执行人”）</w:t>
            </w:r>
          </w:p>
        </w:tc>
        <w:tc>
          <w:tcPr>
            <w:tcW w:w="4495" w:type="dxa"/>
            <w:noWrap w:val="0"/>
            <w:vAlign w:val="center"/>
          </w:tcPr>
          <w:p>
            <w:pPr>
              <w:widowControl/>
              <w:spacing w:before="100" w:beforeAutospacing="1" w:after="100" w:afterAutospacing="1"/>
              <w:ind w:firstLine="420"/>
              <w:jc w:val="left"/>
              <w:rPr>
                <w:rFonts w:hint="eastAsia" w:ascii="宋体" w:hAnsi="宋体"/>
                <w:szCs w:val="21"/>
              </w:rPr>
            </w:pPr>
            <w:r>
              <w:rPr>
                <w:rFonts w:hint="eastAsia" w:ascii="宋体" w:hAnsi="宋体"/>
                <w:b/>
                <w:szCs w:val="21"/>
              </w:rPr>
              <w:t>资质条件：</w:t>
            </w:r>
            <w:r>
              <w:rPr>
                <w:rFonts w:hint="eastAsia" w:ascii="宋体" w:hAnsi="宋体"/>
                <w:szCs w:val="21"/>
              </w:rPr>
              <w:t>按与招标工程规模相符的最基本资质设定，不得抬高标准；使用总承包资质的，一般不再增加总承包资质涵盖的专业资质；经过</w:t>
            </w:r>
            <w:r>
              <w:rPr>
                <w:rFonts w:hint="eastAsia" w:ascii="宋体" w:hAnsi="宋体" w:cs="宋体"/>
                <w:kern w:val="0"/>
                <w:szCs w:val="21"/>
                <w:lang w:bidi="ar"/>
              </w:rPr>
              <w:t>市场监督管理部门确定</w:t>
            </w:r>
            <w:r>
              <w:rPr>
                <w:rFonts w:hint="eastAsia" w:ascii="宋体" w:hAnsi="宋体"/>
                <w:szCs w:val="21"/>
              </w:rPr>
              <w:t>的具有独立法人资格的企业，且同时具有有效的安全生产许可证。如招标工程须采用两个或以上专业承包资质的，应允许联合体投标。</w:t>
            </w:r>
          </w:p>
          <w:p>
            <w:pPr>
              <w:spacing w:line="300" w:lineRule="exact"/>
              <w:ind w:firstLine="420" w:firstLineChars="200"/>
              <w:rPr>
                <w:rFonts w:hint="eastAsia" w:ascii="宋体" w:hAnsi="宋体"/>
                <w:szCs w:val="21"/>
              </w:rPr>
            </w:pPr>
            <w:r>
              <w:rPr>
                <w:rFonts w:hint="eastAsia" w:ascii="宋体" w:hAnsi="宋体"/>
                <w:szCs w:val="21"/>
              </w:rPr>
              <w:t>资质对注册资金有要求的，投标人营业执照没有标明注册资金的，需投标人报原发证机关出具的注册资金证明或其他可查询注册资金的途径。</w:t>
            </w:r>
          </w:p>
          <w:p>
            <w:pPr>
              <w:ind w:firstLine="421" w:firstLineChars="200"/>
              <w:rPr>
                <w:rFonts w:hint="eastAsia" w:ascii="宋体" w:hAnsi="宋体"/>
                <w:szCs w:val="21"/>
              </w:rPr>
            </w:pPr>
            <w:r>
              <w:rPr>
                <w:rFonts w:hint="eastAsia" w:ascii="宋体" w:hAnsi="宋体"/>
                <w:b/>
                <w:szCs w:val="21"/>
              </w:rPr>
              <w:t>项目负责人资格：</w:t>
            </w:r>
            <w:r>
              <w:rPr>
                <w:rFonts w:hint="eastAsia" w:ascii="宋体" w:hAnsi="宋体"/>
                <w:szCs w:val="21"/>
                <w:u w:val="single"/>
              </w:rPr>
              <w:t xml:space="preserve">        </w:t>
            </w:r>
            <w:r>
              <w:rPr>
                <w:rFonts w:hint="eastAsia" w:ascii="宋体" w:hAnsi="宋体"/>
                <w:szCs w:val="21"/>
              </w:rPr>
              <w:t>专业</w:t>
            </w:r>
            <w:r>
              <w:rPr>
                <w:rFonts w:hint="eastAsia" w:ascii="宋体" w:hAnsi="宋体"/>
                <w:szCs w:val="21"/>
                <w:u w:val="single"/>
              </w:rPr>
              <w:t xml:space="preserve">      </w:t>
            </w:r>
            <w:r>
              <w:rPr>
                <w:rFonts w:hint="eastAsia" w:ascii="宋体" w:hAnsi="宋体"/>
                <w:szCs w:val="21"/>
              </w:rPr>
              <w:t>级（含以上级别）注册建造师执业资格，且</w:t>
            </w:r>
            <w:r>
              <w:rPr>
                <w:rFonts w:ascii="Verdana" w:hAnsi="Verdana"/>
              </w:rPr>
              <w:t>取得</w:t>
            </w:r>
            <w:r>
              <w:rPr>
                <w:rFonts w:hint="eastAsia" w:ascii="Verdana" w:hAnsi="Verdana"/>
              </w:rPr>
              <w:t>水利行业或</w:t>
            </w:r>
            <w:r>
              <w:rPr>
                <w:rFonts w:ascii="Verdana" w:hAnsi="Verdana"/>
              </w:rPr>
              <w:t>水利行政主管部门颁发的安全生产考核合格证书。</w:t>
            </w:r>
            <w:r>
              <w:rPr>
                <w:rFonts w:hint="eastAsia" w:ascii="宋体" w:hAnsi="宋体"/>
                <w:szCs w:val="21"/>
              </w:rPr>
              <w:t>注册建造师证书应与企业相符，专业不符或证企不符不予受理</w:t>
            </w:r>
            <w:r>
              <w:rPr>
                <w:rFonts w:hint="eastAsia" w:ascii="宋体" w:hAnsi="宋体"/>
                <w:szCs w:val="21"/>
                <w:lang w:eastAsia="zh-CN"/>
              </w:rPr>
              <w:t>。</w:t>
            </w:r>
          </w:p>
          <w:p>
            <w:pPr>
              <w:pStyle w:val="2"/>
              <w:rPr>
                <w:rFonts w:hint="eastAsia" w:ascii="宋体" w:hAnsi="宋体" w:cs="宋体"/>
                <w:szCs w:val="21"/>
                <w:lang w:val="en-US" w:eastAsia="zh-CN"/>
              </w:rPr>
            </w:pPr>
            <w:r>
              <w:rPr>
                <w:rFonts w:hint="eastAsia" w:ascii="宋体" w:hAnsi="宋体" w:cs="宋体"/>
                <w:szCs w:val="21"/>
                <w:lang w:val="en-US" w:eastAsia="zh-CN"/>
              </w:rPr>
              <w:t xml:space="preserve">    投标人近3-5年已完成过质量合格的类似工程业绩要求：</w:t>
            </w:r>
          </w:p>
          <w:p>
            <w:pPr>
              <w:spacing w:line="300" w:lineRule="exact"/>
              <w:ind w:firstLine="421" w:firstLineChars="200"/>
              <w:rPr>
                <w:rFonts w:hint="eastAsia" w:ascii="宋体" w:hAnsi="宋体"/>
                <w:b/>
                <w:szCs w:val="21"/>
              </w:rPr>
            </w:pPr>
            <w:r>
              <w:rPr>
                <w:rFonts w:hint="eastAsia" w:ascii="宋体" w:hAnsi="宋体"/>
                <w:b/>
                <w:szCs w:val="21"/>
              </w:rPr>
              <w:t>诚信要求：</w:t>
            </w:r>
          </w:p>
          <w:p>
            <w:pPr>
              <w:spacing w:line="360" w:lineRule="auto"/>
              <w:ind w:firstLine="420" w:firstLineChars="200"/>
              <w:rPr>
                <w:rFonts w:hint="eastAsia" w:ascii="宋体" w:hAnsi="宋体" w:cs="宋体"/>
                <w:kern w:val="0"/>
                <w:szCs w:val="21"/>
              </w:rPr>
            </w:pPr>
            <w:r>
              <w:rPr>
                <w:rFonts w:hint="eastAsia" w:ascii="宋体" w:hAnsi="宋体"/>
                <w:szCs w:val="21"/>
              </w:rPr>
              <w:t>（1）不接受在“信用中国”网站（网址：www.creditchina.gov.cn）中被确定为“失信被执行人”（且在公布有效期内）的投标人进行投标〔投标单位须在投标文件提供在“信用中国”网站上下载的信用报告（有信用中国水印）作为未被确定为“失信被执行人”的证明。〕</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（2）不接受在“国家企业信用信息公示系统”（网址：</w:t>
            </w:r>
            <w:r>
              <w:rPr>
                <w:rFonts w:ascii="宋体" w:hAnsi="宋体" w:cs="宋体"/>
                <w:kern w:val="0"/>
                <w:szCs w:val="21"/>
              </w:rPr>
              <w:t>http://</w:t>
            </w:r>
            <w:r>
              <w:rPr>
                <w:rFonts w:hint="eastAsia" w:ascii="宋体" w:hAnsi="宋体" w:cs="宋体"/>
                <w:kern w:val="0"/>
                <w:szCs w:val="21"/>
              </w:rPr>
              <w:t>www.gsxt.gov.cn）中被列入严重违法失信企业名单（且在公布有效期内）的企业参与投标。</w:t>
            </w:r>
            <w:r>
              <w:rPr>
                <w:rFonts w:hint="eastAsia" w:ascii="宋体" w:hAnsi="宋体"/>
                <w:szCs w:val="21"/>
              </w:rPr>
              <w:t>〔投标单位须在投标文件提供</w:t>
            </w:r>
            <w:r>
              <w:rPr>
                <w:rFonts w:hint="eastAsia" w:ascii="宋体" w:hAnsi="宋体" w:cs="宋体"/>
                <w:kern w:val="0"/>
                <w:szCs w:val="21"/>
              </w:rPr>
              <w:t>“国家企业信用信息公示系统”网站查询页面截图加盖单位公章。〕</w:t>
            </w:r>
          </w:p>
          <w:p>
            <w:pPr>
              <w:spacing w:line="360" w:lineRule="auto"/>
              <w:ind w:firstLine="420" w:firstLineChars="200"/>
              <w:rPr>
                <w:rFonts w:hint="eastAsia" w:ascii="宋体" w:hAnsi="宋体" w:eastAsia="宋体" w:cs="宋体"/>
                <w:kern w:val="0"/>
                <w:szCs w:val="21"/>
                <w:lang w:eastAsia="zh-CN"/>
              </w:rPr>
            </w:pPr>
            <w:r>
              <w:rPr>
                <w:rFonts w:hint="eastAsia" w:ascii="宋体" w:hAnsi="宋体" w:cs="宋体"/>
                <w:kern w:val="0"/>
                <w:szCs w:val="21"/>
              </w:rPr>
              <w:t>（</w:t>
            </w:r>
            <w:r>
              <w:rPr>
                <w:rFonts w:hint="eastAsia" w:ascii="宋体" w:hAnsi="宋体" w:cs="宋体"/>
                <w:kern w:val="0"/>
                <w:szCs w:val="21"/>
                <w:lang w:val="en-US" w:eastAsia="zh-CN"/>
              </w:rPr>
              <w:t>3</w:t>
            </w:r>
            <w:r>
              <w:rPr>
                <w:rFonts w:hint="eastAsia" w:ascii="宋体" w:hAnsi="宋体" w:cs="宋体"/>
                <w:kern w:val="0"/>
                <w:szCs w:val="21"/>
              </w:rPr>
              <w:t>）</w:t>
            </w:r>
            <w:r>
              <w:rPr>
                <w:rFonts w:hint="eastAsia" w:ascii="宋体" w:hAnsi="宋体" w:cs="宋体"/>
                <w:kern w:val="0"/>
                <w:szCs w:val="21"/>
                <w:lang w:eastAsia="zh-CN"/>
              </w:rPr>
              <w:t>投标单位须</w:t>
            </w:r>
            <w:r>
              <w:rPr>
                <w:rFonts w:hint="eastAsia" w:ascii="宋体" w:hAnsi="宋体" w:cs="宋体"/>
                <w:kern w:val="0"/>
                <w:szCs w:val="21"/>
              </w:rPr>
              <w:t>对企业行为作出信用承诺，否则按废标处理。（提供信用承诺书，格式按本招标文件提供格式）</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注：开标时，由招标代理现场登录</w:t>
            </w:r>
            <w:r>
              <w:rPr>
                <w:rFonts w:hint="eastAsia" w:ascii="宋体" w:hAnsi="宋体" w:cs="宋体"/>
                <w:kern w:val="0"/>
                <w:szCs w:val="21"/>
                <w:lang w:eastAsia="zh-CN"/>
              </w:rPr>
              <w:t>以上平台</w:t>
            </w:r>
            <w:r>
              <w:rPr>
                <w:rFonts w:hint="eastAsia" w:ascii="宋体" w:hAnsi="宋体" w:cs="宋体"/>
                <w:kern w:val="0"/>
                <w:szCs w:val="21"/>
              </w:rPr>
              <w:t>，复核所有投标人的信用情况，并提供给评标专家委员会作为评审依据。如查实投标人在上述</w:t>
            </w:r>
            <w:r>
              <w:rPr>
                <w:rFonts w:hint="eastAsia" w:ascii="宋体" w:hAnsi="宋体" w:cs="宋体"/>
                <w:kern w:val="0"/>
                <w:szCs w:val="21"/>
                <w:lang w:eastAsia="zh-CN"/>
              </w:rPr>
              <w:t>平台</w:t>
            </w:r>
            <w:r>
              <w:rPr>
                <w:rFonts w:hint="eastAsia" w:ascii="宋体" w:hAnsi="宋体" w:cs="宋体"/>
                <w:kern w:val="0"/>
                <w:szCs w:val="21"/>
              </w:rPr>
              <w:t>被记有所列不接受投标情形的记录或投标文件未按要求提供查询页面截图加盖单位公章的，则由评标委员会否决其投标。</w:t>
            </w:r>
          </w:p>
          <w:p>
            <w:pPr>
              <w:spacing w:line="360" w:lineRule="auto"/>
              <w:ind w:firstLine="420" w:firstLineChars="200"/>
              <w:rPr>
                <w:rFonts w:hint="eastAsia" w:ascii="宋体" w:hAnsi="宋体" w:eastAsia="宋体" w:cs="宋体"/>
                <w:kern w:val="0"/>
                <w:szCs w:val="21"/>
                <w:lang w:val="en-US" w:eastAsia="zh-CN"/>
              </w:rPr>
            </w:pPr>
            <w:r>
              <w:rPr>
                <w:rFonts w:hint="eastAsia" w:ascii="宋体" w:hAnsi="宋体" w:cs="宋体"/>
                <w:kern w:val="0"/>
                <w:szCs w:val="21"/>
                <w:lang w:eastAsia="zh-CN"/>
              </w:rPr>
              <w:t>投标</w:t>
            </w:r>
            <w:r>
              <w:rPr>
                <w:rFonts w:hint="eastAsia" w:ascii="宋体" w:hAnsi="宋体" w:cs="宋体"/>
                <w:kern w:val="0"/>
                <w:szCs w:val="21"/>
                <w:lang w:val="en-US" w:eastAsia="zh-CN"/>
              </w:rPr>
              <w:t>文件</w:t>
            </w:r>
            <w:r>
              <w:rPr>
                <w:rFonts w:hint="eastAsia" w:ascii="宋体" w:hAnsi="宋体" w:cs="宋体"/>
                <w:kern w:val="0"/>
                <w:szCs w:val="21"/>
                <w:lang w:eastAsia="zh-CN"/>
              </w:rPr>
              <w:t>所提供的网站查询页面截图应与开标现场复核结果一致，否则将按照“弄虚作假”认定处理。</w:t>
            </w:r>
          </w:p>
          <w:p>
            <w:pPr>
              <w:spacing w:line="360" w:lineRule="auto"/>
              <w:ind w:firstLine="420" w:firstLineChars="200"/>
              <w:rPr>
                <w:rFonts w:hint="eastAsia" w:ascii="宋体" w:hAnsi="宋体" w:cs="宋体"/>
                <w:kern w:val="0"/>
                <w:szCs w:val="21"/>
              </w:rPr>
            </w:pPr>
            <w:r>
              <w:rPr>
                <w:rFonts w:hint="eastAsia" w:ascii="宋体" w:hAnsi="宋体" w:cs="宋体"/>
                <w:kern w:val="0"/>
                <w:szCs w:val="21"/>
              </w:rPr>
              <w:t>其他要求：（由招标人根据工程特点增加对专职安全员、技术负责人资格要求等项）</w:t>
            </w:r>
          </w:p>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1、</w:t>
            </w:r>
            <w:r>
              <w:rPr>
                <w:rFonts w:hint="eastAsia" w:ascii="宋体" w:hAnsi="宋体" w:cs="宋体"/>
                <w:kern w:val="0"/>
                <w:szCs w:val="21"/>
              </w:rPr>
              <w:t>专职安全员（或安全主任）取得水利行业或水利行政主管部门颁发的安全生产考核合格证书。</w:t>
            </w:r>
          </w:p>
          <w:p>
            <w:pPr>
              <w:spacing w:line="360" w:lineRule="auto"/>
              <w:ind w:firstLine="420" w:firstLineChars="200"/>
              <w:rPr>
                <w:rFonts w:hint="eastAsia" w:ascii="宋体" w:hAnsi="宋体"/>
                <w:szCs w:val="21"/>
              </w:rPr>
            </w:pPr>
            <w:r>
              <w:rPr>
                <w:rFonts w:hint="eastAsia" w:ascii="宋体" w:hAnsi="宋体" w:cs="宋体"/>
                <w:kern w:val="0"/>
                <w:szCs w:val="21"/>
                <w:lang w:val="en-US" w:eastAsia="zh-CN"/>
              </w:rPr>
              <w:t>2、</w:t>
            </w:r>
            <w:r>
              <w:rPr>
                <w:rFonts w:hint="eastAsia" w:ascii="宋体" w:hAnsi="宋体" w:cs="宋体"/>
                <w:kern w:val="0"/>
                <w:szCs w:val="21"/>
              </w:rPr>
              <w:t>项目技术负责人应具有水利水电类（与招标项目专业相符）专业工程师或以上职称。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1.4.2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是否接受联合体投标</w:t>
            </w:r>
          </w:p>
        </w:tc>
        <w:tc>
          <w:tcPr>
            <w:tcW w:w="4495" w:type="dxa"/>
            <w:noWrap w:val="0"/>
            <w:vAlign w:val="center"/>
          </w:tcPr>
          <w:p>
            <w:pPr>
              <w:numPr>
                <w:ilvl w:val="0"/>
                <w:numId w:val="1"/>
              </w:numPr>
              <w:spacing w:line="360" w:lineRule="auto"/>
              <w:rPr>
                <w:rFonts w:hint="eastAsia" w:ascii="宋体" w:hAnsi="宋体"/>
                <w:szCs w:val="21"/>
              </w:rPr>
            </w:pPr>
            <w:r>
              <w:rPr>
                <w:rFonts w:hint="eastAsia" w:ascii="宋体" w:hAnsi="宋体"/>
                <w:szCs w:val="21"/>
              </w:rPr>
              <w:t>不接受</w:t>
            </w:r>
          </w:p>
          <w:p>
            <w:pPr>
              <w:numPr>
                <w:ilvl w:val="0"/>
                <w:numId w:val="1"/>
              </w:numPr>
              <w:spacing w:line="360" w:lineRule="auto"/>
              <w:rPr>
                <w:rFonts w:hint="eastAsia" w:ascii="宋体" w:hAnsi="宋体"/>
                <w:szCs w:val="21"/>
              </w:rPr>
            </w:pPr>
            <w:r>
              <w:rPr>
                <w:rFonts w:hint="eastAsia" w:ascii="宋体" w:hAnsi="宋体"/>
                <w:szCs w:val="21"/>
              </w:rPr>
              <w:t>接受,应满足下列要求: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1.9.1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踏勘现场</w:t>
            </w:r>
          </w:p>
        </w:tc>
        <w:tc>
          <w:tcPr>
            <w:tcW w:w="4495" w:type="dxa"/>
            <w:noWrap w:val="0"/>
            <w:vAlign w:val="center"/>
          </w:tcPr>
          <w:p>
            <w:pPr>
              <w:spacing w:line="320" w:lineRule="exact"/>
              <w:rPr>
                <w:rFonts w:hint="eastAsia" w:ascii="宋体" w:hAnsi="宋体"/>
                <w:szCs w:val="21"/>
              </w:rPr>
            </w:pPr>
            <w:r>
              <w:rPr>
                <w:rFonts w:hint="eastAsia" w:ascii="宋体" w:hAnsi="宋体"/>
                <w:szCs w:val="21"/>
              </w:rPr>
              <w:t>一般情况下不集中踏勘现场。</w:t>
            </w:r>
          </w:p>
          <w:p>
            <w:pPr>
              <w:numPr>
                <w:ilvl w:val="0"/>
                <w:numId w:val="1"/>
              </w:numPr>
              <w:spacing w:line="320" w:lineRule="exact"/>
              <w:rPr>
                <w:rFonts w:hint="eastAsia" w:ascii="宋体" w:hAnsi="宋体"/>
                <w:szCs w:val="21"/>
              </w:rPr>
            </w:pPr>
            <w:r>
              <w:rPr>
                <w:rFonts w:hint="eastAsia" w:ascii="宋体" w:hAnsi="宋体"/>
                <w:szCs w:val="21"/>
              </w:rPr>
              <w:t>不组织踏勘现场</w:t>
            </w:r>
          </w:p>
          <w:p>
            <w:pPr>
              <w:numPr>
                <w:ilvl w:val="0"/>
                <w:numId w:val="1"/>
              </w:numPr>
              <w:spacing w:line="320" w:lineRule="exact"/>
              <w:rPr>
                <w:rFonts w:hint="eastAsia" w:ascii="宋体" w:hAnsi="宋体"/>
                <w:szCs w:val="21"/>
              </w:rPr>
            </w:pPr>
            <w:r>
              <w:rPr>
                <w:rFonts w:hint="eastAsia" w:ascii="宋体" w:hAnsi="宋体"/>
                <w:szCs w:val="21"/>
              </w:rPr>
              <w:t>组织踏勘现场,</w:t>
            </w:r>
          </w:p>
          <w:p>
            <w:pPr>
              <w:numPr>
                <w:ilvl w:val="0"/>
                <w:numId w:val="1"/>
              </w:numPr>
              <w:spacing w:line="320" w:lineRule="exact"/>
              <w:rPr>
                <w:rFonts w:hint="eastAsia" w:ascii="宋体" w:hAnsi="宋体"/>
                <w:szCs w:val="21"/>
              </w:rPr>
            </w:pPr>
            <w:r>
              <w:rPr>
                <w:rFonts w:hint="eastAsia" w:ascii="宋体" w:hAnsi="宋体"/>
                <w:szCs w:val="21"/>
              </w:rPr>
              <w:t>踏勘时间：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u w:val="single"/>
              </w:rPr>
              <w:t xml:space="preserve">   </w:t>
            </w:r>
            <w:r>
              <w:rPr>
                <w:rFonts w:hint="eastAsia" w:ascii="宋体" w:hAnsi="宋体"/>
                <w:szCs w:val="21"/>
              </w:rPr>
              <w:t>时</w:t>
            </w:r>
            <w:r>
              <w:rPr>
                <w:rFonts w:hint="eastAsia" w:ascii="宋体" w:hAnsi="宋体"/>
                <w:szCs w:val="21"/>
                <w:u w:val="single"/>
              </w:rPr>
              <w:t xml:space="preserve">   </w:t>
            </w:r>
            <w:r>
              <w:rPr>
                <w:rFonts w:hint="eastAsia" w:ascii="宋体" w:hAnsi="宋体"/>
                <w:szCs w:val="21"/>
              </w:rPr>
              <w:t>分</w:t>
            </w:r>
          </w:p>
          <w:p>
            <w:pPr>
              <w:spacing w:line="320" w:lineRule="exact"/>
              <w:rPr>
                <w:rFonts w:hint="eastAsia" w:ascii="宋体" w:hAnsi="宋体"/>
                <w:szCs w:val="21"/>
              </w:rPr>
            </w:pPr>
            <w:r>
              <w:rPr>
                <w:rFonts w:hint="eastAsia" w:ascii="宋体" w:hAnsi="宋体"/>
                <w:szCs w:val="21"/>
              </w:rPr>
              <w:t>踏勘集中地点：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1.10</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招标答疑</w:t>
            </w:r>
          </w:p>
        </w:tc>
        <w:tc>
          <w:tcPr>
            <w:tcW w:w="4495" w:type="dxa"/>
            <w:noWrap w:val="0"/>
            <w:vAlign w:val="center"/>
          </w:tcPr>
          <w:p>
            <w:pPr>
              <w:spacing w:line="300" w:lineRule="exact"/>
              <w:ind w:firstLine="420" w:firstLineChars="200"/>
              <w:rPr>
                <w:rFonts w:hint="eastAsia" w:ascii="宋体" w:hAnsi="宋体"/>
                <w:szCs w:val="21"/>
              </w:rPr>
            </w:pPr>
            <w:r>
              <w:rPr>
                <w:rFonts w:hint="eastAsia" w:ascii="宋体" w:hAnsi="宋体"/>
                <w:szCs w:val="21"/>
              </w:rPr>
              <w:t>投标人向招标人（或招标代理机构）提交有关问题的，可按投标须知前附表中</w:t>
            </w:r>
            <w:r>
              <w:rPr>
                <w:rFonts w:hint="eastAsia" w:ascii="宋体" w:hAnsi="宋体"/>
                <w:szCs w:val="21"/>
                <w:lang w:eastAsia="zh-CN"/>
              </w:rPr>
              <w:t>日</w:t>
            </w:r>
            <w:r>
              <w:rPr>
                <w:rFonts w:hint="eastAsia" w:ascii="宋体" w:hAnsi="宋体"/>
                <w:szCs w:val="21"/>
              </w:rPr>
              <w:t>程安排的时间内在</w:t>
            </w:r>
            <w:r>
              <w:rPr>
                <w:rFonts w:hint="eastAsia"/>
                <w:b w:val="0"/>
                <w:bCs w:val="0"/>
                <w:lang w:val="en" w:eastAsia="zh-CN"/>
              </w:rPr>
              <w:t>广东省公共资源交易平台</w:t>
            </w:r>
            <w:r>
              <w:rPr>
                <w:rFonts w:hint="eastAsia" w:ascii="宋体" w:hAnsi="宋体"/>
                <w:b w:val="0"/>
                <w:bCs w:val="0"/>
                <w:color w:val="auto"/>
                <w:szCs w:val="21"/>
                <w:lang w:val="en-US" w:eastAsia="zh-CN"/>
              </w:rPr>
              <w:t>（</w:t>
            </w:r>
            <w:r>
              <w:rPr>
                <w:rFonts w:hint="eastAsia" w:ascii="宋体" w:hAnsi="宋体"/>
                <w:b w:val="0"/>
                <w:bCs w:val="0"/>
                <w:color w:val="auto"/>
                <w:szCs w:val="21"/>
              </w:rPr>
              <w:t>交易系统</w:t>
            </w:r>
            <w:r>
              <w:rPr>
                <w:rFonts w:hint="eastAsia" w:ascii="宋体" w:hAnsi="宋体"/>
                <w:b w:val="0"/>
                <w:bCs w:val="0"/>
                <w:color w:val="auto"/>
                <w:szCs w:val="21"/>
                <w:lang w:eastAsia="zh-CN"/>
              </w:rPr>
              <w:t>）</w:t>
            </w:r>
            <w:r>
              <w:rPr>
                <w:rFonts w:hint="eastAsia" w:ascii="宋体" w:hAnsi="宋体"/>
                <w:szCs w:val="21"/>
              </w:rPr>
              <w:t>，凭</w:t>
            </w:r>
            <w:r>
              <w:rPr>
                <w:rFonts w:hint="eastAsia" w:ascii="宋体" w:hAnsi="宋体"/>
                <w:szCs w:val="21"/>
                <w:lang w:eastAsia="zh-CN"/>
              </w:rPr>
              <w:t>电子招投标</w:t>
            </w:r>
            <w:r>
              <w:rPr>
                <w:rFonts w:hint="eastAsia" w:ascii="宋体" w:hAnsi="宋体"/>
                <w:szCs w:val="21"/>
              </w:rPr>
              <w:t>数字证书登入</w:t>
            </w:r>
            <w:r>
              <w:rPr>
                <w:rFonts w:hint="eastAsia" w:ascii="宋体" w:hAnsi="宋体" w:cs="宋体"/>
                <w:kern w:val="0"/>
                <w:szCs w:val="21"/>
                <w:lang w:bidi="ar"/>
              </w:rPr>
              <w:t>工程建设交易系统</w:t>
            </w:r>
            <w:r>
              <w:rPr>
                <w:rFonts w:hint="eastAsia" w:ascii="宋体" w:hAnsi="宋体"/>
                <w:szCs w:val="21"/>
              </w:rPr>
              <w:t>，在“投标管理-参与项目”</w:t>
            </w:r>
            <w:r>
              <w:rPr>
                <w:rFonts w:hint="eastAsia" w:ascii="宋体" w:hAnsi="宋体"/>
                <w:szCs w:val="21"/>
                <w:lang w:eastAsia="zh-CN"/>
              </w:rPr>
              <w:t>栏目页面</w:t>
            </w:r>
            <w:r>
              <w:rPr>
                <w:rFonts w:hint="eastAsia" w:ascii="宋体" w:hAnsi="宋体"/>
                <w:szCs w:val="21"/>
              </w:rPr>
              <w:t>，选择参与的项目名称，点击“我要</w:t>
            </w:r>
            <w:r>
              <w:rPr>
                <w:rFonts w:hint="eastAsia" w:ascii="宋体" w:hAnsi="宋体"/>
                <w:szCs w:val="21"/>
                <w:lang w:eastAsia="zh-CN"/>
              </w:rPr>
              <w:t>提</w:t>
            </w:r>
            <w:r>
              <w:rPr>
                <w:rFonts w:hint="eastAsia" w:ascii="宋体" w:hAnsi="宋体"/>
                <w:szCs w:val="21"/>
              </w:rPr>
              <w:t>疑”提出问题，保存后即可提交。所提交的资料以无记名形式提交，不得有任何可识别投标人单位及人员的标识。</w:t>
            </w:r>
          </w:p>
          <w:p>
            <w:pPr>
              <w:spacing w:line="300" w:lineRule="exact"/>
              <w:ind w:firstLine="539"/>
              <w:rPr>
                <w:rFonts w:hint="eastAsia" w:ascii="宋体" w:hAnsi="宋体"/>
                <w:szCs w:val="21"/>
              </w:rPr>
            </w:pPr>
            <w:r>
              <w:rPr>
                <w:rFonts w:hint="eastAsia" w:ascii="宋体" w:hAnsi="宋体"/>
                <w:szCs w:val="21"/>
              </w:rPr>
              <w:t>招标人（招标代理）收集相关问题，组织有关单位人员研究并形成答疑纪要（补遗书），在中山市公共资源交易平台（公共服务系统）“建设工程--答疑、澄清”栏目发布答疑纪要（补遗书）后，向市水利工程招标办备案。各投标人自行在</w:t>
            </w:r>
            <w:r>
              <w:rPr>
                <w:rFonts w:hint="eastAsia"/>
                <w:color w:val="auto"/>
              </w:rPr>
              <w:t>中山市公共资源交易</w:t>
            </w:r>
            <w:r>
              <w:rPr>
                <w:rFonts w:hint="eastAsia"/>
                <w:color w:val="auto"/>
                <w:lang w:val="en-US" w:eastAsia="zh-CN"/>
              </w:rPr>
              <w:t>平台（公共服务系统）</w:t>
            </w:r>
            <w:r>
              <w:rPr>
                <w:rFonts w:hint="eastAsia" w:ascii="宋体" w:hAnsi="宋体"/>
                <w:szCs w:val="21"/>
              </w:rPr>
              <w:t>“</w:t>
            </w:r>
            <w:r>
              <w:rPr>
                <w:rFonts w:hint="eastAsia"/>
              </w:rPr>
              <w:t>建设工程--答疑、澄清</w:t>
            </w:r>
            <w:r>
              <w:rPr>
                <w:rFonts w:hint="eastAsia" w:ascii="宋体" w:hAnsi="宋体"/>
                <w:szCs w:val="21"/>
              </w:rPr>
              <w:t>”</w:t>
            </w:r>
            <w:r>
              <w:rPr>
                <w:rFonts w:hint="eastAsia" w:ascii="宋体" w:hAnsi="宋体"/>
                <w:szCs w:val="21"/>
                <w:lang w:eastAsia="zh-CN"/>
              </w:rPr>
              <w:t>栏目或在</w:t>
            </w:r>
            <w:r>
              <w:rPr>
                <w:rFonts w:hint="eastAsia"/>
                <w:lang w:eastAsia="zh-CN"/>
              </w:rPr>
              <w:t>广东省公共资源交易平台（交易系统）</w:t>
            </w:r>
            <w:r>
              <w:rPr>
                <w:rFonts w:hint="eastAsia"/>
                <w:lang w:val="en-US" w:eastAsia="zh-CN"/>
              </w:rPr>
              <w:t>-“工程建设交易系统”</w:t>
            </w:r>
            <w:r>
              <w:rPr>
                <w:rFonts w:hint="eastAsia" w:ascii="宋体" w:hAnsi="宋体"/>
                <w:szCs w:val="21"/>
              </w:rPr>
              <w:t>下载答疑纪要（补遗书），招标人不再另行通知。投标人因自身原因未能获取答疑资料造成的后果，由投标人自行承担。招标人（招标代理）不得要求投标人在获取答疑资料后向招标人（招标代理）作出确认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1.10.1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投标人提出问题的截止时间</w:t>
            </w:r>
          </w:p>
        </w:tc>
        <w:tc>
          <w:tcPr>
            <w:tcW w:w="4495" w:type="dxa"/>
            <w:noWrap w:val="0"/>
            <w:vAlign w:val="center"/>
          </w:tcPr>
          <w:p>
            <w:pPr>
              <w:widowControl/>
              <w:jc w:val="left"/>
              <w:rPr>
                <w:rFonts w:hint="eastAsia" w:ascii="宋体" w:hAnsi="宋体" w:cs="宋体"/>
                <w:kern w:val="0"/>
                <w:szCs w:val="21"/>
              </w:rPr>
            </w:pPr>
            <w:r>
              <w:rPr>
                <w:rFonts w:hint="eastAsia" w:ascii="宋体" w:hAnsi="宋体"/>
                <w:szCs w:val="21"/>
              </w:rPr>
              <w:t>以</w:t>
            </w:r>
            <w:r>
              <w:rPr>
                <w:rFonts w:hint="eastAsia" w:ascii="宋体" w:hAnsi="宋体"/>
                <w:color w:val="auto"/>
                <w:szCs w:val="21"/>
                <w:lang w:eastAsia="zh-CN"/>
              </w:rPr>
              <w:t>工程建设</w:t>
            </w:r>
            <w:r>
              <w:rPr>
                <w:rFonts w:hint="default" w:ascii="宋体" w:hAnsi="宋体"/>
                <w:color w:val="auto"/>
                <w:szCs w:val="21"/>
                <w:lang w:val="en-US"/>
              </w:rPr>
              <w:t>交易系统</w:t>
            </w:r>
            <w:r>
              <w:rPr>
                <w:rFonts w:hint="eastAsia" w:ascii="宋体" w:hAnsi="宋体"/>
                <w:color w:val="auto"/>
                <w:szCs w:val="21"/>
              </w:rPr>
              <w:t>的</w:t>
            </w:r>
            <w:r>
              <w:rPr>
                <w:rFonts w:hint="eastAsia" w:ascii="宋体" w:hAnsi="宋体"/>
                <w:color w:val="auto"/>
                <w:szCs w:val="21"/>
                <w:lang w:eastAsia="zh-CN"/>
              </w:rPr>
              <w:t>日程</w:t>
            </w:r>
            <w:r>
              <w:rPr>
                <w:rFonts w:hint="eastAsia" w:ascii="宋体" w:hAnsi="宋体"/>
                <w:szCs w:val="21"/>
              </w:rPr>
              <w:t>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1.10.2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招标人澄清的截止时间</w:t>
            </w:r>
          </w:p>
        </w:tc>
        <w:tc>
          <w:tcPr>
            <w:tcW w:w="4495" w:type="dxa"/>
            <w:noWrap w:val="0"/>
            <w:vAlign w:val="center"/>
          </w:tcPr>
          <w:p>
            <w:pPr>
              <w:spacing w:line="360" w:lineRule="auto"/>
              <w:rPr>
                <w:rFonts w:hint="eastAsia" w:ascii="宋体" w:hAnsi="宋体"/>
                <w:szCs w:val="21"/>
              </w:rPr>
            </w:pPr>
            <w:r>
              <w:rPr>
                <w:rFonts w:hint="eastAsia" w:ascii="宋体" w:hAnsi="宋体"/>
                <w:szCs w:val="21"/>
              </w:rPr>
              <w:t>以</w:t>
            </w:r>
            <w:r>
              <w:rPr>
                <w:rFonts w:hint="eastAsia" w:ascii="宋体" w:hAnsi="宋体"/>
                <w:color w:val="auto"/>
                <w:szCs w:val="21"/>
                <w:lang w:eastAsia="zh-CN"/>
              </w:rPr>
              <w:t>工程建设</w:t>
            </w:r>
            <w:r>
              <w:rPr>
                <w:rFonts w:hint="default" w:ascii="宋体" w:hAnsi="宋体"/>
                <w:color w:val="auto"/>
                <w:szCs w:val="21"/>
                <w:lang w:val="en-US"/>
              </w:rPr>
              <w:t>交易系统</w:t>
            </w:r>
            <w:r>
              <w:rPr>
                <w:rFonts w:hint="eastAsia" w:ascii="宋体" w:hAnsi="宋体"/>
                <w:color w:val="auto"/>
                <w:szCs w:val="21"/>
              </w:rPr>
              <w:t>的</w:t>
            </w:r>
            <w:r>
              <w:rPr>
                <w:rFonts w:hint="eastAsia" w:ascii="宋体" w:hAnsi="宋体"/>
                <w:color w:val="auto"/>
                <w:szCs w:val="21"/>
                <w:lang w:eastAsia="zh-CN"/>
              </w:rPr>
              <w:t>日程</w:t>
            </w:r>
            <w:r>
              <w:rPr>
                <w:rFonts w:hint="eastAsia" w:ascii="宋体" w:hAnsi="宋体"/>
                <w:szCs w:val="21"/>
              </w:rPr>
              <w:t>安排为准。</w:t>
            </w:r>
          </w:p>
          <w:p>
            <w:pPr>
              <w:spacing w:line="360" w:lineRule="auto"/>
              <w:rPr>
                <w:rFonts w:hint="eastAsia" w:ascii="宋体" w:hAnsi="宋体"/>
                <w:szCs w:val="21"/>
              </w:rPr>
            </w:pPr>
            <w:r>
              <w:rPr>
                <w:rFonts w:hint="eastAsia" w:ascii="宋体" w:hAnsi="宋体"/>
                <w:szCs w:val="21"/>
              </w:rPr>
              <w:t>（对投标人编制标书时间造成影响的答疑纪要或补遗书，招标人需于投标截止前15日向投标人发出。）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1077" w:type="dxa"/>
            <w:vMerge w:val="restart"/>
            <w:noWrap w:val="0"/>
            <w:vAlign w:val="center"/>
          </w:tcPr>
          <w:p>
            <w:pPr>
              <w:spacing w:line="360" w:lineRule="auto"/>
              <w:jc w:val="center"/>
              <w:rPr>
                <w:rFonts w:hint="eastAsia" w:ascii="宋体" w:hAnsi="宋体"/>
                <w:szCs w:val="21"/>
              </w:rPr>
            </w:pPr>
            <w:r>
              <w:rPr>
                <w:rFonts w:hint="eastAsia" w:ascii="宋体" w:hAnsi="宋体"/>
                <w:szCs w:val="21"/>
              </w:rPr>
              <w:t>1.11</w:t>
            </w:r>
          </w:p>
        </w:tc>
        <w:tc>
          <w:tcPr>
            <w:tcW w:w="3957" w:type="dxa"/>
            <w:vMerge w:val="restart"/>
            <w:noWrap w:val="0"/>
            <w:vAlign w:val="center"/>
          </w:tcPr>
          <w:p>
            <w:pPr>
              <w:spacing w:line="360" w:lineRule="auto"/>
              <w:jc w:val="center"/>
              <w:rPr>
                <w:rFonts w:hint="eastAsia" w:ascii="宋体" w:hAnsi="宋体"/>
                <w:szCs w:val="21"/>
              </w:rPr>
            </w:pPr>
            <w:r>
              <w:rPr>
                <w:rFonts w:hint="eastAsia" w:ascii="宋体" w:hAnsi="宋体"/>
                <w:szCs w:val="21"/>
              </w:rPr>
              <w:t>分包</w:t>
            </w:r>
          </w:p>
        </w:tc>
        <w:tc>
          <w:tcPr>
            <w:tcW w:w="4495" w:type="dxa"/>
            <w:noWrap w:val="0"/>
            <w:vAlign w:val="center"/>
          </w:tcPr>
          <w:p>
            <w:pPr>
              <w:pStyle w:val="2"/>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kern w:val="2"/>
                <w:sz w:val="21"/>
                <w:szCs w:val="21"/>
                <w:lang w:val="en-US" w:eastAsia="zh-CN" w:bidi="ar-SA"/>
              </w:rPr>
              <w:t>部分非主体、非关键性工作分包:</w:t>
            </w:r>
          </w:p>
          <w:p>
            <w:pPr>
              <w:numPr>
                <w:ilvl w:val="0"/>
                <w:numId w:val="1"/>
              </w:numPr>
              <w:spacing w:line="320" w:lineRule="exact"/>
              <w:rPr>
                <w:rFonts w:hint="eastAsia"/>
              </w:rPr>
            </w:pPr>
            <w:r>
              <w:rPr>
                <w:rFonts w:hint="eastAsia" w:ascii="宋体" w:hAnsi="宋体"/>
                <w:szCs w:val="21"/>
              </w:rPr>
              <w:t>不允许</w:t>
            </w:r>
          </w:p>
          <w:p>
            <w:pPr>
              <w:numPr>
                <w:ilvl w:val="0"/>
                <w:numId w:val="1"/>
              </w:numPr>
              <w:spacing w:line="320" w:lineRule="exact"/>
              <w:rPr>
                <w:rFonts w:hint="eastAsia" w:ascii="宋体" w:hAnsi="宋体"/>
                <w:szCs w:val="21"/>
              </w:rPr>
            </w:pPr>
            <w:r>
              <w:rPr>
                <w:rFonts w:hint="eastAsia" w:ascii="宋体" w:hAnsi="宋体"/>
                <w:szCs w:val="21"/>
              </w:rPr>
              <w:t>允许,分包内容要求:</w:t>
            </w:r>
          </w:p>
          <w:p>
            <w:pPr>
              <w:spacing w:line="320" w:lineRule="exact"/>
              <w:rPr>
                <w:rFonts w:hint="eastAsia" w:ascii="宋体" w:hAnsi="宋体"/>
                <w:szCs w:val="21"/>
              </w:rPr>
            </w:pPr>
            <w:r>
              <w:rPr>
                <w:rFonts w:hint="eastAsia" w:ascii="宋体" w:hAnsi="宋体"/>
                <w:szCs w:val="21"/>
              </w:rPr>
              <w:t>分包金额要求:</w:t>
            </w:r>
          </w:p>
          <w:p>
            <w:pPr>
              <w:spacing w:line="320" w:lineRule="exact"/>
              <w:rPr>
                <w:rFonts w:hint="eastAsia" w:ascii="宋体" w:hAnsi="宋体"/>
                <w:szCs w:val="21"/>
              </w:rPr>
            </w:pPr>
            <w:r>
              <w:rPr>
                <w:rFonts w:hint="eastAsia" w:ascii="宋体" w:hAnsi="宋体"/>
                <w:szCs w:val="21"/>
              </w:rPr>
              <w:t>接受分包的第三人资质要求: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1077" w:type="dxa"/>
            <w:vMerge w:val="continue"/>
            <w:noWrap w:val="0"/>
            <w:vAlign w:val="center"/>
          </w:tcPr>
          <w:p>
            <w:pPr>
              <w:spacing w:line="360" w:lineRule="auto"/>
              <w:jc w:val="center"/>
              <w:rPr>
                <w:rFonts w:hint="eastAsia" w:ascii="宋体" w:hAnsi="宋体"/>
                <w:szCs w:val="21"/>
              </w:rPr>
            </w:pPr>
          </w:p>
        </w:tc>
        <w:tc>
          <w:tcPr>
            <w:tcW w:w="3957" w:type="dxa"/>
            <w:vMerge w:val="continue"/>
            <w:noWrap w:val="0"/>
            <w:vAlign w:val="center"/>
          </w:tcPr>
          <w:p>
            <w:pPr>
              <w:spacing w:line="360" w:lineRule="auto"/>
              <w:jc w:val="center"/>
              <w:rPr>
                <w:rFonts w:hint="eastAsia" w:ascii="宋体" w:hAnsi="宋体"/>
                <w:szCs w:val="21"/>
              </w:rPr>
            </w:pPr>
          </w:p>
        </w:tc>
        <w:tc>
          <w:tcPr>
            <w:tcW w:w="4495" w:type="dxa"/>
            <w:noWrap w:val="0"/>
            <w:vAlign w:val="center"/>
          </w:tcPr>
          <w:p>
            <w:pPr>
              <w:widowControl/>
              <w:jc w:val="left"/>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施工劳务分包：</w:t>
            </w:r>
          </w:p>
          <w:p>
            <w:pPr>
              <w:widowControl/>
              <w:jc w:val="left"/>
              <w:rPr>
                <w:rFonts w:hint="default"/>
                <w:lang w:val="en-US" w:eastAsia="zh-CN"/>
              </w:rPr>
            </w:pPr>
            <w:r>
              <w:rPr>
                <w:rFonts w:hint="eastAsia" w:ascii="宋体" w:hAnsi="宋体" w:eastAsia="宋体" w:cs="Times New Roman"/>
                <w:szCs w:val="21"/>
                <w:lang w:val="en-US" w:eastAsia="zh-CN"/>
              </w:rPr>
              <w:t>如本项目在实施过程中确实需要劳务分包，鼓励分包给中山市本地具备施工劳务资质的企业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1.12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偏离</w:t>
            </w:r>
          </w:p>
        </w:tc>
        <w:tc>
          <w:tcPr>
            <w:tcW w:w="4495" w:type="dxa"/>
            <w:noWrap w:val="0"/>
            <w:vAlign w:val="center"/>
          </w:tcPr>
          <w:p>
            <w:pPr>
              <w:numPr>
                <w:ilvl w:val="0"/>
                <w:numId w:val="1"/>
              </w:numPr>
              <w:spacing w:line="320" w:lineRule="exact"/>
              <w:ind w:left="357" w:hanging="357"/>
              <w:rPr>
                <w:rFonts w:hint="eastAsia" w:ascii="宋体" w:hAnsi="宋体"/>
                <w:szCs w:val="21"/>
              </w:rPr>
            </w:pPr>
            <w:r>
              <w:rPr>
                <w:rFonts w:hint="eastAsia" w:ascii="宋体" w:hAnsi="宋体"/>
                <w:szCs w:val="21"/>
              </w:rPr>
              <w:t>不允许</w:t>
            </w:r>
          </w:p>
          <w:p>
            <w:pPr>
              <w:numPr>
                <w:ilvl w:val="0"/>
                <w:numId w:val="1"/>
              </w:numPr>
              <w:spacing w:line="320" w:lineRule="exact"/>
              <w:ind w:left="357" w:hanging="357"/>
              <w:rPr>
                <w:rFonts w:hint="eastAsia" w:ascii="宋体" w:hAnsi="宋体"/>
                <w:szCs w:val="21"/>
              </w:rPr>
            </w:pPr>
            <w:r>
              <w:rPr>
                <w:rFonts w:hint="eastAsia" w:ascii="宋体" w:hAnsi="宋体"/>
                <w:szCs w:val="21"/>
              </w:rPr>
              <w:t>允许</w:t>
            </w:r>
          </w:p>
          <w:p>
            <w:pPr>
              <w:spacing w:line="288" w:lineRule="auto"/>
              <w:rPr>
                <w:rFonts w:hint="eastAsia" w:ascii="宋体" w:hAnsi="宋体"/>
                <w:szCs w:val="21"/>
              </w:rPr>
            </w:pPr>
            <w:r>
              <w:rPr>
                <w:rFonts w:hint="eastAsia" w:ascii="宋体" w:hAnsi="宋体"/>
                <w:szCs w:val="21"/>
              </w:rPr>
              <w:t>可偏离的项目和范围见第七章</w:t>
            </w:r>
          </w:p>
          <w:p>
            <w:pPr>
              <w:spacing w:line="288" w:lineRule="auto"/>
              <w:rPr>
                <w:rFonts w:hint="eastAsia" w:ascii="宋体" w:hAnsi="宋体"/>
                <w:szCs w:val="21"/>
              </w:rPr>
            </w:pPr>
            <w:r>
              <w:rPr>
                <w:rFonts w:hint="eastAsia" w:ascii="宋体" w:hAnsi="宋体"/>
                <w:szCs w:val="21"/>
              </w:rPr>
              <w:t xml:space="preserve">       “技术标准和要求”：</w:t>
            </w:r>
          </w:p>
          <w:p>
            <w:pPr>
              <w:spacing w:line="288" w:lineRule="auto"/>
              <w:rPr>
                <w:rFonts w:hint="eastAsia" w:ascii="宋体" w:hAnsi="宋体"/>
                <w:szCs w:val="21"/>
              </w:rPr>
            </w:pPr>
            <w:r>
              <w:rPr>
                <w:rFonts w:hint="eastAsia" w:ascii="宋体" w:hAnsi="宋体"/>
                <w:szCs w:val="21"/>
              </w:rPr>
              <w:t xml:space="preserve">        允许偏离最高项数：</w:t>
            </w:r>
            <w:r>
              <w:rPr>
                <w:rFonts w:hint="eastAsia" w:ascii="宋体" w:hAnsi="宋体"/>
                <w:szCs w:val="21"/>
                <w:u w:val="single"/>
              </w:rPr>
              <w:t xml:space="preserve">      </w:t>
            </w:r>
          </w:p>
          <w:p>
            <w:pPr>
              <w:spacing w:line="320" w:lineRule="exact"/>
              <w:rPr>
                <w:rFonts w:hint="eastAsia" w:ascii="宋体" w:hAnsi="宋体"/>
                <w:szCs w:val="21"/>
              </w:rPr>
            </w:pPr>
            <w:r>
              <w:rPr>
                <w:rFonts w:hint="eastAsia" w:ascii="宋体" w:hAnsi="宋体"/>
                <w:szCs w:val="21"/>
              </w:rPr>
              <w:t xml:space="preserve">        偏差调整方法：</w:t>
            </w:r>
            <w:r>
              <w:rPr>
                <w:rFonts w:hint="eastAsia"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2.1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构成招标文件的其他材料</w:t>
            </w:r>
          </w:p>
        </w:tc>
        <w:tc>
          <w:tcPr>
            <w:tcW w:w="4495" w:type="dxa"/>
            <w:noWrap w:val="0"/>
            <w:vAlign w:val="center"/>
          </w:tcPr>
          <w:p>
            <w:pPr>
              <w:spacing w:line="360" w:lineRule="auto"/>
              <w:ind w:firstLine="420" w:firstLineChars="200"/>
              <w:rPr>
                <w:rFonts w:hint="eastAsia" w:ascii="宋体" w:hAnsi="宋体"/>
                <w:szCs w:val="21"/>
              </w:rPr>
            </w:pPr>
            <w:r>
              <w:rPr>
                <w:rFonts w:hint="eastAsia" w:ascii="宋体" w:hAnsi="宋体"/>
                <w:szCs w:val="21"/>
              </w:rPr>
              <w:t>施工设计图、工程量清单（招标控制价）、招标答疑文件等。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投标人要求澄清招标文件的截止时间</w:t>
            </w:r>
          </w:p>
        </w:tc>
        <w:tc>
          <w:tcPr>
            <w:tcW w:w="4495" w:type="dxa"/>
            <w:noWrap w:val="0"/>
            <w:vAlign w:val="center"/>
          </w:tcPr>
          <w:p>
            <w:pPr>
              <w:spacing w:line="360" w:lineRule="auto"/>
              <w:rPr>
                <w:rFonts w:hint="eastAsia" w:ascii="宋体" w:hAnsi="宋体"/>
                <w:szCs w:val="21"/>
              </w:rPr>
            </w:pPr>
            <w:r>
              <w:rPr>
                <w:rFonts w:hint="eastAsia" w:ascii="宋体" w:hAnsi="宋体"/>
                <w:szCs w:val="21"/>
              </w:rPr>
              <w:t>具体时间以工程建设交易系统上的</w:t>
            </w:r>
            <w:r>
              <w:rPr>
                <w:rFonts w:hint="eastAsia" w:ascii="宋体" w:hAnsi="宋体"/>
                <w:szCs w:val="21"/>
                <w:lang w:eastAsia="zh-CN"/>
              </w:rPr>
              <w:t>日</w:t>
            </w:r>
            <w:r>
              <w:rPr>
                <w:rFonts w:hint="eastAsia" w:ascii="宋体" w:hAnsi="宋体"/>
                <w:szCs w:val="21"/>
              </w:rPr>
              <w:t>程安排为准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投标截止时间</w:t>
            </w:r>
          </w:p>
          <w:p>
            <w:pPr>
              <w:spacing w:line="360" w:lineRule="auto"/>
              <w:jc w:val="center"/>
              <w:rPr>
                <w:rFonts w:hint="eastAsia" w:ascii="宋体" w:hAnsi="宋体"/>
                <w:szCs w:val="21"/>
              </w:rPr>
            </w:pPr>
            <w:r>
              <w:rPr>
                <w:rFonts w:hint="eastAsia" w:ascii="宋体" w:hAnsi="宋体"/>
                <w:szCs w:val="21"/>
              </w:rPr>
              <w:t>（电子投标文件上传截止时间）</w:t>
            </w:r>
          </w:p>
        </w:tc>
        <w:tc>
          <w:tcPr>
            <w:tcW w:w="4495" w:type="dxa"/>
            <w:noWrap w:val="0"/>
            <w:vAlign w:val="center"/>
          </w:tcPr>
          <w:p>
            <w:pPr>
              <w:spacing w:line="360" w:lineRule="auto"/>
              <w:jc w:val="left"/>
              <w:rPr>
                <w:rFonts w:hint="eastAsia" w:ascii="宋体" w:hAnsi="宋体"/>
                <w:szCs w:val="21"/>
              </w:rPr>
            </w:pPr>
            <w:r>
              <w:rPr>
                <w:rFonts w:hint="eastAsia" w:ascii="宋体" w:hAnsi="宋体"/>
                <w:szCs w:val="21"/>
              </w:rPr>
              <w:t>具体时间以工程建设交易系统上的</w:t>
            </w:r>
            <w:r>
              <w:rPr>
                <w:rFonts w:hint="eastAsia" w:ascii="宋体" w:hAnsi="宋体"/>
                <w:szCs w:val="21"/>
                <w:lang w:eastAsia="zh-CN"/>
              </w:rPr>
              <w:t>日</w:t>
            </w:r>
            <w:r>
              <w:rPr>
                <w:rFonts w:hint="eastAsia" w:ascii="宋体" w:hAnsi="宋体"/>
                <w:szCs w:val="21"/>
              </w:rPr>
              <w:t>程安排为准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开标时间</w:t>
            </w:r>
          </w:p>
        </w:tc>
        <w:tc>
          <w:tcPr>
            <w:tcW w:w="4495" w:type="dxa"/>
            <w:noWrap w:val="0"/>
            <w:vAlign w:val="center"/>
          </w:tcPr>
          <w:p>
            <w:pPr>
              <w:spacing w:line="360" w:lineRule="auto"/>
              <w:jc w:val="left"/>
              <w:rPr>
                <w:rFonts w:hint="eastAsia" w:ascii="宋体" w:hAnsi="宋体"/>
                <w:szCs w:val="21"/>
                <w:u w:val="single"/>
              </w:rPr>
            </w:pPr>
            <w:r>
              <w:rPr>
                <w:rFonts w:hint="eastAsia" w:ascii="宋体" w:hAnsi="宋体"/>
                <w:szCs w:val="21"/>
              </w:rPr>
              <w:t>具体时间以工程建设交易系统上的</w:t>
            </w:r>
            <w:r>
              <w:rPr>
                <w:rFonts w:hint="eastAsia" w:ascii="宋体" w:hAnsi="宋体"/>
                <w:szCs w:val="21"/>
                <w:lang w:eastAsia="zh-CN"/>
              </w:rPr>
              <w:t>日</w:t>
            </w:r>
            <w:r>
              <w:rPr>
                <w:rFonts w:hint="eastAsia" w:ascii="宋体" w:hAnsi="宋体"/>
                <w:szCs w:val="21"/>
              </w:rPr>
              <w:t>程安排为准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3.1.1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构成投标文件的其他材料</w:t>
            </w:r>
          </w:p>
        </w:tc>
        <w:tc>
          <w:tcPr>
            <w:tcW w:w="4495" w:type="dxa"/>
            <w:noWrap w:val="0"/>
            <w:vAlign w:val="center"/>
          </w:tcPr>
          <w:p>
            <w:pPr>
              <w:spacing w:line="360" w:lineRule="auto"/>
              <w:rPr>
                <w:rFonts w:hint="eastAsia" w:ascii="宋体" w:hAnsi="宋体"/>
                <w:szCs w:val="21"/>
              </w:rPr>
            </w:pPr>
            <w:r>
              <w:rPr>
                <w:rFonts w:hint="eastAsia" w:ascii="宋体" w:hAnsi="宋体"/>
                <w:szCs w:val="21"/>
              </w:rPr>
              <w:t>（如招标人没有明确要求，则填写“投标人认为需提交的其他资料”）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3.3.1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投标有效期</w:t>
            </w:r>
          </w:p>
        </w:tc>
        <w:tc>
          <w:tcPr>
            <w:tcW w:w="4495" w:type="dxa"/>
            <w:noWrap w:val="0"/>
            <w:vAlign w:val="center"/>
          </w:tcPr>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日历天</w:t>
            </w:r>
            <w:r>
              <w:rPr>
                <w:rFonts w:hint="eastAsia" w:ascii="宋体" w:hAnsi="宋体"/>
              </w:rPr>
              <w:t>（</w:t>
            </w:r>
            <w:r>
              <w:rPr>
                <w:rFonts w:hint="eastAsia" w:ascii="宋体" w:hAnsi="宋体"/>
                <w:szCs w:val="21"/>
              </w:rPr>
              <w:t>自开标之日起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3.4.1</w:t>
            </w:r>
          </w:p>
        </w:tc>
        <w:tc>
          <w:tcPr>
            <w:tcW w:w="395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投标保证金</w:t>
            </w:r>
          </w:p>
        </w:tc>
        <w:tc>
          <w:tcPr>
            <w:tcW w:w="4495" w:type="dxa"/>
            <w:noWrap w:val="0"/>
            <w:vAlign w:val="center"/>
          </w:tcPr>
          <w:p>
            <w:pPr>
              <w:widowControl/>
              <w:tabs>
                <w:tab w:val="left" w:pos="12596"/>
              </w:tabs>
              <w:spacing w:line="360" w:lineRule="auto"/>
              <w:jc w:val="left"/>
              <w:rPr>
                <w:rFonts w:hint="eastAsia" w:ascii="宋体" w:hAnsi="宋体" w:cs="宋体"/>
                <w:kern w:val="0"/>
                <w:szCs w:val="21"/>
                <w:highlight w:val="none"/>
              </w:rPr>
            </w:pPr>
            <w:r>
              <w:rPr>
                <w:rFonts w:hint="eastAsia" w:ascii="宋体" w:hAnsi="宋体" w:cs="宋体"/>
                <w:kern w:val="0"/>
                <w:szCs w:val="21"/>
                <w:highlight w:val="none"/>
              </w:rPr>
              <w:t>本项目适用</w:t>
            </w:r>
            <w:r>
              <w:rPr>
                <w:rFonts w:hint="eastAsia" w:ascii="宋体" w:hAnsi="宋体" w:cs="宋体"/>
                <w:kern w:val="0"/>
                <w:szCs w:val="21"/>
                <w:highlight w:val="none"/>
                <w:lang w:eastAsia="zh-CN"/>
              </w:rPr>
              <w:t>于</w:t>
            </w:r>
            <w:r>
              <w:rPr>
                <w:rFonts w:hint="eastAsia" w:ascii="宋体" w:hAnsi="宋体" w:cs="宋体"/>
                <w:kern w:val="0"/>
                <w:szCs w:val="21"/>
                <w:highlight w:val="none"/>
              </w:rPr>
              <w:t>：</w:t>
            </w:r>
          </w:p>
          <w:p>
            <w:pPr>
              <w:widowControl/>
              <w:tabs>
                <w:tab w:val="left" w:pos="12596"/>
              </w:tabs>
              <w:spacing w:line="360" w:lineRule="auto"/>
              <w:jc w:val="left"/>
              <w:rPr>
                <w:rFonts w:hint="eastAsia" w:ascii="宋体" w:hAnsi="宋体" w:cs="宋体"/>
                <w:kern w:val="0"/>
                <w:szCs w:val="21"/>
                <w:highlight w:val="none"/>
              </w:rPr>
            </w:pPr>
            <w:r>
              <w:rPr>
                <w:rFonts w:hint="eastAsia" w:ascii="宋体" w:hAnsi="宋体" w:cs="宋体"/>
                <w:kern w:val="0"/>
                <w:szCs w:val="21"/>
                <w:highlight w:val="none"/>
              </w:rPr>
              <w:t>□信用承诺替代投标保证金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eastAsia="zh-CN"/>
              </w:rPr>
            </w:pPr>
            <w:r>
              <w:rPr>
                <w:rFonts w:hint="eastAsia" w:ascii="宋体" w:hAnsi="宋体" w:cs="宋体"/>
                <w:kern w:val="0"/>
                <w:szCs w:val="21"/>
                <w:highlight w:val="none"/>
                <w:lang w:val="en-US" w:eastAsia="zh-CN"/>
              </w:rPr>
              <w:t>投标人参与投标时，须按照本招标文件第八章提供的标准模板提供《信用承诺书》，承诺在投标截止后不修改或撤销投标文件、在被确定为中标人后应在规定时间内签订合同和按照招标文件要求提交履约保证金等。否则，</w:t>
            </w:r>
            <w:r>
              <w:rPr>
                <w:rFonts w:hint="eastAsia" w:ascii="宋体" w:hAnsi="宋体" w:cs="宋体"/>
                <w:kern w:val="0"/>
                <w:szCs w:val="21"/>
                <w:highlight w:val="none"/>
              </w:rPr>
              <w:t>其投标不予受理。</w:t>
            </w:r>
          </w:p>
          <w:p>
            <w:pPr>
              <w:widowControl/>
              <w:tabs>
                <w:tab w:val="left" w:pos="12596"/>
              </w:tabs>
              <w:spacing w:line="360" w:lineRule="auto"/>
              <w:jc w:val="left"/>
              <w:rPr>
                <w:rFonts w:hint="eastAsia" w:ascii="宋体" w:hAnsi="宋体" w:cs="宋体"/>
                <w:kern w:val="0"/>
                <w:szCs w:val="21"/>
                <w:highlight w:val="none"/>
              </w:rPr>
            </w:pPr>
            <w:r>
              <w:rPr>
                <w:rFonts w:hint="eastAsia" w:ascii="宋体" w:hAnsi="宋体" w:cs="宋体"/>
                <w:kern w:val="0"/>
                <w:szCs w:val="21"/>
                <w:highlight w:val="none"/>
              </w:rPr>
              <w:t>□收取投标保证金。</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ascii="宋体" w:hAnsi="宋体"/>
                <w:szCs w:val="21"/>
                <w:highlight w:val="none"/>
              </w:rPr>
              <w:t>金额：</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rPr>
              <w:t>（工程造价的2%，最高不超过80万元。）</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ascii="宋体" w:hAnsi="宋体"/>
                <w:kern w:val="0"/>
                <w:szCs w:val="21"/>
                <w:highlight w:val="none"/>
              </w:rPr>
            </w:pPr>
            <w:r>
              <w:rPr>
                <w:rFonts w:hint="eastAsia" w:ascii="宋体" w:hAnsi="宋体" w:cs="宋体"/>
                <w:kern w:val="0"/>
                <w:szCs w:val="21"/>
                <w:highlight w:val="none"/>
              </w:rPr>
              <w:t>投标保证金的形式：电子保函或银行转账。</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cs="宋体"/>
                <w:kern w:val="0"/>
                <w:szCs w:val="21"/>
                <w:highlight w:val="none"/>
              </w:rPr>
            </w:pPr>
            <w:r>
              <w:rPr>
                <w:rFonts w:hint="eastAsia" w:ascii="宋体" w:hAnsi="宋体"/>
                <w:szCs w:val="21"/>
                <w:highlight w:val="none"/>
              </w:rPr>
              <w:t>提交截止时间：</w:t>
            </w:r>
            <w:r>
              <w:rPr>
                <w:rFonts w:hint="eastAsia" w:ascii="宋体" w:cs="宋体"/>
                <w:kern w:val="0"/>
                <w:szCs w:val="21"/>
                <w:highlight w:val="none"/>
              </w:rPr>
              <w:t>具体时间以</w:t>
            </w:r>
            <w:r>
              <w:rPr>
                <w:rFonts w:hint="eastAsia" w:ascii="宋体" w:hAnsi="宋体"/>
                <w:color w:val="auto"/>
                <w:szCs w:val="21"/>
                <w:highlight w:val="none"/>
                <w:lang w:eastAsia="zh-CN"/>
              </w:rPr>
              <w:t>工程建设</w:t>
            </w:r>
            <w:r>
              <w:rPr>
                <w:rFonts w:hint="default" w:ascii="宋体" w:hAnsi="宋体"/>
                <w:color w:val="auto"/>
                <w:szCs w:val="21"/>
                <w:highlight w:val="none"/>
                <w:lang w:val="en-US"/>
              </w:rPr>
              <w:t>交易系统</w:t>
            </w:r>
            <w:r>
              <w:rPr>
                <w:rFonts w:hint="eastAsia" w:ascii="宋体" w:cs="宋体"/>
                <w:kern w:val="0"/>
                <w:szCs w:val="21"/>
                <w:highlight w:val="none"/>
                <w:lang w:eastAsia="zh-CN"/>
              </w:rPr>
              <w:t>的日程</w:t>
            </w:r>
            <w:r>
              <w:rPr>
                <w:rFonts w:hint="eastAsia" w:ascii="宋体" w:cs="宋体"/>
                <w:kern w:val="0"/>
                <w:szCs w:val="21"/>
                <w:highlight w:val="none"/>
              </w:rPr>
              <w:t>安排为准。</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rPr>
              <w:t>投标人</w:t>
            </w:r>
            <w:r>
              <w:rPr>
                <w:rFonts w:hint="eastAsia" w:ascii="宋体" w:hAnsi="宋体"/>
                <w:bCs/>
                <w:szCs w:val="21"/>
                <w:highlight w:val="none"/>
              </w:rPr>
              <w:t>应在</w:t>
            </w:r>
            <w:r>
              <w:rPr>
                <w:rFonts w:hint="eastAsia" w:ascii="宋体" w:hAnsi="宋体"/>
                <w:szCs w:val="21"/>
                <w:highlight w:val="none"/>
              </w:rPr>
              <w:t>招标文件发售期间</w:t>
            </w:r>
            <w:r>
              <w:rPr>
                <w:rFonts w:hint="eastAsia" w:ascii="宋体" w:hAnsi="宋体"/>
                <w:bCs/>
                <w:szCs w:val="21"/>
                <w:highlight w:val="none"/>
              </w:rPr>
              <w:t>通过</w:t>
            </w:r>
            <w:r>
              <w:rPr>
                <w:rFonts w:hint="eastAsia"/>
                <w:highlight w:val="none"/>
                <w:lang w:val="en" w:eastAsia="zh-CN"/>
              </w:rPr>
              <w:t>广东省公共资源交易平台（交易系统）的</w:t>
            </w:r>
            <w:r>
              <w:rPr>
                <w:rFonts w:hint="eastAsia" w:ascii="宋体" w:hAnsi="宋体"/>
                <w:color w:val="auto"/>
                <w:szCs w:val="21"/>
                <w:highlight w:val="none"/>
                <w:lang w:eastAsia="zh-CN"/>
              </w:rPr>
              <w:t>工程建设</w:t>
            </w:r>
            <w:r>
              <w:rPr>
                <w:rFonts w:hint="default" w:ascii="宋体" w:hAnsi="宋体"/>
                <w:color w:val="auto"/>
                <w:szCs w:val="21"/>
                <w:highlight w:val="none"/>
                <w:lang w:val="en-US"/>
              </w:rPr>
              <w:t>交易系统</w:t>
            </w:r>
            <w:r>
              <w:rPr>
                <w:rFonts w:hint="eastAsia" w:ascii="宋体" w:hAnsi="宋体"/>
                <w:bCs/>
                <w:szCs w:val="21"/>
                <w:highlight w:val="none"/>
              </w:rPr>
              <w:t>下载招标文件及相关文件,在</w:t>
            </w:r>
            <w:r>
              <w:rPr>
                <w:rFonts w:hint="eastAsia" w:ascii="宋体" w:hAnsi="宋体"/>
                <w:bCs/>
                <w:szCs w:val="21"/>
                <w:highlight w:val="none"/>
                <w:lang w:eastAsia="zh-CN"/>
              </w:rPr>
              <w:t>投标</w:t>
            </w:r>
            <w:r>
              <w:rPr>
                <w:rFonts w:hint="eastAsia" w:ascii="宋体" w:hAnsi="宋体"/>
                <w:szCs w:val="21"/>
                <w:highlight w:val="none"/>
              </w:rPr>
              <w:t>保证金提交截止时间前提交</w:t>
            </w:r>
            <w:r>
              <w:rPr>
                <w:rFonts w:hint="eastAsia" w:ascii="宋体" w:hAnsi="宋体" w:cs="宋体"/>
                <w:kern w:val="0"/>
                <w:szCs w:val="21"/>
                <w:highlight w:val="none"/>
              </w:rPr>
              <w:t>投标保证金，未按时提交投标保证金的，其投标不予受理。投标人在提交投标保证金后应及时查询投标保证金到账或电子保函的出具情况。如有问题请及早向市公共资源交易中心及有关金融机构查询解决。投标保证金以开标系统显示的记录为准。</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rPr>
              <w:t>银行转账的投标保证金必须通过投标人已在</w:t>
            </w:r>
            <w:r>
              <w:rPr>
                <w:rFonts w:hint="eastAsia" w:ascii="宋体" w:hAnsi="宋体" w:cs="宋体"/>
                <w:color w:val="auto"/>
                <w:kern w:val="0"/>
                <w:szCs w:val="21"/>
                <w:highlight w:val="none"/>
                <w:lang w:eastAsia="zh-CN"/>
              </w:rPr>
              <w:t>“</w:t>
            </w:r>
            <w:r>
              <w:rPr>
                <w:rFonts w:hint="eastAsia" w:ascii="宋体" w:hAnsi="宋体" w:eastAsia="宋体" w:cs="宋体"/>
                <w:i w:val="0"/>
                <w:caps w:val="0"/>
                <w:color w:val="auto"/>
                <w:spacing w:val="0"/>
                <w:kern w:val="0"/>
                <w:sz w:val="21"/>
                <w:szCs w:val="21"/>
                <w:highlight w:val="none"/>
                <w:shd w:val="clear" w:color="auto" w:fill="auto"/>
              </w:rPr>
              <w:t>中山市公共资源交易中心</w:t>
            </w:r>
            <w:r>
              <w:rPr>
                <w:rFonts w:hint="eastAsia" w:ascii="宋体" w:hAnsi="宋体" w:eastAsia="宋体" w:cs="宋体"/>
                <w:i w:val="0"/>
                <w:caps w:val="0"/>
                <w:color w:val="auto"/>
                <w:spacing w:val="0"/>
                <w:kern w:val="0"/>
                <w:sz w:val="21"/>
                <w:szCs w:val="21"/>
                <w:highlight w:val="none"/>
                <w:shd w:val="clear" w:color="auto" w:fill="auto"/>
                <w:lang w:val="en-US" w:eastAsia="zh-CN"/>
              </w:rPr>
              <w:t>-基础应用支撑平台”</w:t>
            </w:r>
            <w:r>
              <w:rPr>
                <w:rFonts w:hint="eastAsia" w:ascii="宋体" w:hAnsi="宋体" w:cs="宋体"/>
                <w:kern w:val="0"/>
                <w:szCs w:val="21"/>
                <w:highlight w:val="none"/>
              </w:rPr>
              <w:t>中登记的基本账户（基本账户的企业名称须与投标人名称一致）转入相关账户(详见“缴纳投标保证金通知书”)： 投标人</w:t>
            </w:r>
            <w:r>
              <w:rPr>
                <w:rFonts w:hint="eastAsia" w:ascii="宋体" w:hAnsi="宋体" w:cs="宋体"/>
                <w:color w:val="auto"/>
                <w:kern w:val="0"/>
                <w:szCs w:val="21"/>
                <w:highlight w:val="none"/>
                <w:lang w:eastAsia="zh-CN"/>
              </w:rPr>
              <w:t>在</w:t>
            </w:r>
            <w:r>
              <w:rPr>
                <w:rFonts w:hint="eastAsia"/>
                <w:highlight w:val="none"/>
                <w:lang w:val="en" w:eastAsia="zh-CN"/>
              </w:rPr>
              <w:t>广东省公共资源交易平台（交易系统）</w:t>
            </w:r>
            <w:r>
              <w:rPr>
                <w:rFonts w:hint="eastAsia" w:ascii="宋体" w:hAnsi="宋体" w:cs="宋体"/>
                <w:kern w:val="0"/>
                <w:szCs w:val="21"/>
                <w:highlight w:val="none"/>
              </w:rPr>
              <w:t>凭电子招投标数字证书登入工程建设交易系统，在“投标管理--参与项目”栏目页面，选择参与投标的项目获取</w:t>
            </w:r>
            <w:r>
              <w:rPr>
                <w:rFonts w:hint="eastAsia" w:ascii="宋体" w:hAnsi="宋体" w:cs="宋体"/>
                <w:kern w:val="0"/>
                <w:szCs w:val="21"/>
                <w:highlight w:val="none"/>
                <w:lang w:eastAsia="zh-CN"/>
              </w:rPr>
              <w:t>投标</w:t>
            </w:r>
            <w:r>
              <w:rPr>
                <w:rFonts w:hint="eastAsia" w:ascii="宋体" w:hAnsi="宋体" w:cs="宋体"/>
                <w:kern w:val="0"/>
                <w:szCs w:val="21"/>
                <w:highlight w:val="none"/>
              </w:rPr>
              <w:t>保证金</w:t>
            </w:r>
            <w:r>
              <w:rPr>
                <w:rFonts w:hint="eastAsia" w:ascii="宋体" w:hAnsi="宋体"/>
                <w:kern w:val="0"/>
                <w:szCs w:val="21"/>
                <w:highlight w:val="none"/>
              </w:rPr>
              <w:t>提交</w:t>
            </w:r>
            <w:r>
              <w:rPr>
                <w:rFonts w:hint="eastAsia" w:ascii="宋体" w:hAnsi="宋体" w:cs="宋体"/>
                <w:kern w:val="0"/>
                <w:szCs w:val="21"/>
                <w:highlight w:val="none"/>
              </w:rPr>
              <w:t>子账号，并严格按照“缴纳投标保证金通知书”的要求足额</w:t>
            </w:r>
            <w:r>
              <w:rPr>
                <w:rFonts w:hint="eastAsia" w:ascii="宋体" w:hAnsi="宋体"/>
                <w:kern w:val="0"/>
                <w:szCs w:val="21"/>
                <w:highlight w:val="none"/>
              </w:rPr>
              <w:t>提交</w:t>
            </w:r>
            <w:r>
              <w:rPr>
                <w:rFonts w:hint="eastAsia" w:ascii="宋体" w:hAnsi="宋体" w:cs="宋体"/>
                <w:kern w:val="0"/>
                <w:szCs w:val="21"/>
                <w:highlight w:val="none"/>
              </w:rPr>
              <w:t>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ascii="宋体" w:hAnsi="宋体"/>
                <w:kern w:val="0"/>
                <w:szCs w:val="21"/>
                <w:highlight w:val="none"/>
              </w:rPr>
            </w:pPr>
            <w:r>
              <w:rPr>
                <w:rFonts w:hint="eastAsia" w:ascii="宋体" w:hAnsi="宋体" w:cs="宋体"/>
                <w:kern w:val="0"/>
                <w:szCs w:val="21"/>
                <w:highlight w:val="none"/>
              </w:rPr>
              <w:t>以电子保函方式提交投标保证金的，投标人</w:t>
            </w:r>
            <w:r>
              <w:rPr>
                <w:rFonts w:hint="eastAsia" w:ascii="宋体" w:hAnsi="宋体" w:cs="宋体"/>
                <w:color w:val="auto"/>
                <w:kern w:val="0"/>
                <w:szCs w:val="21"/>
                <w:highlight w:val="none"/>
                <w:lang w:eastAsia="zh-CN"/>
              </w:rPr>
              <w:t>在</w:t>
            </w:r>
            <w:r>
              <w:rPr>
                <w:rFonts w:hint="eastAsia"/>
                <w:highlight w:val="none"/>
                <w:lang w:val="en" w:eastAsia="zh-CN"/>
              </w:rPr>
              <w:t>广东省公共资源交易平台（交易系统）</w:t>
            </w:r>
            <w:r>
              <w:rPr>
                <w:rFonts w:hint="eastAsia" w:ascii="宋体" w:hAnsi="宋体" w:cs="宋体"/>
                <w:kern w:val="0"/>
                <w:szCs w:val="21"/>
                <w:highlight w:val="none"/>
              </w:rPr>
              <w:t>凭电子招投标数字证书登入工程建设交易系统，在“投标管理--参与项目”栏目页面，选择参与投标的项目，选择相关金融机构办理电子保函。电子保函的出具时间视同于保证金提交时间。电子保函有效期限到期后自动失效，若在有效期间内办理注销的，则在注销之日起失效。电子保函办理的申请流程及操作指引详见</w:t>
            </w:r>
            <w:r>
              <w:rPr>
                <w:rFonts w:hint="eastAsia" w:ascii="宋体" w:hAnsi="宋体" w:cs="宋体"/>
                <w:color w:val="auto"/>
                <w:kern w:val="0"/>
                <w:szCs w:val="21"/>
                <w:highlight w:val="none"/>
              </w:rPr>
              <w:t>广东省公共资源交易平台</w:t>
            </w:r>
            <w:r>
              <w:rPr>
                <w:rFonts w:hint="eastAsia" w:ascii="宋体" w:hAnsi="宋体" w:cs="宋体"/>
                <w:color w:val="auto"/>
                <w:kern w:val="0"/>
                <w:szCs w:val="21"/>
                <w:highlight w:val="none"/>
                <w:lang w:eastAsia="zh-CN"/>
              </w:rPr>
              <w:t>（中山市）</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“服务指南”</w:t>
            </w:r>
            <w:r>
              <w:rPr>
                <w:rFonts w:hint="eastAsia" w:ascii="宋体" w:hAnsi="宋体" w:cs="宋体"/>
                <w:kern w:val="0"/>
                <w:szCs w:val="21"/>
                <w:highlight w:val="none"/>
              </w:rPr>
              <w:t>。</w:t>
            </w:r>
          </w:p>
          <w:p>
            <w:pPr>
              <w:spacing w:line="36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（如联合体投标，则由牵头单位提交投标保证金）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3.6</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是否允许递交备选投标方案</w:t>
            </w:r>
          </w:p>
        </w:tc>
        <w:tc>
          <w:tcPr>
            <w:tcW w:w="4495" w:type="dxa"/>
            <w:noWrap w:val="0"/>
            <w:vAlign w:val="center"/>
          </w:tcPr>
          <w:p>
            <w:pPr>
              <w:numPr>
                <w:ilvl w:val="0"/>
                <w:numId w:val="1"/>
              </w:numPr>
              <w:spacing w:line="360" w:lineRule="auto"/>
              <w:rPr>
                <w:rFonts w:hint="eastAsia" w:ascii="宋体" w:hAnsi="宋体"/>
                <w:szCs w:val="21"/>
              </w:rPr>
            </w:pPr>
            <w:r>
              <w:rPr>
                <w:rFonts w:hint="eastAsia" w:ascii="宋体" w:hAnsi="宋体"/>
                <w:szCs w:val="21"/>
              </w:rPr>
              <w:t>不允许</w:t>
            </w:r>
          </w:p>
          <w:p>
            <w:pPr>
              <w:numPr>
                <w:ilvl w:val="0"/>
                <w:numId w:val="1"/>
              </w:numPr>
              <w:spacing w:line="360" w:lineRule="auto"/>
              <w:rPr>
                <w:rFonts w:hint="eastAsia" w:ascii="宋体" w:hAnsi="宋体"/>
                <w:szCs w:val="21"/>
              </w:rPr>
            </w:pPr>
            <w:r>
              <w:rPr>
                <w:rFonts w:hint="eastAsia" w:ascii="宋体" w:hAnsi="宋体"/>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3.7.3</w:t>
            </w:r>
          </w:p>
        </w:tc>
        <w:tc>
          <w:tcPr>
            <w:tcW w:w="395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签字或盖章要求</w:t>
            </w:r>
          </w:p>
        </w:tc>
        <w:tc>
          <w:tcPr>
            <w:tcW w:w="4495" w:type="dxa"/>
            <w:noWrap w:val="0"/>
            <w:vAlign w:val="center"/>
          </w:tcPr>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一、电子标书：</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1、</w:t>
            </w:r>
            <w:r>
              <w:rPr>
                <w:rFonts w:hint="eastAsia" w:ascii="宋体" w:hAnsi="宋体"/>
                <w:szCs w:val="21"/>
                <w:highlight w:val="none"/>
                <w:lang w:eastAsia="zh-CN"/>
              </w:rPr>
              <w:t>信用承诺书（采用</w:t>
            </w:r>
            <w:r>
              <w:rPr>
                <w:rFonts w:hint="eastAsia" w:ascii="宋体" w:hAnsi="宋体" w:cs="宋体"/>
                <w:kern w:val="0"/>
                <w:szCs w:val="21"/>
                <w:highlight w:val="none"/>
              </w:rPr>
              <w:t>信用承诺替代投标保证金</w:t>
            </w:r>
            <w:r>
              <w:rPr>
                <w:rFonts w:hint="eastAsia" w:ascii="宋体" w:hAnsi="宋体" w:cs="宋体"/>
                <w:kern w:val="0"/>
                <w:szCs w:val="21"/>
                <w:highlight w:val="none"/>
                <w:lang w:eastAsia="zh-CN"/>
              </w:rPr>
              <w:t>的项目须提供</w:t>
            </w:r>
            <w:r>
              <w:rPr>
                <w:rFonts w:hint="eastAsia" w:ascii="宋体" w:hAnsi="宋体"/>
                <w:szCs w:val="21"/>
                <w:highlight w:val="none"/>
                <w:lang w:eastAsia="zh-CN"/>
              </w:rPr>
              <w:t>）、</w:t>
            </w:r>
            <w:r>
              <w:rPr>
                <w:rFonts w:hint="eastAsia" w:ascii="宋体" w:hAnsi="宋体"/>
                <w:szCs w:val="21"/>
                <w:highlight w:val="none"/>
              </w:rPr>
              <w:t>资格标、技术标须按招标文件要求编写并打印，按招标文件要求签字盖章扫描后上传。如果由法定代表人参加的，须提供法定代表人证明书及有效的身份证；如果由委托代理人参加的，须提供法定代表人证明书、授权委托书及委托代理人的有效身份证；联合体投标的，须提供联合体协议书。（以上资料均为原件扫描件。）</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2、经济标须按招标人提供的工程量清单格式填写，投标人须采用其电子招投标数字证书对经济标进行加密上传，即视为对经济标进行签名和加盖单位公章。</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二、纸质标书（仅由中标单位提交，其余不中标单位无需提交）</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 xml:space="preserve">1.投标文件封面：由法定代表人或其委托代理人签字并加盖单位公章； </w:t>
            </w:r>
          </w:p>
          <w:p>
            <w:pPr>
              <w:autoSpaceDE w:val="0"/>
              <w:autoSpaceDN w:val="0"/>
              <w:adjustRightInd w:val="0"/>
              <w:ind w:firstLine="420" w:firstLineChars="200"/>
              <w:rPr>
                <w:rFonts w:hint="default" w:ascii="宋体" w:hAnsi="宋体" w:eastAsia="宋体"/>
                <w:szCs w:val="21"/>
                <w:highlight w:val="none"/>
                <w:lang w:val="en-US" w:eastAsia="zh-CN"/>
              </w:rPr>
            </w:pPr>
            <w:r>
              <w:rPr>
                <w:rFonts w:hint="eastAsia" w:ascii="宋体" w:hAnsi="宋体"/>
                <w:szCs w:val="21"/>
                <w:highlight w:val="none"/>
              </w:rPr>
              <w:t>2.</w:t>
            </w:r>
            <w:r>
              <w:rPr>
                <w:rFonts w:hint="eastAsia" w:ascii="宋体" w:hAnsi="宋体"/>
                <w:szCs w:val="21"/>
                <w:highlight w:val="none"/>
                <w:lang w:eastAsia="zh-CN"/>
              </w:rPr>
              <w:t>信用承诺书（采用</w:t>
            </w:r>
            <w:r>
              <w:rPr>
                <w:rFonts w:hint="eastAsia" w:ascii="宋体" w:hAnsi="宋体" w:cs="宋体"/>
                <w:kern w:val="0"/>
                <w:szCs w:val="21"/>
                <w:highlight w:val="none"/>
              </w:rPr>
              <w:t>信用承诺替代投标保证金</w:t>
            </w:r>
            <w:r>
              <w:rPr>
                <w:rFonts w:hint="eastAsia" w:ascii="宋体" w:hAnsi="宋体" w:cs="宋体"/>
                <w:kern w:val="0"/>
                <w:szCs w:val="21"/>
                <w:highlight w:val="none"/>
                <w:lang w:eastAsia="zh-CN"/>
              </w:rPr>
              <w:t>的项目须提供</w:t>
            </w:r>
            <w:r>
              <w:rPr>
                <w:rFonts w:hint="eastAsia" w:ascii="宋体" w:hAnsi="宋体"/>
                <w:szCs w:val="21"/>
                <w:highlight w:val="none"/>
                <w:lang w:eastAsia="zh-CN"/>
              </w:rPr>
              <w:t>）：由法定代表人签字并加盖单位公章。</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lang w:val="en-US" w:eastAsia="zh-CN"/>
              </w:rPr>
              <w:t>3.</w:t>
            </w:r>
            <w:r>
              <w:rPr>
                <w:rFonts w:hint="eastAsia" w:ascii="宋体" w:hAnsi="宋体"/>
                <w:szCs w:val="21"/>
                <w:highlight w:val="none"/>
              </w:rPr>
              <w:t xml:space="preserve">承诺书：由法定代表人或其委托代理人签字并加盖单位公章； </w:t>
            </w:r>
          </w:p>
          <w:p>
            <w:pPr>
              <w:ind w:firstLine="420" w:firstLineChars="200"/>
              <w:rPr>
                <w:rFonts w:hint="eastAsia" w:ascii="宋体" w:hAnsi="宋体"/>
                <w:szCs w:val="21"/>
                <w:highlight w:val="none"/>
              </w:rPr>
            </w:pPr>
            <w:r>
              <w:rPr>
                <w:rFonts w:hint="eastAsia" w:ascii="宋体" w:hAnsi="宋体"/>
                <w:szCs w:val="21"/>
                <w:highlight w:val="none"/>
                <w:lang w:val="en-US" w:eastAsia="zh-CN"/>
              </w:rPr>
              <w:t>4</w:t>
            </w:r>
            <w:r>
              <w:rPr>
                <w:rFonts w:hint="eastAsia" w:ascii="宋体" w:hAnsi="宋体"/>
                <w:szCs w:val="21"/>
                <w:highlight w:val="none"/>
              </w:rPr>
              <w:t xml:space="preserve">.投标报价：由法定代表人或其委托代理人签字并加盖单位公章； </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lang w:val="en-US" w:eastAsia="zh-CN"/>
              </w:rPr>
              <w:t>5</w:t>
            </w:r>
            <w:r>
              <w:rPr>
                <w:rFonts w:hint="eastAsia" w:ascii="宋体" w:hAnsi="宋体"/>
                <w:szCs w:val="21"/>
                <w:highlight w:val="none"/>
              </w:rPr>
              <w:t>.法定代表人身份证明：</w:t>
            </w:r>
            <w:r>
              <w:rPr>
                <w:rFonts w:hint="eastAsia" w:ascii="宋体" w:hAnsi="宋体"/>
                <w:szCs w:val="21"/>
                <w:highlight w:val="none"/>
                <w:lang w:eastAsia="zh-CN"/>
              </w:rPr>
              <w:t>加盖</w:t>
            </w:r>
            <w:r>
              <w:rPr>
                <w:rFonts w:hint="eastAsia" w:ascii="宋体" w:hAnsi="宋体"/>
                <w:szCs w:val="21"/>
                <w:highlight w:val="none"/>
              </w:rPr>
              <w:t xml:space="preserve">单位公章； </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lang w:val="en-US" w:eastAsia="zh-CN"/>
              </w:rPr>
              <w:t>6</w:t>
            </w:r>
            <w:r>
              <w:rPr>
                <w:rFonts w:hint="eastAsia" w:ascii="宋体" w:hAnsi="宋体"/>
                <w:szCs w:val="21"/>
                <w:highlight w:val="none"/>
              </w:rPr>
              <w:t>.法定代表人授权委托证明书：有法定代表人签字并加盖单位公章。</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签字要求：文件中要求由法定代表人或委托代理人签字处须由法定代表人或委托代理人签字（不允许盖私章代替签字）；</w:t>
            </w:r>
          </w:p>
          <w:p>
            <w:pPr>
              <w:spacing w:line="320" w:lineRule="exact"/>
              <w:ind w:firstLine="420" w:firstLineChars="200"/>
              <w:rPr>
                <w:rFonts w:hint="eastAsia" w:ascii="宋体" w:hAnsi="宋体" w:eastAsia="宋体" w:cs="Times New Roman"/>
                <w:szCs w:val="21"/>
                <w:highlight w:val="none"/>
              </w:rPr>
            </w:pPr>
            <w:r>
              <w:rPr>
                <w:rFonts w:hint="eastAsia" w:ascii="宋体" w:hAnsi="宋体"/>
                <w:szCs w:val="21"/>
                <w:highlight w:val="none"/>
              </w:rPr>
              <w:t>盖章要求：文件中所有要求加盖公章处均须加盖公章</w:t>
            </w:r>
            <w:r>
              <w:rPr>
                <w:rFonts w:hint="eastAsia" w:ascii="宋体" w:hAnsi="宋体" w:eastAsia="宋体" w:cs="Times New Roman"/>
                <w:szCs w:val="21"/>
                <w:highlight w:val="none"/>
              </w:rPr>
              <w:t>（该公章须与在相关市场监管部门备案的公章一致）。</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联合体投标的签字、盖章要求：</w:t>
            </w:r>
            <w:r>
              <w:rPr>
                <w:b/>
                <w:szCs w:val="21"/>
                <w:highlight w:val="none"/>
              </w:rPr>
              <w:t>除联合体协议书外，</w:t>
            </w:r>
            <w:r>
              <w:rPr>
                <w:rFonts w:hint="eastAsia" w:ascii="宋体" w:hAnsi="宋体"/>
                <w:szCs w:val="21"/>
                <w:highlight w:val="none"/>
              </w:rPr>
              <w:t>需要签字盖章处由联合体牵头单位的法定代表人（委托代理人）签字并加盖牵头单位公章。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3.7.4</w:t>
            </w:r>
          </w:p>
        </w:tc>
        <w:tc>
          <w:tcPr>
            <w:tcW w:w="395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投标文件份数</w:t>
            </w:r>
          </w:p>
        </w:tc>
        <w:tc>
          <w:tcPr>
            <w:tcW w:w="4495" w:type="dxa"/>
            <w:noWrap w:val="0"/>
            <w:vAlign w:val="center"/>
          </w:tcPr>
          <w:p>
            <w:pPr>
              <w:spacing w:line="320" w:lineRule="exact"/>
              <w:ind w:firstLine="420" w:firstLineChars="200"/>
              <w:rPr>
                <w:rFonts w:hint="eastAsia" w:ascii="宋体" w:hAnsi="宋体"/>
                <w:szCs w:val="21"/>
                <w:highlight w:val="none"/>
              </w:rPr>
            </w:pPr>
            <w:r>
              <w:rPr>
                <w:rFonts w:hint="eastAsia" w:ascii="宋体" w:hAnsi="宋体"/>
                <w:szCs w:val="21"/>
                <w:highlight w:val="none"/>
              </w:rPr>
              <w:t>一、电子标书</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以电子文件形式通过</w:t>
            </w:r>
            <w:r>
              <w:rPr>
                <w:rFonts w:hint="eastAsia" w:ascii="宋体" w:hAnsi="宋体"/>
                <w:szCs w:val="21"/>
                <w:highlight w:val="none"/>
                <w:lang w:eastAsia="zh-CN"/>
              </w:rPr>
              <w:t>广东省公共资源交易平台（交易系统）的“工程建设交易系统”</w:t>
            </w:r>
            <w:r>
              <w:rPr>
                <w:rFonts w:hint="eastAsia" w:ascii="宋体" w:hAnsi="宋体"/>
                <w:szCs w:val="21"/>
                <w:highlight w:val="none"/>
              </w:rPr>
              <w:t>网上递交下列文件：</w:t>
            </w:r>
          </w:p>
          <w:p>
            <w:pPr>
              <w:numPr>
                <w:ilvl w:val="0"/>
                <w:numId w:val="2"/>
              </w:numPr>
              <w:spacing w:line="320" w:lineRule="exact"/>
              <w:ind w:firstLine="420" w:firstLineChars="200"/>
              <w:rPr>
                <w:rFonts w:hint="eastAsia" w:ascii="宋体" w:hAnsi="宋体"/>
                <w:szCs w:val="21"/>
                <w:highlight w:val="none"/>
              </w:rPr>
            </w:pPr>
            <w:r>
              <w:rPr>
                <w:rFonts w:hint="eastAsia" w:ascii="宋体" w:hAnsi="宋体"/>
                <w:szCs w:val="21"/>
                <w:highlight w:val="none"/>
                <w:lang w:eastAsia="zh-CN"/>
              </w:rPr>
              <w:t>信用承诺书（采用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p>
          <w:p>
            <w:pPr>
              <w:numPr>
                <w:ilvl w:val="0"/>
                <w:numId w:val="2"/>
              </w:numPr>
              <w:spacing w:line="320" w:lineRule="exact"/>
              <w:ind w:firstLine="420" w:firstLineChars="200"/>
              <w:rPr>
                <w:rFonts w:hint="eastAsia" w:ascii="宋体" w:hAnsi="宋体"/>
                <w:szCs w:val="21"/>
                <w:highlight w:val="none"/>
              </w:rPr>
            </w:pPr>
            <w:r>
              <w:rPr>
                <w:rFonts w:hint="eastAsia" w:ascii="宋体" w:hAnsi="宋体"/>
                <w:szCs w:val="21"/>
                <w:highlight w:val="none"/>
              </w:rPr>
              <w:t>资格标电子标书</w:t>
            </w:r>
          </w:p>
          <w:p>
            <w:pPr>
              <w:spacing w:line="320" w:lineRule="exact"/>
              <w:ind w:firstLine="420" w:firstLineChars="200"/>
              <w:rPr>
                <w:rFonts w:hint="eastAsia" w:ascii="宋体" w:hAnsi="宋体"/>
                <w:szCs w:val="21"/>
                <w:highlight w:val="none"/>
              </w:rPr>
            </w:pPr>
            <w:r>
              <w:rPr>
                <w:rFonts w:hint="eastAsia" w:ascii="宋体" w:hAnsi="宋体"/>
                <w:szCs w:val="21"/>
                <w:highlight w:val="none"/>
                <w:lang w:val="en-US" w:eastAsia="zh-CN"/>
              </w:rPr>
              <w:t>3</w:t>
            </w:r>
            <w:r>
              <w:rPr>
                <w:rFonts w:hint="eastAsia" w:ascii="宋体" w:hAnsi="宋体"/>
                <w:szCs w:val="21"/>
                <w:highlight w:val="none"/>
              </w:rPr>
              <w:t xml:space="preserve">、技术标电子标书 </w:t>
            </w:r>
          </w:p>
          <w:p>
            <w:pPr>
              <w:spacing w:line="320" w:lineRule="exact"/>
              <w:ind w:firstLine="420" w:firstLineChars="200"/>
              <w:rPr>
                <w:rFonts w:hint="eastAsia" w:ascii="宋体" w:hAnsi="宋体"/>
                <w:szCs w:val="21"/>
                <w:highlight w:val="none"/>
              </w:rPr>
            </w:pPr>
            <w:r>
              <w:rPr>
                <w:rFonts w:hint="eastAsia" w:ascii="宋体" w:hAnsi="宋体"/>
                <w:szCs w:val="21"/>
                <w:highlight w:val="none"/>
                <w:lang w:val="en-US" w:eastAsia="zh-CN"/>
              </w:rPr>
              <w:t>4</w:t>
            </w:r>
            <w:r>
              <w:rPr>
                <w:rFonts w:hint="eastAsia" w:ascii="宋体" w:hAnsi="宋体"/>
                <w:szCs w:val="21"/>
                <w:highlight w:val="none"/>
              </w:rPr>
              <w:t>、经济标电子标书</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经其电子招投标数字证书加密后由投标人在投标截止前自行</w:t>
            </w:r>
            <w:r>
              <w:rPr>
                <w:rFonts w:hint="eastAsia" w:ascii="宋体" w:hAnsi="宋体" w:cs="宋体"/>
                <w:color w:val="auto"/>
                <w:kern w:val="0"/>
                <w:szCs w:val="21"/>
                <w:highlight w:val="none"/>
                <w:lang w:eastAsia="zh-CN"/>
              </w:rPr>
              <w:t>在</w:t>
            </w:r>
            <w:r>
              <w:rPr>
                <w:rFonts w:hint="eastAsia"/>
                <w:highlight w:val="none"/>
                <w:lang w:val="en" w:eastAsia="zh-CN"/>
              </w:rPr>
              <w:t>广东省公共资源交易平台（交易系统）</w:t>
            </w:r>
            <w:r>
              <w:rPr>
                <w:rFonts w:hint="eastAsia" w:ascii="宋体" w:hAnsi="宋体"/>
                <w:color w:val="auto"/>
                <w:szCs w:val="21"/>
                <w:highlight w:val="none"/>
                <w:lang w:val="en-US" w:eastAsia="zh-CN"/>
              </w:rPr>
              <w:t>的</w:t>
            </w:r>
            <w:r>
              <w:rPr>
                <w:rFonts w:hint="eastAsia" w:ascii="宋体" w:hAnsi="宋体"/>
                <w:color w:val="auto"/>
                <w:szCs w:val="21"/>
                <w:highlight w:val="none"/>
                <w:lang w:eastAsia="zh-CN"/>
              </w:rPr>
              <w:t>工程建设</w:t>
            </w:r>
            <w:r>
              <w:rPr>
                <w:rFonts w:hint="default" w:ascii="宋体" w:hAnsi="宋体"/>
                <w:color w:val="auto"/>
                <w:szCs w:val="21"/>
                <w:highlight w:val="none"/>
                <w:lang w:val="en-US"/>
              </w:rPr>
              <w:t>交易系统</w:t>
            </w:r>
            <w:r>
              <w:rPr>
                <w:rFonts w:hint="eastAsia" w:ascii="宋体" w:hAnsi="宋体"/>
                <w:szCs w:val="21"/>
                <w:highlight w:val="none"/>
              </w:rPr>
              <w:t>上传。</w:t>
            </w: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二、纸质标书（</w:t>
            </w:r>
            <w:r>
              <w:rPr>
                <w:rFonts w:hint="eastAsia"/>
                <w:highlight w:val="none"/>
              </w:rPr>
              <w:t>开标时无需提交，由中标单位按要求提交</w:t>
            </w:r>
            <w:r>
              <w:rPr>
                <w:rFonts w:hint="eastAsia" w:ascii="宋体" w:hAnsi="宋体"/>
                <w:szCs w:val="21"/>
                <w:highlight w:val="none"/>
              </w:rPr>
              <w:t>）</w:t>
            </w:r>
          </w:p>
          <w:p>
            <w:pPr>
              <w:autoSpaceDE w:val="0"/>
              <w:autoSpaceDN w:val="0"/>
              <w:adjustRightInd w:val="0"/>
              <w:ind w:right="180" w:firstLine="420" w:firstLineChars="200"/>
              <w:rPr>
                <w:rFonts w:hint="eastAsia" w:ascii="宋体" w:hAnsi="宋体"/>
                <w:szCs w:val="21"/>
                <w:highlight w:val="none"/>
              </w:rPr>
            </w:pPr>
            <w:r>
              <w:rPr>
                <w:rFonts w:hint="eastAsia" w:ascii="宋体" w:hAnsi="宋体"/>
                <w:szCs w:val="21"/>
                <w:highlight w:val="none"/>
                <w:lang w:eastAsia="zh-CN"/>
              </w:rPr>
              <w:t>信用承诺书（采用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highlight w:val="none"/>
              </w:rPr>
              <w:t>资格标、技术标和投标报价均为一式四份（其中正本1份，须为原件；副本3份，为正本的复印件。正副本封面均须由法定代表人或委托代理人签字并加盖投标人单位公章，在正副本的封面右上角注明“正本”或“副本”）。</w:t>
            </w:r>
          </w:p>
          <w:p>
            <w:pPr>
              <w:autoSpaceDE w:val="0"/>
              <w:autoSpaceDN w:val="0"/>
              <w:adjustRightInd w:val="0"/>
              <w:ind w:right="180" w:firstLine="420" w:firstLineChars="200"/>
              <w:rPr>
                <w:rFonts w:hint="eastAsia" w:ascii="宋体" w:hAnsi="宋体"/>
                <w:szCs w:val="21"/>
                <w:highlight w:val="none"/>
              </w:rPr>
            </w:pPr>
            <w:r>
              <w:rPr>
                <w:rFonts w:hint="eastAsia" w:ascii="宋体" w:hAnsi="宋体"/>
                <w:szCs w:val="21"/>
                <w:highlight w:val="none"/>
              </w:rPr>
              <w:t>按3.7.3要求签字和盖章。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3.7.5</w:t>
            </w:r>
          </w:p>
        </w:tc>
        <w:tc>
          <w:tcPr>
            <w:tcW w:w="3957" w:type="dxa"/>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rPr>
              <w:t>电子投标文件编制要求</w:t>
            </w:r>
          </w:p>
        </w:tc>
        <w:tc>
          <w:tcPr>
            <w:tcW w:w="4495" w:type="dxa"/>
            <w:noWrap w:val="0"/>
            <w:vAlign w:val="center"/>
          </w:tcPr>
          <w:p>
            <w:pPr>
              <w:spacing w:line="320" w:lineRule="exact"/>
              <w:ind w:firstLine="420" w:firstLineChars="200"/>
              <w:rPr>
                <w:rFonts w:hint="eastAsia" w:ascii="宋体" w:hAnsi="宋体" w:eastAsia="宋体"/>
                <w:szCs w:val="21"/>
                <w:highlight w:val="none"/>
                <w:lang w:eastAsia="zh-CN"/>
              </w:rPr>
            </w:pPr>
            <w:r>
              <w:rPr>
                <w:rFonts w:hint="eastAsia" w:ascii="宋体" w:hAnsi="宋体"/>
                <w:szCs w:val="21"/>
                <w:highlight w:val="none"/>
                <w:lang w:eastAsia="zh-CN"/>
              </w:rPr>
              <w:t>信用承诺书（采用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的项目须提供）编制要求：</w:t>
            </w:r>
            <w:r>
              <w:rPr>
                <w:rFonts w:hint="eastAsia" w:ascii="宋体" w:hAnsi="宋体"/>
                <w:szCs w:val="21"/>
                <w:highlight w:val="none"/>
              </w:rPr>
              <w:t>按3.1.1.</w:t>
            </w:r>
            <w:r>
              <w:rPr>
                <w:rFonts w:hint="eastAsia" w:ascii="宋体" w:hAnsi="宋体"/>
                <w:szCs w:val="21"/>
                <w:highlight w:val="none"/>
                <w:lang w:val="en-US" w:eastAsia="zh-CN"/>
              </w:rPr>
              <w:t>1</w:t>
            </w:r>
            <w:r>
              <w:rPr>
                <w:rFonts w:hint="eastAsia" w:ascii="宋体" w:hAnsi="宋体"/>
                <w:szCs w:val="21"/>
                <w:highlight w:val="none"/>
              </w:rPr>
              <w:t>编制</w:t>
            </w:r>
            <w:r>
              <w:rPr>
                <w:rFonts w:hint="eastAsia" w:ascii="宋体" w:hAnsi="宋体"/>
                <w:szCs w:val="21"/>
                <w:highlight w:val="none"/>
                <w:lang w:eastAsia="zh-CN"/>
              </w:rPr>
              <w:t>。</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资格标函编制要求：按3.1.1.</w:t>
            </w:r>
            <w:r>
              <w:rPr>
                <w:rFonts w:hint="eastAsia" w:ascii="宋体" w:hAnsi="宋体"/>
                <w:szCs w:val="21"/>
                <w:highlight w:val="none"/>
                <w:lang w:val="en-US" w:eastAsia="zh-CN"/>
              </w:rPr>
              <w:t>2</w:t>
            </w:r>
            <w:r>
              <w:rPr>
                <w:rFonts w:hint="eastAsia" w:ascii="宋体" w:hAnsi="宋体"/>
                <w:szCs w:val="21"/>
                <w:highlight w:val="none"/>
              </w:rPr>
              <w:t>顺序编制；</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技术标函编制要求：按3.1.1.</w:t>
            </w:r>
            <w:r>
              <w:rPr>
                <w:rFonts w:hint="eastAsia" w:ascii="宋体" w:hAnsi="宋体"/>
                <w:szCs w:val="21"/>
                <w:highlight w:val="none"/>
                <w:lang w:val="en-US" w:eastAsia="zh-CN"/>
              </w:rPr>
              <w:t>3</w:t>
            </w:r>
            <w:r>
              <w:rPr>
                <w:rFonts w:hint="eastAsia" w:ascii="宋体" w:hAnsi="宋体"/>
                <w:szCs w:val="21"/>
                <w:highlight w:val="none"/>
              </w:rPr>
              <w:t>顺序编制。</w:t>
            </w:r>
          </w:p>
          <w:p>
            <w:pPr>
              <w:spacing w:line="320" w:lineRule="exact"/>
              <w:ind w:firstLine="420" w:firstLineChars="200"/>
              <w:rPr>
                <w:rFonts w:hint="eastAsia" w:ascii="宋体" w:hAnsi="宋体"/>
                <w:szCs w:val="21"/>
                <w:highlight w:val="none"/>
              </w:rPr>
            </w:pPr>
            <w:r>
              <w:rPr>
                <w:rFonts w:hint="eastAsia" w:ascii="宋体" w:hAnsi="宋体"/>
                <w:szCs w:val="21"/>
                <w:highlight w:val="none"/>
              </w:rPr>
              <w:t>投标报价函编制要求：按3.1.1.</w:t>
            </w:r>
            <w:r>
              <w:rPr>
                <w:rFonts w:hint="eastAsia" w:ascii="宋体" w:hAnsi="宋体"/>
                <w:szCs w:val="21"/>
                <w:highlight w:val="none"/>
                <w:lang w:val="en-US" w:eastAsia="zh-CN"/>
              </w:rPr>
              <w:t>4</w:t>
            </w:r>
            <w:r>
              <w:rPr>
                <w:rFonts w:hint="eastAsia" w:ascii="宋体" w:hAnsi="宋体"/>
                <w:szCs w:val="21"/>
                <w:highlight w:val="none"/>
              </w:rPr>
              <w:t>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5.1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开标地点</w:t>
            </w:r>
          </w:p>
        </w:tc>
        <w:tc>
          <w:tcPr>
            <w:tcW w:w="4495" w:type="dxa"/>
            <w:noWrap w:val="0"/>
            <w:vAlign w:val="center"/>
          </w:tcPr>
          <w:p>
            <w:pPr>
              <w:pStyle w:val="20"/>
              <w:keepNext w:val="0"/>
              <w:keepLines w:val="0"/>
              <w:pageBreakBefore w:val="0"/>
              <w:widowControl/>
              <w:kinsoku/>
              <w:wordWrap/>
              <w:overflowPunct/>
              <w:topLinePunct w:val="0"/>
              <w:autoSpaceDE/>
              <w:autoSpaceDN/>
              <w:bidi w:val="0"/>
              <w:adjustRightInd w:val="0"/>
              <w:snapToGrid w:val="0"/>
              <w:spacing w:before="0" w:beforeAutospacing="0" w:after="0" w:afterAutospacing="0" w:line="240" w:lineRule="auto"/>
              <w:ind w:firstLine="420" w:firstLineChars="200"/>
              <w:jc w:val="both"/>
              <w:textAlignment w:val="auto"/>
              <w:rPr>
                <w:rFonts w:hint="eastAsia"/>
                <w:szCs w:val="21"/>
              </w:rPr>
            </w:pPr>
            <w:r>
              <w:rPr>
                <w:rFonts w:hint="eastAsia" w:cs="Times New Roman"/>
                <w:kern w:val="2"/>
                <w:sz w:val="21"/>
                <w:szCs w:val="21"/>
              </w:rPr>
              <w:t>本项目在中山市公共资源交易中心现场组织网上开标，投标人无需抵达开标现场。投标人可</w:t>
            </w:r>
            <w:r>
              <w:rPr>
                <w:rFonts w:hint="eastAsia" w:cs="Times New Roman"/>
                <w:kern w:val="2"/>
                <w:sz w:val="21"/>
                <w:szCs w:val="21"/>
                <w:lang w:eastAsia="zh-CN"/>
              </w:rPr>
              <w:t>登录</w:t>
            </w:r>
            <w:r>
              <w:rPr>
                <w:rFonts w:hint="eastAsia" w:cs="Times New Roman"/>
                <w:kern w:val="2"/>
                <w:sz w:val="21"/>
                <w:szCs w:val="21"/>
                <w:lang w:val="en-US" w:eastAsia="zh-CN"/>
              </w:rPr>
              <w:t>广东省公共资源交易平台（交易系统）</w:t>
            </w:r>
            <w:r>
              <w:rPr>
                <w:rFonts w:hint="eastAsia" w:ascii="宋体" w:hAnsi="宋体" w:cs="Times New Roman"/>
                <w:kern w:val="2"/>
                <w:sz w:val="21"/>
                <w:szCs w:val="21"/>
                <w:lang w:val="en-US" w:eastAsia="zh-CN"/>
              </w:rPr>
              <w:t>的</w:t>
            </w:r>
            <w:r>
              <w:rPr>
                <w:rFonts w:hint="eastAsia" w:ascii="宋体" w:hAnsi="宋体" w:cs="Times New Roman"/>
                <w:kern w:val="2"/>
                <w:sz w:val="21"/>
                <w:szCs w:val="21"/>
                <w:lang w:eastAsia="zh-CN"/>
              </w:rPr>
              <w:t>工程建设</w:t>
            </w:r>
            <w:r>
              <w:rPr>
                <w:rFonts w:hint="eastAsia" w:ascii="宋体" w:hAnsi="宋体" w:cs="Times New Roman"/>
                <w:kern w:val="2"/>
                <w:sz w:val="21"/>
                <w:szCs w:val="21"/>
                <w:lang w:val="en-US"/>
              </w:rPr>
              <w:t>交易系统</w:t>
            </w:r>
            <w:r>
              <w:rPr>
                <w:rFonts w:hint="eastAsia" w:cs="Times New Roman"/>
                <w:kern w:val="2"/>
                <w:sz w:val="21"/>
                <w:szCs w:val="21"/>
              </w:rPr>
              <w:t>查看项目开标过程，依法提出开标异议。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5.2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开标程序</w:t>
            </w:r>
          </w:p>
        </w:tc>
        <w:tc>
          <w:tcPr>
            <w:tcW w:w="4495" w:type="dxa"/>
            <w:noWrap w:val="0"/>
            <w:vAlign w:val="center"/>
          </w:tcPr>
          <w:p>
            <w:pPr>
              <w:spacing w:line="320" w:lineRule="exact"/>
              <w:rPr>
                <w:rFonts w:hint="eastAsia" w:ascii="宋体" w:hAnsi="宋体"/>
                <w:szCs w:val="21"/>
              </w:rPr>
            </w:pPr>
            <w:r>
              <w:rPr>
                <w:rFonts w:hint="eastAsia" w:ascii="宋体" w:hAnsi="宋体"/>
                <w:szCs w:val="21"/>
              </w:rPr>
              <w:t>详见投标人须知总则5.2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6.1.1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评标委员会的组建</w:t>
            </w:r>
          </w:p>
        </w:tc>
        <w:tc>
          <w:tcPr>
            <w:tcW w:w="449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left="0" w:firstLine="0" w:firstLineChars="0"/>
              <w:jc w:val="left"/>
              <w:textAlignment w:val="auto"/>
              <w:rPr>
                <w:rFonts w:hint="eastAsia" w:ascii="宋体" w:hAnsi="宋体"/>
                <w:szCs w:val="21"/>
              </w:rPr>
            </w:pPr>
            <w:r>
              <w:rPr>
                <w:rFonts w:hint="eastAsia" w:ascii="宋体" w:hAnsi="宋体"/>
                <w:szCs w:val="21"/>
              </w:rPr>
              <w:t>评标委员会构成:</w:t>
            </w:r>
            <w:r>
              <w:rPr>
                <w:rFonts w:hint="eastAsia" w:ascii="宋体" w:hAnsi="宋体"/>
                <w:szCs w:val="21"/>
                <w:u w:val="single"/>
              </w:rPr>
              <w:t xml:space="preserve">    </w:t>
            </w:r>
            <w:r>
              <w:rPr>
                <w:rFonts w:hint="eastAsia" w:ascii="宋体" w:hAnsi="宋体"/>
                <w:szCs w:val="21"/>
              </w:rPr>
              <w:t>人，招标人不得委派代表参加评标委员会。</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eastAsia" w:ascii="宋体" w:hAnsi="宋体"/>
                <w:b/>
                <w:szCs w:val="21"/>
              </w:rPr>
            </w:pPr>
            <w:r>
              <w:rPr>
                <w:rFonts w:hint="eastAsia" w:ascii="宋体" w:hAnsi="宋体"/>
                <w:szCs w:val="21"/>
              </w:rPr>
              <w:t>评标专家确定方式：在法定专家库中随机抽取。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7.1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是否授权评标委员会确定中标人</w:t>
            </w:r>
          </w:p>
        </w:tc>
        <w:tc>
          <w:tcPr>
            <w:tcW w:w="4495" w:type="dxa"/>
            <w:noWrap w:val="0"/>
            <w:vAlign w:val="center"/>
          </w:tcPr>
          <w:p>
            <w:pPr>
              <w:numPr>
                <w:ilvl w:val="0"/>
                <w:numId w:val="1"/>
              </w:numPr>
              <w:spacing w:line="360" w:lineRule="auto"/>
              <w:rPr>
                <w:rFonts w:hint="eastAsia" w:ascii="宋体" w:hAnsi="宋体"/>
                <w:szCs w:val="21"/>
              </w:rPr>
            </w:pPr>
            <w:r>
              <w:rPr>
                <w:rFonts w:hint="eastAsia" w:ascii="宋体" w:hAnsi="宋体"/>
                <w:szCs w:val="21"/>
              </w:rPr>
              <w:t>是</w:t>
            </w:r>
          </w:p>
          <w:p>
            <w:pPr>
              <w:numPr>
                <w:ilvl w:val="0"/>
                <w:numId w:val="1"/>
              </w:numPr>
              <w:spacing w:line="360" w:lineRule="auto"/>
              <w:rPr>
                <w:rFonts w:hint="eastAsia" w:ascii="宋体" w:hAnsi="宋体"/>
                <w:szCs w:val="21"/>
              </w:rPr>
            </w:pPr>
            <w:r>
              <w:rPr>
                <w:rFonts w:hint="eastAsia" w:ascii="宋体" w:hAnsi="宋体"/>
                <w:szCs w:val="21"/>
              </w:rPr>
              <w:t>否,推荐的中标候选人数：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7.3.1</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履约担保</w:t>
            </w:r>
          </w:p>
        </w:tc>
        <w:tc>
          <w:tcPr>
            <w:tcW w:w="4495" w:type="dxa"/>
            <w:noWrap w:val="0"/>
            <w:vAlign w:val="center"/>
          </w:tcPr>
          <w:p>
            <w:pPr>
              <w:spacing w:line="320" w:lineRule="exact"/>
              <w:rPr>
                <w:rFonts w:hint="eastAsia" w:ascii="宋体" w:hAnsi="宋体" w:eastAsia="宋体"/>
                <w:szCs w:val="21"/>
                <w:lang w:eastAsia="zh-CN"/>
              </w:rPr>
            </w:pPr>
            <w:r>
              <w:rPr>
                <w:rFonts w:hint="eastAsia" w:ascii="宋体" w:hAnsi="宋体"/>
                <w:szCs w:val="21"/>
              </w:rPr>
              <w:t>履约担保的形式：</w:t>
            </w:r>
            <w:r>
              <w:rPr>
                <w:rFonts w:hint="eastAsia" w:ascii="宋体" w:hAnsi="宋体"/>
                <w:szCs w:val="21"/>
                <w:lang w:eastAsia="zh-CN"/>
              </w:rPr>
              <w:t>银行</w:t>
            </w:r>
            <w:r>
              <w:rPr>
                <w:rFonts w:hint="eastAsia" w:ascii="宋体" w:hAnsi="宋体"/>
                <w:szCs w:val="21"/>
              </w:rPr>
              <w:t>转账或</w:t>
            </w:r>
            <w:r>
              <w:rPr>
                <w:rFonts w:hint="eastAsia" w:ascii="宋体" w:hAnsi="宋体" w:cs="宋体"/>
                <w:kern w:val="0"/>
                <w:szCs w:val="21"/>
                <w:lang w:eastAsia="zh-CN"/>
              </w:rPr>
              <w:t>银行保函或保证保险或担保保函</w:t>
            </w:r>
            <w:r>
              <w:rPr>
                <w:rFonts w:hint="eastAsia"/>
                <w:lang w:eastAsia="zh-CN"/>
              </w:rPr>
              <w:t>（优先选择使用电子保函）</w:t>
            </w:r>
          </w:p>
          <w:p>
            <w:pPr>
              <w:spacing w:line="320" w:lineRule="exact"/>
              <w:rPr>
                <w:rFonts w:hint="eastAsia" w:ascii="宋体" w:hAnsi="宋体"/>
                <w:szCs w:val="21"/>
              </w:rPr>
            </w:pPr>
            <w:r>
              <w:rPr>
                <w:rFonts w:hint="eastAsia" w:ascii="宋体" w:hAnsi="宋体"/>
                <w:szCs w:val="21"/>
              </w:rPr>
              <w:t>履约担保的金额：</w:t>
            </w:r>
            <w:r>
              <w:rPr>
                <w:rFonts w:hint="eastAsia" w:ascii="宋体" w:hAnsi="宋体" w:cs="Arial"/>
                <w:kern w:val="0"/>
                <w:szCs w:val="21"/>
              </w:rPr>
              <w:t>中标人履约担保金额按中标价的5%。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9.2</w:t>
            </w:r>
          </w:p>
        </w:tc>
        <w:tc>
          <w:tcPr>
            <w:tcW w:w="3957" w:type="dxa"/>
            <w:noWrap w:val="0"/>
            <w:vAlign w:val="center"/>
          </w:tcPr>
          <w:p>
            <w:pPr>
              <w:spacing w:line="360" w:lineRule="auto"/>
              <w:jc w:val="center"/>
              <w:rPr>
                <w:rFonts w:hint="eastAsia" w:ascii="宋体" w:hAnsi="宋体"/>
                <w:szCs w:val="21"/>
              </w:rPr>
            </w:pPr>
            <w:r>
              <w:rPr>
                <w:rFonts w:hint="eastAsia" w:ascii="宋体" w:hAnsi="宋体"/>
                <w:szCs w:val="21"/>
              </w:rPr>
              <w:t>投标人纪律</w:t>
            </w:r>
          </w:p>
        </w:tc>
        <w:tc>
          <w:tcPr>
            <w:tcW w:w="4495" w:type="dxa"/>
            <w:noWrap w:val="0"/>
            <w:vAlign w:val="center"/>
          </w:tcPr>
          <w:p>
            <w:pPr>
              <w:pStyle w:val="20"/>
              <w:keepNext w:val="0"/>
              <w:keepLines w:val="0"/>
              <w:pageBreakBefore w:val="0"/>
              <w:widowControl/>
              <w:kinsoku/>
              <w:wordWrap/>
              <w:overflowPunct/>
              <w:topLinePunct w:val="0"/>
              <w:autoSpaceDE/>
              <w:autoSpaceDN/>
              <w:bidi w:val="0"/>
              <w:adjustRightInd/>
              <w:snapToGrid/>
              <w:spacing w:line="240" w:lineRule="auto"/>
              <w:textAlignment w:val="auto"/>
              <w:rPr>
                <w:rFonts w:hint="eastAsia"/>
                <w:szCs w:val="21"/>
              </w:rPr>
            </w:pPr>
            <w:r>
              <w:rPr>
                <w:rFonts w:hint="eastAsia"/>
                <w:sz w:val="21"/>
                <w:szCs w:val="21"/>
              </w:rPr>
              <w:t>投标人必须独立编制投标文件。对在投标过程中凡被计算机评标系统检测到与其他投标单位投标文件特征码相同情形，市水务局将按《关于水利工程施工项目电子招标投标工程存在问题的通报》对相关单位予以点名通报，并按相关法规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w:t>
            </w:r>
          </w:p>
        </w:tc>
        <w:tc>
          <w:tcPr>
            <w:tcW w:w="8452" w:type="dxa"/>
            <w:gridSpan w:val="2"/>
            <w:noWrap w:val="0"/>
            <w:vAlign w:val="center"/>
          </w:tcPr>
          <w:p>
            <w:pPr>
              <w:spacing w:line="360" w:lineRule="auto"/>
              <w:jc w:val="center"/>
              <w:rPr>
                <w:rFonts w:hint="eastAsia" w:ascii="宋体" w:hAnsi="宋体"/>
                <w:szCs w:val="21"/>
              </w:rPr>
            </w:pPr>
            <w:r>
              <w:rPr>
                <w:rFonts w:hint="eastAsia" w:ascii="宋体" w:hAnsi="宋体"/>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10.1</w:t>
            </w:r>
          </w:p>
        </w:tc>
        <w:tc>
          <w:tcPr>
            <w:tcW w:w="8452" w:type="dxa"/>
            <w:gridSpan w:val="2"/>
            <w:noWrap w:val="0"/>
            <w:vAlign w:val="center"/>
          </w:tcPr>
          <w:p>
            <w:pPr>
              <w:spacing w:line="360" w:lineRule="auto"/>
              <w:rPr>
                <w:rFonts w:hint="eastAsia" w:ascii="宋体" w:hAnsi="宋体" w:cs="宋体"/>
                <w:b/>
                <w:szCs w:val="21"/>
              </w:rPr>
            </w:pPr>
            <w:r>
              <w:rPr>
                <w:rFonts w:hint="eastAsia" w:ascii="宋体" w:hAnsi="宋体" w:cs="宋体"/>
                <w:b/>
                <w:szCs w:val="21"/>
              </w:rPr>
              <w:t>企业基本信息、人员信息以及项目管理机构基本要求</w:t>
            </w:r>
          </w:p>
          <w:p>
            <w:pPr>
              <w:pStyle w:val="4"/>
              <w:widowControl/>
              <w:spacing w:before="0" w:beforeAutospacing="0" w:after="0" w:afterAutospacing="0"/>
              <w:rPr>
                <w:rFonts w:cs="宋体"/>
                <w:b w:val="0"/>
                <w:bCs/>
                <w:sz w:val="21"/>
                <w:szCs w:val="21"/>
                <w:shd w:val="clear" w:color="auto" w:fill="FFFFFF"/>
              </w:rPr>
            </w:pPr>
            <w:r>
              <w:rPr>
                <w:b w:val="0"/>
                <w:bCs/>
                <w:sz w:val="21"/>
                <w:szCs w:val="21"/>
              </w:rPr>
              <w:t xml:space="preserve">    1、投标人须按《</w:t>
            </w:r>
            <w:r>
              <w:rPr>
                <w:b w:val="0"/>
                <w:bCs/>
                <w:sz w:val="21"/>
                <w:szCs w:val="21"/>
                <w:shd w:val="clear" w:color="auto" w:fill="FFFFFF"/>
              </w:rPr>
              <w:t>关于水利建设市场监管平台上线运行的通知》要求</w:t>
            </w:r>
            <w:r>
              <w:rPr>
                <w:rFonts w:cs="宋体"/>
                <w:b w:val="0"/>
                <w:bCs/>
                <w:sz w:val="21"/>
                <w:szCs w:val="21"/>
                <w:shd w:val="clear" w:color="auto" w:fill="FFFFFF"/>
              </w:rPr>
              <w:t>及时填报企业和人员信息。</w:t>
            </w:r>
          </w:p>
          <w:p>
            <w:pPr>
              <w:pStyle w:val="4"/>
              <w:widowControl/>
              <w:spacing w:before="0" w:beforeAutospacing="0" w:after="0" w:afterAutospacing="0"/>
              <w:ind w:firstLine="420" w:firstLineChars="200"/>
              <w:rPr>
                <w:b w:val="0"/>
                <w:bCs/>
                <w:sz w:val="21"/>
                <w:szCs w:val="21"/>
                <w:shd w:val="clear" w:color="auto" w:fill="FFFFFF"/>
              </w:rPr>
            </w:pPr>
            <w:r>
              <w:rPr>
                <w:rFonts w:cs="宋体"/>
                <w:b w:val="0"/>
                <w:bCs/>
                <w:sz w:val="21"/>
                <w:szCs w:val="21"/>
                <w:shd w:val="clear" w:color="auto" w:fill="FFFFFF"/>
              </w:rPr>
              <w:t>2、投标人须按《</w:t>
            </w:r>
            <w:r>
              <w:rPr>
                <w:b w:val="0"/>
                <w:bCs/>
                <w:sz w:val="21"/>
                <w:szCs w:val="21"/>
                <w:shd w:val="clear" w:color="auto" w:fill="FFFFFF"/>
              </w:rPr>
              <w:t>关于进一步完善我市水利行业市场主体信息登记工作的通知》要求</w:t>
            </w:r>
            <w:r>
              <w:rPr>
                <w:rFonts w:cs="宋体"/>
                <w:b w:val="0"/>
                <w:bCs/>
                <w:sz w:val="21"/>
                <w:szCs w:val="21"/>
                <w:shd w:val="clear" w:color="auto" w:fill="FFFFFF"/>
              </w:rPr>
              <w:t>在市公共资源交易中心基础支撑平台录入企业基本信息和人员信息。因投标人未及时维护、更新市公共资源交易中心基础支撑平台信息，造成其企业信息及人员信息不被认可、资格审查不通过等后果，由投标人自行负责。</w:t>
            </w:r>
          </w:p>
          <w:p>
            <w:pPr>
              <w:rPr>
                <w:rFonts w:hint="eastAsia" w:ascii="宋体" w:hAnsi="宋体"/>
                <w:szCs w:val="21"/>
              </w:rPr>
            </w:pPr>
            <w:r>
              <w:rPr>
                <w:rFonts w:hint="eastAsia"/>
              </w:rPr>
              <w:t xml:space="preserve">    3、</w:t>
            </w:r>
            <w:r>
              <w:rPr>
                <w:rFonts w:hint="eastAsia" w:ascii="宋体" w:hAnsi="宋体"/>
                <w:bCs/>
                <w:szCs w:val="21"/>
              </w:rPr>
              <w:t>拟投入本工程人员须满足</w:t>
            </w:r>
            <w:r>
              <w:rPr>
                <w:rFonts w:hint="eastAsia" w:ascii="宋体" w:hAnsi="宋体"/>
                <w:szCs w:val="21"/>
              </w:rPr>
              <w:t>项目管理机构基本要求。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10.2</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主要机械设备基本要求：详见《</w:t>
            </w:r>
            <w:r>
              <w:rPr>
                <w:rFonts w:hint="eastAsia" w:ascii="宋体" w:hAnsi="宋体"/>
                <w:bCs/>
                <w:szCs w:val="21"/>
              </w:rPr>
              <w:t>主要机械设备一览表》（此表是否设定由招标人决定）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10.3</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否决性条款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10.4</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投标报价上限值及安全防护、文明施工措施费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10.5</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电子评标注意事项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10.6</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投标注意事项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10.7</w:t>
            </w:r>
          </w:p>
        </w:tc>
        <w:tc>
          <w:tcPr>
            <w:tcW w:w="8452" w:type="dxa"/>
            <w:gridSpan w:val="2"/>
            <w:noWrap w:val="0"/>
            <w:vAlign w:val="center"/>
          </w:tcPr>
          <w:p>
            <w:pPr>
              <w:spacing w:line="360" w:lineRule="auto"/>
              <w:rPr>
                <w:rFonts w:hint="eastAsia" w:ascii="宋体" w:hAnsi="宋体"/>
                <w:szCs w:val="21"/>
              </w:rPr>
            </w:pPr>
            <w:r>
              <w:rPr>
                <w:rFonts w:hint="eastAsia" w:ascii="宋体" w:hAnsi="宋体"/>
                <w:szCs w:val="21"/>
              </w:rPr>
              <w:t>合同价格和承包标准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10.8</w:t>
            </w:r>
          </w:p>
        </w:tc>
        <w:tc>
          <w:tcPr>
            <w:tcW w:w="8452" w:type="dxa"/>
            <w:gridSpan w:val="2"/>
            <w:noWrap w:val="0"/>
            <w:vAlign w:val="center"/>
          </w:tcPr>
          <w:p>
            <w:pPr>
              <w:numPr>
                <w:ilvl w:val="0"/>
                <w:numId w:val="3"/>
              </w:numPr>
              <w:rPr>
                <w:rFonts w:hint="eastAsia"/>
              </w:rPr>
            </w:pPr>
            <w:r>
              <w:rPr>
                <w:rFonts w:hint="eastAsia"/>
              </w:rPr>
              <w:t>《中山市扬尘污染防治管理办法》（中山市人民政府令第9号）、《中山市人民政府关于修改〈中山市扬尘污染防治管理办法〉的决定》（中山市人民政府令第15号）</w:t>
            </w:r>
          </w:p>
          <w:p>
            <w:pPr>
              <w:jc w:val="left"/>
              <w:rPr>
                <w:rFonts w:hint="eastAsia"/>
              </w:rPr>
            </w:pPr>
            <w:r>
              <w:rPr>
                <w:rFonts w:hint="eastAsia"/>
              </w:rPr>
              <w:t>2、《中山市工程运输车辆综合治理工作方案》（中府办函〔2018〕143 号）</w:t>
            </w:r>
          </w:p>
          <w:p>
            <w:pPr>
              <w:rPr>
                <w:rFonts w:hint="eastAsia"/>
                <w:lang w:eastAsia="zh-CN"/>
              </w:rPr>
            </w:pPr>
            <w:r>
              <w:rPr>
                <w:rFonts w:hint="eastAsia"/>
              </w:rPr>
              <w:t>3、《中山市水务行业工程运输车综合治理工作实施方案》（中水〔2018〕193 号</w:t>
            </w:r>
            <w:r>
              <w:rPr>
                <w:rFonts w:hint="eastAsia"/>
                <w:lang w:eastAsia="zh-CN"/>
              </w:rPr>
              <w:t>）</w:t>
            </w:r>
          </w:p>
          <w:p>
            <w:pPr>
              <w:pStyle w:val="2"/>
              <w:keepNext/>
              <w:keepLines/>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kern w:val="2"/>
                <w:sz w:val="21"/>
                <w:szCs w:val="24"/>
                <w:lang w:val="en-US" w:eastAsia="zh-CN" w:bidi="ar-SA"/>
              </w:rPr>
            </w:pPr>
            <w:r>
              <w:rPr>
                <w:rFonts w:hint="eastAsia" w:ascii="Times New Roman" w:hAnsi="Times New Roman" w:eastAsia="宋体" w:cs="Times New Roman"/>
                <w:b w:val="0"/>
                <w:bCs w:val="0"/>
                <w:kern w:val="2"/>
                <w:sz w:val="21"/>
                <w:szCs w:val="24"/>
                <w:lang w:val="en-US" w:eastAsia="zh-CN" w:bidi="ar-SA"/>
              </w:rPr>
              <w:t>4、《关于进一步规范中山市市级财政性资金投资项目工程价款支付管理的通知》（中财建〔2022〕5号）</w:t>
            </w:r>
          </w:p>
          <w:p>
            <w:pPr>
              <w:numPr>
                <w:ilvl w:val="0"/>
                <w:numId w:val="0"/>
              </w:numPr>
              <w:rPr>
                <w:rFonts w:hint="eastAsia"/>
              </w:rPr>
            </w:pPr>
            <w:r>
              <w:rPr>
                <w:rFonts w:hint="eastAsia"/>
                <w:lang w:val="en-US" w:eastAsia="zh-CN"/>
              </w:rPr>
              <w:t>5</w:t>
            </w:r>
            <w:r>
              <w:rPr>
                <w:rFonts w:hint="eastAsia"/>
              </w:rPr>
              <w:t>、《中山市水利建设领域工人工资支付分账管理实施细则》（中水〔2016〕75号）</w:t>
            </w:r>
          </w:p>
          <w:p>
            <w:pPr>
              <w:numPr>
                <w:ilvl w:val="0"/>
                <w:numId w:val="0"/>
              </w:numPr>
              <w:rPr>
                <w:rFonts w:hint="eastAsia"/>
                <w:lang w:val="en-US" w:eastAsia="zh-CN"/>
              </w:rPr>
            </w:pPr>
            <w:r>
              <w:rPr>
                <w:rFonts w:hint="eastAsia"/>
                <w:lang w:val="en-US" w:eastAsia="zh-CN"/>
              </w:rPr>
              <w:t>6、</w:t>
            </w:r>
            <w:bookmarkStart w:id="4" w:name="fldTM"/>
            <w:r>
              <w:rPr>
                <w:rFonts w:hint="eastAsia"/>
                <w:lang w:val="en-US" w:eastAsia="zh-CN"/>
              </w:rPr>
              <w:t>《关于转发〈中山市建设工程劳务工资保证金管理实施细则〉的通知</w:t>
            </w:r>
            <w:bookmarkEnd w:id="4"/>
            <w:r>
              <w:rPr>
                <w:rFonts w:hint="eastAsia"/>
                <w:lang w:val="en-US" w:eastAsia="zh-CN"/>
              </w:rPr>
              <w:t>》（中水〔2018〕200号）、《关于建设工程领域农民工工资支付保证金管理办法》（粤人社规〔2019〕10号）</w:t>
            </w:r>
          </w:p>
          <w:p>
            <w:pPr>
              <w:numPr>
                <w:ilvl w:val="0"/>
                <w:numId w:val="0"/>
              </w:numPr>
              <w:rPr>
                <w:rFonts w:hint="eastAsia"/>
              </w:rPr>
            </w:pPr>
            <w:r>
              <w:rPr>
                <w:rFonts w:hint="eastAsia"/>
                <w:lang w:val="en-US" w:eastAsia="zh-CN"/>
              </w:rPr>
              <w:t>7</w:t>
            </w:r>
            <w:r>
              <w:rPr>
                <w:rFonts w:hint="eastAsia"/>
              </w:rPr>
              <w:t>、《关于转发〈开展建设工程保证保险有关工作的通知〉的通知》中水〔2019〕3号</w:t>
            </w:r>
          </w:p>
          <w:p>
            <w:pPr>
              <w:numPr>
                <w:ilvl w:val="0"/>
                <w:numId w:val="0"/>
              </w:numPr>
              <w:rPr>
                <w:rFonts w:hint="eastAsia"/>
              </w:rPr>
            </w:pPr>
            <w:r>
              <w:rPr>
                <w:rFonts w:hint="eastAsia"/>
                <w:lang w:val="en-US" w:eastAsia="zh-CN"/>
              </w:rPr>
              <w:t>8</w:t>
            </w:r>
            <w:r>
              <w:rPr>
                <w:rFonts w:hint="eastAsia"/>
              </w:rPr>
              <w:t>、《广东省建设工程领域用工实名管理暂行办法》（粤建规范〔2019〕1号）</w:t>
            </w:r>
          </w:p>
          <w:p>
            <w:pPr>
              <w:numPr>
                <w:ilvl w:val="0"/>
                <w:numId w:val="0"/>
              </w:numPr>
              <w:rPr>
                <w:rFonts w:hint="eastAsia"/>
              </w:rPr>
            </w:pPr>
            <w:r>
              <w:rPr>
                <w:rFonts w:hint="eastAsia"/>
                <w:lang w:val="en-US" w:eastAsia="zh-CN"/>
              </w:rPr>
              <w:t>9</w:t>
            </w:r>
            <w:r>
              <w:rPr>
                <w:rFonts w:hint="eastAsia"/>
              </w:rPr>
              <w:t>、《关于做好我省铁路、公路、水运、水利、能源、机场工程建设项目参加工伤保险工作的通知》（粤人社规《2018》15号）</w:t>
            </w:r>
          </w:p>
          <w:p>
            <w:pPr>
              <w:numPr>
                <w:ilvl w:val="0"/>
                <w:numId w:val="0"/>
              </w:numPr>
              <w:rPr>
                <w:rFonts w:hint="eastAsia"/>
              </w:rPr>
            </w:pPr>
            <w:r>
              <w:rPr>
                <w:rFonts w:hint="eastAsia"/>
                <w:lang w:val="en-US" w:eastAsia="zh-CN"/>
              </w:rPr>
              <w:t>10、</w:t>
            </w:r>
            <w:r>
              <w:rPr>
                <w:rFonts w:hint="eastAsia"/>
              </w:rPr>
              <w:t>《纳税人跨县（市、区）提供建筑服务增值税征收管理暂行办法》（国家税务总局公告2016年第17号）</w:t>
            </w:r>
          </w:p>
          <w:p>
            <w:pPr>
              <w:pStyle w:val="2"/>
              <w:keepNext/>
              <w:keepLines/>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eastAsia" w:ascii="Times New Roman" w:hAnsi="Times New Roman" w:eastAsia="宋体" w:cs="Times New Roman"/>
                <w:b w:val="0"/>
                <w:bCs w:val="0"/>
                <w:kern w:val="2"/>
                <w:sz w:val="21"/>
                <w:szCs w:val="24"/>
                <w:lang w:val="en-US" w:eastAsia="zh-CN" w:bidi="ar-SA"/>
              </w:rPr>
              <w:t>11、《广东省应急管理厅 广东省地方金融监管局 中国银行保险监督管理委员会广东监管局关于印发〈广东省安全生产责任保险实施方案〉的通知》（粤应急规〔2021〕2号）、《中山市安全生产委员会办公室关于印发中山市安全生产责任保险实施方案的通知》（中安办〔2021〕77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10.9</w:t>
            </w:r>
          </w:p>
        </w:tc>
        <w:tc>
          <w:tcPr>
            <w:tcW w:w="8452" w:type="dxa"/>
            <w:gridSpan w:val="2"/>
            <w:noWrap w:val="0"/>
            <w:vAlign w:val="center"/>
          </w:tcPr>
          <w:p>
            <w:r>
              <w:rPr>
                <w:rFonts w:hint="eastAsia"/>
              </w:rPr>
              <w:t>违约支付细则汇总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77" w:type="dxa"/>
            <w:noWrap w:val="0"/>
            <w:vAlign w:val="center"/>
          </w:tcPr>
          <w:p>
            <w:pPr>
              <w:spacing w:line="360" w:lineRule="auto"/>
              <w:jc w:val="center"/>
              <w:rPr>
                <w:rFonts w:hint="eastAsia" w:ascii="宋体" w:hAnsi="宋体"/>
                <w:szCs w:val="21"/>
              </w:rPr>
            </w:pPr>
            <w:r>
              <w:rPr>
                <w:rFonts w:hint="eastAsia" w:ascii="宋体" w:hAnsi="宋体"/>
                <w:szCs w:val="21"/>
              </w:rPr>
              <w:t>10.10</w:t>
            </w:r>
          </w:p>
        </w:tc>
        <w:tc>
          <w:tcPr>
            <w:tcW w:w="8452" w:type="dxa"/>
            <w:gridSpan w:val="2"/>
            <w:noWrap w:val="0"/>
            <w:vAlign w:val="center"/>
          </w:tcPr>
          <w:p>
            <w:pPr>
              <w:pStyle w:val="2"/>
              <w:rPr>
                <w:rFonts w:ascii="Calibri" w:hAnsi="Calibri"/>
                <w:szCs w:val="24"/>
                <w:lang w:val="en-US" w:eastAsia="zh-CN"/>
              </w:rPr>
            </w:pPr>
            <w:r>
              <w:rPr>
                <w:rFonts w:ascii="Times New Roman" w:hAnsi="Times New Roman"/>
                <w:szCs w:val="24"/>
                <w:lang w:val="en-US" w:eastAsia="zh-CN"/>
              </w:rPr>
              <w:t>其它</w:t>
            </w:r>
          </w:p>
        </w:tc>
      </w:tr>
    </w:tbl>
    <w:p>
      <w:pPr>
        <w:spacing w:line="360" w:lineRule="auto"/>
        <w:jc w:val="left"/>
        <w:rPr>
          <w:rFonts w:hint="eastAsia" w:ascii="宋体" w:hAnsi="宋体"/>
          <w:szCs w:val="21"/>
        </w:rPr>
        <w:sectPr>
          <w:pgSz w:w="11906" w:h="16838"/>
          <w:pgMar w:top="1418" w:right="1134" w:bottom="1418" w:left="1134" w:header="851" w:footer="992" w:gutter="0"/>
          <w:pgBorders>
            <w:top w:val="none" w:sz="0" w:space="0"/>
            <w:left w:val="none" w:sz="0" w:space="0"/>
            <w:bottom w:val="none" w:sz="0" w:space="0"/>
            <w:right w:val="none" w:sz="0" w:space="0"/>
          </w:pgBorders>
          <w:cols w:space="720" w:num="1"/>
          <w:docGrid w:type="lines" w:linePitch="312" w:charSpace="0"/>
        </w:sectPr>
      </w:pPr>
    </w:p>
    <w:p>
      <w:pPr>
        <w:pStyle w:val="5"/>
        <w:rPr>
          <w:rFonts w:hint="eastAsia"/>
        </w:rPr>
      </w:pPr>
      <w:bookmarkStart w:id="5" w:name="_Toc184635071"/>
      <w:r>
        <w:rPr>
          <w:rFonts w:hint="eastAsia"/>
        </w:rPr>
        <w:t>1 ．总则</w:t>
      </w:r>
      <w:bookmarkEnd w:id="5"/>
    </w:p>
    <w:p>
      <w:pPr>
        <w:pStyle w:val="2"/>
        <w:rPr>
          <w:rFonts w:hint="eastAsia"/>
        </w:rPr>
      </w:pPr>
      <w:r>
        <w:rPr>
          <w:rFonts w:hint="eastAsia"/>
        </w:rPr>
        <w:t>1.1 项目概况</w:t>
      </w:r>
    </w:p>
    <w:p>
      <w:pPr>
        <w:spacing w:line="360" w:lineRule="auto"/>
        <w:ind w:firstLine="420" w:firstLineChars="200"/>
        <w:rPr>
          <w:rFonts w:hint="eastAsia" w:ascii="宋体" w:hAnsi="宋体"/>
          <w:szCs w:val="21"/>
        </w:rPr>
      </w:pPr>
      <w:r>
        <w:rPr>
          <w:rFonts w:hint="eastAsia" w:ascii="宋体" w:hAnsi="宋体"/>
          <w:szCs w:val="21"/>
        </w:rPr>
        <w:t>1.1.1 根据《 中华人民共和国招标投标法》 等有关法律、法规和规章的规定，本招标项目</w:t>
      </w:r>
      <w:r>
        <w:rPr>
          <w:rFonts w:hint="eastAsia" w:ascii="宋体" w:hAnsi="宋体"/>
          <w:szCs w:val="21"/>
          <w:lang w:eastAsia="zh-CN"/>
        </w:rPr>
        <w:t>已</w:t>
      </w:r>
      <w:r>
        <w:rPr>
          <w:rFonts w:hint="eastAsia" w:ascii="宋体" w:hAnsi="宋体"/>
          <w:szCs w:val="21"/>
        </w:rPr>
        <w:t>具备招标条件，现对本标段施工进行招标。</w:t>
      </w:r>
    </w:p>
    <w:p>
      <w:pPr>
        <w:spacing w:line="360" w:lineRule="auto"/>
        <w:ind w:firstLine="420" w:firstLineChars="200"/>
        <w:rPr>
          <w:rFonts w:hint="eastAsia" w:ascii="宋体" w:hAnsi="宋体"/>
          <w:szCs w:val="21"/>
        </w:rPr>
      </w:pPr>
      <w:r>
        <w:rPr>
          <w:rFonts w:hint="eastAsia" w:ascii="宋体" w:hAnsi="宋体"/>
          <w:szCs w:val="21"/>
        </w:rPr>
        <w:t>1.1.2 本招标项目招标人：见投标人须知前附表。</w:t>
      </w:r>
    </w:p>
    <w:p>
      <w:pPr>
        <w:spacing w:line="360" w:lineRule="auto"/>
        <w:ind w:firstLine="420" w:firstLineChars="200"/>
        <w:rPr>
          <w:rFonts w:hint="eastAsia" w:ascii="宋体" w:hAnsi="宋体"/>
          <w:szCs w:val="21"/>
        </w:rPr>
      </w:pPr>
      <w:r>
        <w:rPr>
          <w:rFonts w:hint="eastAsia" w:ascii="宋体" w:hAnsi="宋体"/>
          <w:szCs w:val="21"/>
        </w:rPr>
        <w:t>1.1.3 本标段招标代理机构：见投标人须知前附表。</w:t>
      </w:r>
    </w:p>
    <w:p>
      <w:pPr>
        <w:spacing w:line="360" w:lineRule="auto"/>
        <w:ind w:firstLine="420" w:firstLineChars="200"/>
        <w:rPr>
          <w:rFonts w:hint="eastAsia" w:ascii="宋体" w:hAnsi="宋体"/>
          <w:szCs w:val="21"/>
        </w:rPr>
      </w:pPr>
      <w:r>
        <w:rPr>
          <w:rFonts w:hint="eastAsia" w:ascii="宋体" w:hAnsi="宋体"/>
          <w:szCs w:val="21"/>
        </w:rPr>
        <w:t>1.1.4 本招标项目名称：见投标人须知前附表。</w:t>
      </w:r>
    </w:p>
    <w:p>
      <w:pPr>
        <w:spacing w:line="360" w:lineRule="auto"/>
        <w:ind w:firstLine="420" w:firstLineChars="200"/>
        <w:rPr>
          <w:rFonts w:hint="eastAsia" w:ascii="宋体" w:hAnsi="宋体"/>
          <w:szCs w:val="21"/>
        </w:rPr>
      </w:pPr>
      <w:r>
        <w:rPr>
          <w:rFonts w:hint="eastAsia" w:ascii="宋体" w:hAnsi="宋体"/>
          <w:szCs w:val="21"/>
        </w:rPr>
        <w:t>1.1.5 本标段建设地点：见投标人须知前附表。</w:t>
      </w:r>
    </w:p>
    <w:p>
      <w:pPr>
        <w:pStyle w:val="2"/>
        <w:rPr>
          <w:rFonts w:hint="eastAsia"/>
        </w:rPr>
      </w:pPr>
      <w:r>
        <w:rPr>
          <w:rFonts w:hint="eastAsia"/>
        </w:rPr>
        <w:t>1.2 资金来源和落实情况</w:t>
      </w:r>
    </w:p>
    <w:p>
      <w:pPr>
        <w:spacing w:line="360" w:lineRule="auto"/>
        <w:ind w:firstLine="420" w:firstLineChars="200"/>
        <w:rPr>
          <w:rFonts w:hint="eastAsia" w:ascii="宋体" w:hAnsi="宋体"/>
          <w:szCs w:val="21"/>
        </w:rPr>
      </w:pPr>
      <w:r>
        <w:rPr>
          <w:rFonts w:hint="eastAsia" w:ascii="宋体" w:hAnsi="宋体"/>
          <w:szCs w:val="21"/>
        </w:rPr>
        <w:t>1.2.1 本招标项目的资金来源：见投标人须知前附表。</w:t>
      </w:r>
    </w:p>
    <w:p>
      <w:pPr>
        <w:spacing w:line="360" w:lineRule="auto"/>
        <w:ind w:firstLine="420" w:firstLineChars="200"/>
        <w:rPr>
          <w:rFonts w:hint="eastAsia" w:ascii="宋体" w:hAnsi="宋体"/>
          <w:szCs w:val="21"/>
        </w:rPr>
      </w:pPr>
      <w:r>
        <w:rPr>
          <w:rFonts w:hint="eastAsia" w:ascii="宋体" w:hAnsi="宋体"/>
          <w:szCs w:val="21"/>
        </w:rPr>
        <w:t>1.2.2 本招标项目的出资比例：见投标人须知前附表。</w:t>
      </w:r>
    </w:p>
    <w:p>
      <w:pPr>
        <w:spacing w:line="360" w:lineRule="auto"/>
        <w:ind w:firstLine="420" w:firstLineChars="200"/>
        <w:rPr>
          <w:rFonts w:hint="eastAsia" w:ascii="宋体" w:hAnsi="宋体"/>
          <w:szCs w:val="21"/>
        </w:rPr>
      </w:pPr>
      <w:r>
        <w:rPr>
          <w:rFonts w:hint="eastAsia" w:ascii="宋体" w:hAnsi="宋体"/>
          <w:szCs w:val="21"/>
        </w:rPr>
        <w:t>1.2.3 本招标项目的资金落实情况：见投标人须知前附表。</w:t>
      </w:r>
    </w:p>
    <w:p>
      <w:pPr>
        <w:pStyle w:val="2"/>
        <w:rPr>
          <w:rFonts w:hint="eastAsia"/>
        </w:rPr>
      </w:pPr>
      <w:r>
        <w:rPr>
          <w:rFonts w:hint="eastAsia"/>
        </w:rPr>
        <w:t>1.3 招标范围、计划工期、质量和</w:t>
      </w:r>
      <w:r>
        <w:rPr>
          <w:rFonts w:hint="eastAsia" w:ascii="宋体" w:hAnsi="宋体"/>
          <w:szCs w:val="21"/>
        </w:rPr>
        <w:t>安全文明施工</w:t>
      </w:r>
      <w:r>
        <w:rPr>
          <w:rFonts w:hint="eastAsia"/>
        </w:rPr>
        <w:t>要求</w:t>
      </w:r>
    </w:p>
    <w:p>
      <w:pPr>
        <w:spacing w:line="360" w:lineRule="auto"/>
        <w:ind w:firstLine="420" w:firstLineChars="200"/>
        <w:rPr>
          <w:rFonts w:hint="eastAsia" w:ascii="宋体" w:hAnsi="宋体"/>
          <w:szCs w:val="21"/>
        </w:rPr>
      </w:pPr>
      <w:r>
        <w:rPr>
          <w:rFonts w:hint="eastAsia" w:ascii="宋体" w:hAnsi="宋体"/>
          <w:szCs w:val="21"/>
        </w:rPr>
        <w:t>1.3.1 本次招标范围：见投标人须知前附表。</w:t>
      </w:r>
    </w:p>
    <w:p>
      <w:pPr>
        <w:spacing w:line="360" w:lineRule="auto"/>
        <w:ind w:firstLine="420" w:firstLineChars="200"/>
        <w:rPr>
          <w:rFonts w:hint="eastAsia" w:ascii="宋体" w:hAnsi="宋体"/>
          <w:szCs w:val="21"/>
        </w:rPr>
      </w:pPr>
      <w:r>
        <w:rPr>
          <w:rFonts w:hint="eastAsia" w:ascii="宋体" w:hAnsi="宋体"/>
          <w:szCs w:val="21"/>
        </w:rPr>
        <w:t>1.3.2 本标段的计划工期：见投标人须知前附表。</w:t>
      </w:r>
    </w:p>
    <w:p>
      <w:pPr>
        <w:spacing w:line="360" w:lineRule="auto"/>
        <w:ind w:firstLine="420" w:firstLineChars="200"/>
        <w:rPr>
          <w:rFonts w:hint="eastAsia" w:ascii="宋体" w:hAnsi="宋体"/>
          <w:szCs w:val="21"/>
        </w:rPr>
      </w:pPr>
      <w:r>
        <w:rPr>
          <w:rFonts w:hint="eastAsia" w:ascii="宋体" w:hAnsi="宋体"/>
          <w:szCs w:val="21"/>
        </w:rPr>
        <w:t>1.3.3 本标段的质量要求：见投标人须知前附表。</w:t>
      </w:r>
    </w:p>
    <w:p>
      <w:pPr>
        <w:spacing w:line="360" w:lineRule="auto"/>
        <w:ind w:firstLine="420" w:firstLineChars="200"/>
        <w:rPr>
          <w:rFonts w:hint="eastAsia" w:ascii="宋体" w:hAnsi="宋体"/>
          <w:szCs w:val="21"/>
        </w:rPr>
      </w:pPr>
      <w:r>
        <w:rPr>
          <w:rFonts w:hint="eastAsia" w:ascii="宋体" w:hAnsi="宋体"/>
          <w:szCs w:val="21"/>
        </w:rPr>
        <w:t>1.3.4本标段的安全文明施工要求：见投标人须知前附表。</w:t>
      </w:r>
    </w:p>
    <w:p>
      <w:pPr>
        <w:pStyle w:val="2"/>
        <w:rPr>
          <w:rFonts w:hint="eastAsia"/>
        </w:rPr>
      </w:pPr>
      <w:r>
        <w:rPr>
          <w:rFonts w:hint="eastAsia"/>
        </w:rPr>
        <w:t>1.4 投标人资格要求</w:t>
      </w:r>
    </w:p>
    <w:p>
      <w:pPr>
        <w:spacing w:line="360" w:lineRule="auto"/>
        <w:ind w:firstLine="420" w:firstLineChars="200"/>
        <w:rPr>
          <w:rFonts w:hint="eastAsia" w:ascii="宋体" w:hAnsi="宋体"/>
          <w:szCs w:val="21"/>
        </w:rPr>
      </w:pPr>
      <w:r>
        <w:rPr>
          <w:rFonts w:hint="eastAsia" w:ascii="宋体" w:hAnsi="宋体"/>
          <w:szCs w:val="21"/>
        </w:rPr>
        <w:t>1.4.1 投标人应具备承担本标段施工的资质条件、能力和信誉。</w:t>
      </w:r>
    </w:p>
    <w:p>
      <w:pPr>
        <w:spacing w:line="360" w:lineRule="auto"/>
        <w:ind w:firstLine="420" w:firstLineChars="200"/>
        <w:rPr>
          <w:rFonts w:hint="eastAsia" w:ascii="宋体" w:hAnsi="宋体"/>
          <w:szCs w:val="21"/>
        </w:rPr>
      </w:pPr>
      <w:r>
        <w:rPr>
          <w:rFonts w:hint="eastAsia" w:ascii="宋体" w:hAnsi="宋体"/>
          <w:szCs w:val="21"/>
        </w:rPr>
        <w:t>(l）资质条件：见投标人须知前附表；</w:t>
      </w:r>
    </w:p>
    <w:p>
      <w:pPr>
        <w:numPr>
          <w:ilvl w:val="0"/>
          <w:numId w:val="4"/>
        </w:numPr>
        <w:spacing w:line="360" w:lineRule="auto"/>
        <w:ind w:firstLine="420" w:firstLineChars="200"/>
        <w:rPr>
          <w:rFonts w:hint="eastAsia" w:ascii="宋体" w:hAnsi="宋体"/>
          <w:szCs w:val="21"/>
        </w:rPr>
      </w:pPr>
      <w:r>
        <w:rPr>
          <w:rFonts w:hint="eastAsia" w:ascii="宋体" w:hAnsi="宋体"/>
          <w:szCs w:val="21"/>
        </w:rPr>
        <w:t>项目负责人资格：见投标人须知前附表；</w:t>
      </w:r>
    </w:p>
    <w:p>
      <w:pPr>
        <w:pStyle w:val="2"/>
        <w:rPr>
          <w:b w:val="0"/>
          <w:bCs w:val="0"/>
        </w:rPr>
      </w:pPr>
      <w:r>
        <w:rPr>
          <w:rFonts w:hint="eastAsia" w:ascii="宋体" w:hAnsi="宋体"/>
          <w:szCs w:val="21"/>
          <w:lang w:val="en-US" w:eastAsia="zh-CN"/>
        </w:rPr>
        <w:t xml:space="preserve">   </w:t>
      </w:r>
      <w:r>
        <w:rPr>
          <w:rFonts w:hint="eastAsia" w:ascii="宋体" w:hAnsi="宋体"/>
          <w:b w:val="0"/>
          <w:bCs w:val="0"/>
          <w:szCs w:val="21"/>
          <w:lang w:val="en-US" w:eastAsia="zh-CN"/>
        </w:rPr>
        <w:t>（3）</w:t>
      </w:r>
      <w:r>
        <w:rPr>
          <w:rFonts w:hint="eastAsia" w:ascii="宋体" w:hAnsi="宋体"/>
          <w:b w:val="0"/>
          <w:bCs w:val="0"/>
          <w:szCs w:val="21"/>
          <w:lang w:eastAsia="zh-CN"/>
        </w:rPr>
        <w:t>业绩要求：见投标人须知前附表；</w:t>
      </w:r>
    </w:p>
    <w:p>
      <w:pPr>
        <w:pStyle w:val="2"/>
        <w:rPr>
          <w:b w:val="0"/>
          <w:bCs w:val="0"/>
        </w:rPr>
      </w:pPr>
      <w:r>
        <w:rPr>
          <w:rFonts w:hint="eastAsia" w:ascii="宋体" w:hAnsi="宋体"/>
          <w:b w:val="0"/>
          <w:bCs w:val="0"/>
          <w:szCs w:val="21"/>
          <w:lang w:val="en-US" w:eastAsia="zh-CN"/>
        </w:rPr>
        <w:t xml:space="preserve">   （4）</w:t>
      </w:r>
      <w:r>
        <w:rPr>
          <w:rFonts w:hint="eastAsia" w:ascii="宋体" w:hAnsi="宋体"/>
          <w:b w:val="0"/>
          <w:bCs w:val="0"/>
          <w:szCs w:val="21"/>
          <w:lang w:eastAsia="zh-CN"/>
        </w:rPr>
        <w:t>诚信要求：见投标人须知前附表；</w:t>
      </w:r>
    </w:p>
    <w:p>
      <w:pPr>
        <w:spacing w:line="360" w:lineRule="auto"/>
        <w:ind w:firstLine="420" w:firstLineChars="200"/>
        <w:rPr>
          <w:rFonts w:hint="eastAsia" w:ascii="宋体" w:hAnsi="宋体"/>
          <w:szCs w:val="21"/>
        </w:rPr>
      </w:pPr>
      <w:r>
        <w:rPr>
          <w:rFonts w:hint="eastAsia" w:ascii="宋体" w:hAnsi="宋体"/>
          <w:szCs w:val="21"/>
        </w:rPr>
        <w:t>(5）其他要求：见投标人须知前附表；</w:t>
      </w:r>
    </w:p>
    <w:p>
      <w:pPr>
        <w:spacing w:line="360" w:lineRule="auto"/>
        <w:ind w:firstLine="420" w:firstLineChars="200"/>
        <w:rPr>
          <w:rFonts w:hint="eastAsia" w:ascii="宋体" w:hAnsi="宋体"/>
          <w:szCs w:val="21"/>
        </w:rPr>
      </w:pPr>
      <w:r>
        <w:rPr>
          <w:rFonts w:hint="eastAsia" w:ascii="宋体" w:hAnsi="宋体"/>
          <w:szCs w:val="21"/>
        </w:rPr>
        <w:t>1.4.2 投标人须知前附表规定接受联合体投标的，除应符合本章第1.4.1项和投标人须知前附表的要求外，还应遵守以下规定：</w:t>
      </w:r>
    </w:p>
    <w:p>
      <w:pPr>
        <w:spacing w:line="360" w:lineRule="auto"/>
        <w:ind w:firstLine="420" w:firstLineChars="200"/>
        <w:rPr>
          <w:rFonts w:hint="eastAsia" w:ascii="宋体" w:hAnsi="宋体"/>
          <w:szCs w:val="21"/>
        </w:rPr>
      </w:pPr>
      <w:r>
        <w:rPr>
          <w:rFonts w:hint="eastAsia" w:ascii="宋体" w:hAnsi="宋体"/>
          <w:szCs w:val="21"/>
        </w:rPr>
        <w:t>(1）联合体各方应按招标文件提供的格式签订联合体协议书，明确联合体牵头人和各方权利义务；</w:t>
      </w:r>
    </w:p>
    <w:p>
      <w:pPr>
        <w:spacing w:line="360" w:lineRule="auto"/>
        <w:ind w:firstLine="420" w:firstLineChars="200"/>
        <w:rPr>
          <w:rFonts w:hint="eastAsia" w:ascii="宋体" w:hAnsi="宋体"/>
          <w:szCs w:val="21"/>
        </w:rPr>
      </w:pPr>
      <w:r>
        <w:rPr>
          <w:rFonts w:hint="eastAsia" w:ascii="宋体" w:hAnsi="宋体"/>
          <w:szCs w:val="21"/>
        </w:rPr>
        <w:t>(2）由同一专业的单位组成的联合体，按照资质等级较低的单位确定资质等级；</w:t>
      </w:r>
    </w:p>
    <w:p>
      <w:pPr>
        <w:spacing w:line="360" w:lineRule="auto"/>
        <w:ind w:firstLine="420" w:firstLineChars="200"/>
        <w:rPr>
          <w:rFonts w:hint="eastAsia" w:ascii="宋体" w:hAnsi="宋体"/>
          <w:szCs w:val="21"/>
        </w:rPr>
      </w:pPr>
      <w:r>
        <w:rPr>
          <w:rFonts w:hint="eastAsia" w:ascii="宋体" w:hAnsi="宋体"/>
          <w:szCs w:val="21"/>
        </w:rPr>
        <w:t>(3）联合体各方不得再以自己名义单独或参加其他联合体在同一标段中投标。</w:t>
      </w:r>
    </w:p>
    <w:p>
      <w:pPr>
        <w:spacing w:line="360" w:lineRule="auto"/>
        <w:ind w:firstLine="420" w:firstLineChars="200"/>
        <w:rPr>
          <w:rFonts w:ascii="宋体" w:hAnsi="宋体"/>
          <w:szCs w:val="21"/>
        </w:rPr>
      </w:pPr>
      <w:r>
        <w:rPr>
          <w:rFonts w:hint="eastAsia" w:ascii="宋体" w:hAnsi="宋体"/>
          <w:szCs w:val="21"/>
        </w:rPr>
        <w:t>1.4.3 投标人不得存在下列情形之一：</w:t>
      </w:r>
    </w:p>
    <w:p>
      <w:pPr>
        <w:spacing w:line="360" w:lineRule="auto"/>
        <w:ind w:firstLine="420" w:firstLineChars="200"/>
        <w:rPr>
          <w:rFonts w:hint="eastAsia" w:ascii="宋体" w:hAnsi="宋体"/>
          <w:szCs w:val="21"/>
        </w:rPr>
      </w:pPr>
      <w:r>
        <w:rPr>
          <w:rFonts w:hint="eastAsia" w:ascii="宋体" w:hAnsi="宋体"/>
          <w:szCs w:val="21"/>
        </w:rPr>
        <w:t>(l）为招标人不具有独立法人资格的附属机构（单位）</w:t>
      </w:r>
      <w:r>
        <w:rPr>
          <w:rFonts w:hint="eastAsia" w:ascii="宋体" w:hAnsi="宋体"/>
          <w:szCs w:val="21"/>
          <w:lang w:eastAsia="zh-CN"/>
        </w:rPr>
        <w:t>；</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(2）为本项目前期准备提供设计或咨询服务的，但设计施工总承包的除外；</w:t>
      </w:r>
    </w:p>
    <w:p>
      <w:pPr>
        <w:spacing w:line="360" w:lineRule="auto"/>
        <w:ind w:firstLine="420" w:firstLineChars="200"/>
        <w:rPr>
          <w:rFonts w:hint="eastAsia" w:ascii="宋体" w:hAnsi="宋体"/>
          <w:szCs w:val="21"/>
        </w:rPr>
      </w:pPr>
      <w:r>
        <w:rPr>
          <w:rFonts w:hint="eastAsia" w:ascii="宋体" w:hAnsi="宋体"/>
          <w:szCs w:val="21"/>
        </w:rPr>
        <w:t>(3）为本项目的监理人；</w:t>
      </w:r>
    </w:p>
    <w:p>
      <w:pPr>
        <w:spacing w:line="360" w:lineRule="auto"/>
        <w:ind w:firstLine="420" w:firstLineChars="200"/>
        <w:rPr>
          <w:rFonts w:hint="eastAsia" w:ascii="宋体" w:hAnsi="宋体"/>
          <w:szCs w:val="21"/>
        </w:rPr>
      </w:pPr>
      <w:r>
        <w:rPr>
          <w:rFonts w:hint="eastAsia" w:ascii="宋体" w:hAnsi="宋体"/>
          <w:szCs w:val="21"/>
        </w:rPr>
        <w:t>(4）为本项目的代建人；</w:t>
      </w:r>
    </w:p>
    <w:p>
      <w:pPr>
        <w:spacing w:line="360" w:lineRule="auto"/>
        <w:ind w:firstLine="420" w:firstLineChars="200"/>
        <w:rPr>
          <w:rFonts w:hint="eastAsia" w:ascii="宋体" w:hAnsi="宋体"/>
          <w:szCs w:val="21"/>
        </w:rPr>
      </w:pPr>
      <w:r>
        <w:rPr>
          <w:rFonts w:hint="eastAsia" w:ascii="宋体" w:hAnsi="宋体"/>
          <w:szCs w:val="21"/>
        </w:rPr>
        <w:t>(5）为本项目提供招标代理服务的；</w:t>
      </w:r>
    </w:p>
    <w:p>
      <w:pPr>
        <w:spacing w:line="360" w:lineRule="auto"/>
        <w:ind w:firstLine="420" w:firstLineChars="200"/>
        <w:rPr>
          <w:rFonts w:hint="eastAsia" w:ascii="宋体" w:hAnsi="宋体"/>
          <w:szCs w:val="21"/>
        </w:rPr>
      </w:pPr>
      <w:r>
        <w:rPr>
          <w:rFonts w:hint="eastAsia" w:ascii="宋体" w:hAnsi="宋体"/>
          <w:szCs w:val="21"/>
        </w:rPr>
        <w:t>(6）与本项目的监理人或代建人或招标代理机构同为一个法定代表人的；</w:t>
      </w:r>
    </w:p>
    <w:p>
      <w:pPr>
        <w:spacing w:line="360" w:lineRule="auto"/>
        <w:ind w:firstLine="420" w:firstLineChars="200"/>
        <w:rPr>
          <w:rFonts w:hint="eastAsia" w:ascii="宋体" w:hAnsi="宋体"/>
          <w:szCs w:val="21"/>
        </w:rPr>
      </w:pPr>
      <w:r>
        <w:rPr>
          <w:rFonts w:hint="eastAsia" w:ascii="宋体" w:hAnsi="宋体"/>
          <w:szCs w:val="21"/>
        </w:rPr>
        <w:t>(7）与本项目的监理人或代建人或招标代理机构相互控股或参股的；</w:t>
      </w:r>
    </w:p>
    <w:p>
      <w:pPr>
        <w:spacing w:line="360" w:lineRule="auto"/>
        <w:ind w:firstLine="420" w:firstLineChars="200"/>
        <w:rPr>
          <w:rFonts w:hint="eastAsia" w:ascii="宋体" w:hAnsi="宋体"/>
          <w:szCs w:val="21"/>
        </w:rPr>
      </w:pPr>
      <w:r>
        <w:rPr>
          <w:rFonts w:hint="eastAsia" w:ascii="宋体" w:hAnsi="宋体"/>
          <w:szCs w:val="21"/>
        </w:rPr>
        <w:t>(8）与本项目的监理人或代建人或招标代理机构相互任职或工作的；</w:t>
      </w:r>
    </w:p>
    <w:p>
      <w:pPr>
        <w:spacing w:line="360" w:lineRule="auto"/>
        <w:ind w:left="420" w:leftChars="200"/>
        <w:rPr>
          <w:rFonts w:hint="eastAsia" w:ascii="宋体" w:hAnsi="宋体"/>
          <w:szCs w:val="21"/>
        </w:rPr>
      </w:pPr>
      <w:r>
        <w:rPr>
          <w:rFonts w:hint="eastAsia" w:ascii="宋体" w:hAnsi="宋体"/>
          <w:szCs w:val="21"/>
        </w:rPr>
        <w:t>(9）</w:t>
      </w:r>
      <w:r>
        <w:rPr>
          <w:rFonts w:hint="eastAsia"/>
        </w:rPr>
        <w:t>单位负责人与其他投标人为同一人或者存在控股、管理关系的；</w:t>
      </w:r>
      <w:r>
        <w:rPr>
          <w:rFonts w:hint="eastAsia"/>
        </w:rPr>
        <w:br w:type="textWrapping"/>
      </w:r>
      <w:r>
        <w:rPr>
          <w:rFonts w:hint="eastAsia" w:ascii="宋体" w:hAnsi="宋体"/>
          <w:szCs w:val="21"/>
        </w:rPr>
        <w:t>(10）处于被责令停业期内的；</w:t>
      </w:r>
    </w:p>
    <w:p>
      <w:pPr>
        <w:spacing w:line="360" w:lineRule="auto"/>
        <w:ind w:firstLine="420" w:firstLineChars="200"/>
        <w:rPr>
          <w:rFonts w:hint="eastAsia" w:ascii="宋体" w:hAnsi="宋体"/>
          <w:szCs w:val="21"/>
        </w:rPr>
      </w:pPr>
      <w:r>
        <w:rPr>
          <w:rFonts w:hint="eastAsia" w:ascii="宋体" w:hAnsi="宋体"/>
          <w:szCs w:val="21"/>
        </w:rPr>
        <w:t>(11）处于被暂停或取消投标资格期内的；</w:t>
      </w:r>
    </w:p>
    <w:p>
      <w:pPr>
        <w:spacing w:line="360" w:lineRule="auto"/>
        <w:ind w:firstLine="420" w:firstLineChars="200"/>
        <w:rPr>
          <w:rFonts w:hint="eastAsia" w:ascii="宋体" w:hAnsi="宋体"/>
          <w:szCs w:val="21"/>
        </w:rPr>
      </w:pPr>
      <w:r>
        <w:rPr>
          <w:rFonts w:hint="eastAsia" w:ascii="宋体" w:hAnsi="宋体"/>
          <w:szCs w:val="21"/>
        </w:rPr>
        <w:t>(12）处于财产被接管或冻结期内的。</w:t>
      </w:r>
    </w:p>
    <w:p>
      <w:pPr>
        <w:pStyle w:val="2"/>
        <w:rPr>
          <w:rFonts w:hint="eastAsia"/>
        </w:rPr>
      </w:pPr>
      <w:r>
        <w:rPr>
          <w:rFonts w:hint="eastAsia"/>
        </w:rPr>
        <w:t>1.5 费用承担</w:t>
      </w:r>
    </w:p>
    <w:p>
      <w:pPr>
        <w:spacing w:line="360" w:lineRule="auto"/>
        <w:ind w:firstLine="420" w:firstLineChars="200"/>
        <w:rPr>
          <w:rFonts w:hint="eastAsia" w:ascii="宋体" w:hAnsi="宋体"/>
          <w:szCs w:val="21"/>
        </w:rPr>
      </w:pPr>
      <w:r>
        <w:rPr>
          <w:rFonts w:hint="eastAsia" w:ascii="宋体" w:hAnsi="宋体"/>
          <w:szCs w:val="21"/>
        </w:rPr>
        <w:t>投标人准备和参加投标活动发生的费用自理。</w:t>
      </w:r>
    </w:p>
    <w:p>
      <w:pPr>
        <w:pStyle w:val="2"/>
        <w:rPr>
          <w:rFonts w:hint="eastAsia"/>
        </w:rPr>
      </w:pPr>
      <w:r>
        <w:rPr>
          <w:rFonts w:hint="eastAsia"/>
        </w:rPr>
        <w:t>1.6 保密</w:t>
      </w:r>
    </w:p>
    <w:p>
      <w:pPr>
        <w:spacing w:line="360" w:lineRule="auto"/>
        <w:ind w:firstLine="420" w:firstLineChars="200"/>
        <w:rPr>
          <w:rFonts w:hint="eastAsia"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pStyle w:val="2"/>
        <w:rPr>
          <w:rFonts w:hint="eastAsia"/>
        </w:rPr>
      </w:pPr>
      <w:r>
        <w:rPr>
          <w:rFonts w:hint="eastAsia"/>
        </w:rPr>
        <w:t>1.7 语言文字</w:t>
      </w:r>
    </w:p>
    <w:p>
      <w:pPr>
        <w:spacing w:line="360" w:lineRule="auto"/>
        <w:ind w:firstLine="420" w:firstLineChars="200"/>
        <w:rPr>
          <w:rFonts w:hint="eastAsia" w:ascii="宋体" w:hAnsi="宋体"/>
          <w:szCs w:val="21"/>
        </w:rPr>
      </w:pPr>
      <w:r>
        <w:rPr>
          <w:rFonts w:hint="eastAsia" w:ascii="宋体" w:hAnsi="宋体"/>
          <w:szCs w:val="21"/>
        </w:rPr>
        <w:t>除专用术语外，与招标投标有关的语言均使用中文。必要时专用术语应附有中文注释。</w:t>
      </w:r>
    </w:p>
    <w:p>
      <w:pPr>
        <w:pStyle w:val="2"/>
        <w:rPr>
          <w:rFonts w:hint="eastAsia"/>
        </w:rPr>
      </w:pPr>
      <w:r>
        <w:rPr>
          <w:rFonts w:hint="eastAsia"/>
        </w:rPr>
        <w:t>1.8 计量单位</w:t>
      </w:r>
    </w:p>
    <w:p>
      <w:pPr>
        <w:spacing w:line="360" w:lineRule="auto"/>
        <w:ind w:firstLine="420" w:firstLineChars="200"/>
        <w:rPr>
          <w:rFonts w:hint="eastAsia" w:ascii="宋体" w:hAnsi="宋体"/>
          <w:szCs w:val="21"/>
        </w:rPr>
      </w:pPr>
      <w:r>
        <w:rPr>
          <w:rFonts w:hint="eastAsia" w:ascii="宋体" w:hAnsi="宋体"/>
          <w:szCs w:val="21"/>
        </w:rPr>
        <w:t>所有计量均采用中华人民共和国法定计量单位。</w:t>
      </w:r>
    </w:p>
    <w:p>
      <w:pPr>
        <w:pStyle w:val="2"/>
        <w:rPr>
          <w:rFonts w:hint="eastAsia"/>
        </w:rPr>
      </w:pPr>
      <w:r>
        <w:rPr>
          <w:rFonts w:hint="eastAsia"/>
        </w:rPr>
        <w:t>1.9踏勘现场</w:t>
      </w:r>
    </w:p>
    <w:p>
      <w:pPr>
        <w:spacing w:line="360" w:lineRule="auto"/>
        <w:ind w:firstLine="420" w:firstLineChars="200"/>
        <w:rPr>
          <w:rFonts w:hint="eastAsia" w:ascii="宋体" w:hAnsi="宋体"/>
          <w:szCs w:val="21"/>
        </w:rPr>
      </w:pPr>
      <w:r>
        <w:rPr>
          <w:rFonts w:hint="eastAsia" w:ascii="宋体" w:hAnsi="宋体"/>
          <w:szCs w:val="21"/>
        </w:rPr>
        <w:t>1.9.1 一般情况下不集中踏勘现场，投标人须知前附表规定组织踏勘现场的，投标人按投标人须知前附表规定的时间、地点自行踏勘项目现场。</w:t>
      </w:r>
    </w:p>
    <w:p>
      <w:pPr>
        <w:spacing w:line="360" w:lineRule="auto"/>
        <w:ind w:firstLine="420" w:firstLineChars="200"/>
        <w:rPr>
          <w:rFonts w:hint="eastAsia" w:ascii="宋体" w:hAnsi="宋体"/>
          <w:szCs w:val="21"/>
        </w:rPr>
      </w:pPr>
      <w:r>
        <w:rPr>
          <w:rFonts w:hint="eastAsia" w:ascii="宋体" w:hAnsi="宋体"/>
          <w:szCs w:val="21"/>
        </w:rPr>
        <w:t>1.9.2 投标人踏勘现场发生的费用自理。</w:t>
      </w:r>
    </w:p>
    <w:p>
      <w:pPr>
        <w:spacing w:line="360" w:lineRule="auto"/>
        <w:ind w:firstLine="420" w:firstLineChars="200"/>
        <w:rPr>
          <w:rFonts w:hint="eastAsia" w:ascii="宋体" w:hAnsi="宋体"/>
          <w:szCs w:val="21"/>
        </w:rPr>
      </w:pPr>
      <w:r>
        <w:rPr>
          <w:rFonts w:hint="eastAsia" w:ascii="宋体" w:hAnsi="宋体"/>
          <w:szCs w:val="21"/>
        </w:rPr>
        <w:t>1.9.3 除招标人的原因外，投标人自行负责在踏勘现场中所发生的人员伤亡和财产损失。</w:t>
      </w:r>
    </w:p>
    <w:p>
      <w:pPr>
        <w:spacing w:line="360" w:lineRule="auto"/>
        <w:ind w:firstLine="420" w:firstLineChars="200"/>
        <w:rPr>
          <w:rFonts w:hint="eastAsia" w:ascii="宋体" w:hAnsi="宋体"/>
          <w:szCs w:val="21"/>
        </w:rPr>
      </w:pPr>
      <w:r>
        <w:rPr>
          <w:rFonts w:hint="eastAsia" w:ascii="宋体" w:hAnsi="宋体"/>
          <w:szCs w:val="21"/>
        </w:rPr>
        <w:t>1.9.4 招标人在踏勘现场中介绍的工程场地和相关的周边环境情况，供投标人在编制投标文件时参考，招标人不对投标人据此作出的判断和决策负责。</w:t>
      </w:r>
    </w:p>
    <w:p>
      <w:pPr>
        <w:pStyle w:val="2"/>
        <w:rPr>
          <w:rFonts w:hint="eastAsia"/>
        </w:rPr>
      </w:pPr>
      <w:r>
        <w:rPr>
          <w:rFonts w:hint="eastAsia"/>
        </w:rPr>
        <w:t>1.10 招标答疑</w:t>
      </w:r>
    </w:p>
    <w:p>
      <w:pPr>
        <w:spacing w:line="360" w:lineRule="auto"/>
        <w:ind w:firstLine="420" w:firstLineChars="200"/>
        <w:rPr>
          <w:rFonts w:hint="eastAsia"/>
        </w:rPr>
      </w:pPr>
      <w:r>
        <w:rPr>
          <w:rFonts w:hint="eastAsia" w:ascii="宋体" w:hAnsi="宋体"/>
          <w:szCs w:val="21"/>
        </w:rPr>
        <w:t>1.10.1</w:t>
      </w:r>
      <w:r>
        <w:rPr>
          <w:rFonts w:hint="eastAsia"/>
        </w:rPr>
        <w:t>潜在投标人向招标人（或招标代理机构）提交有关问题的，可按投标人须知前附表规定的时间内在</w:t>
      </w:r>
      <w:r>
        <w:rPr>
          <w:rFonts w:hint="eastAsia"/>
          <w:b w:val="0"/>
          <w:bCs w:val="0"/>
          <w:lang w:val="en" w:eastAsia="zh-CN"/>
        </w:rPr>
        <w:t>广东省公共资源交易平台</w:t>
      </w:r>
      <w:r>
        <w:rPr>
          <w:rFonts w:hint="eastAsia" w:ascii="宋体" w:hAnsi="宋体"/>
          <w:b w:val="0"/>
          <w:bCs w:val="0"/>
          <w:color w:val="auto"/>
          <w:szCs w:val="21"/>
          <w:lang w:val="en-US" w:eastAsia="zh-CN"/>
        </w:rPr>
        <w:t>（</w:t>
      </w:r>
      <w:r>
        <w:rPr>
          <w:rFonts w:hint="eastAsia" w:ascii="宋体" w:hAnsi="宋体"/>
          <w:b w:val="0"/>
          <w:bCs w:val="0"/>
          <w:color w:val="auto"/>
          <w:szCs w:val="21"/>
        </w:rPr>
        <w:t>交易系统</w:t>
      </w:r>
      <w:r>
        <w:rPr>
          <w:rFonts w:hint="eastAsia" w:ascii="宋体" w:hAnsi="宋体"/>
          <w:b w:val="0"/>
          <w:bCs w:val="0"/>
          <w:color w:val="auto"/>
          <w:szCs w:val="21"/>
          <w:lang w:eastAsia="zh-CN"/>
        </w:rPr>
        <w:t>）</w:t>
      </w:r>
      <w:r>
        <w:rPr>
          <w:rFonts w:hint="eastAsia"/>
        </w:rPr>
        <w:t>凭电子招投标数字证书登入工程建设交易系统，点击“投标管理-参与项目”菜单，选择参与的项目进行“我要</w:t>
      </w:r>
      <w:r>
        <w:rPr>
          <w:rFonts w:hint="eastAsia"/>
          <w:lang w:eastAsia="zh-CN"/>
        </w:rPr>
        <w:t>提</w:t>
      </w:r>
      <w:r>
        <w:rPr>
          <w:rFonts w:hint="eastAsia"/>
        </w:rPr>
        <w:t>疑”，即可提出问题，保存后即可提交。且所提交的资料以无记名形式提交，不得有任何可识别投标人单位及人员的标识。</w:t>
      </w:r>
    </w:p>
    <w:p>
      <w:pPr>
        <w:spacing w:line="360" w:lineRule="auto"/>
        <w:ind w:firstLine="420" w:firstLineChars="200"/>
        <w:rPr>
          <w:rFonts w:hint="eastAsia"/>
        </w:rPr>
      </w:pPr>
      <w:r>
        <w:rPr>
          <w:rFonts w:hint="eastAsia" w:ascii="宋体" w:hAnsi="宋体"/>
          <w:szCs w:val="21"/>
        </w:rPr>
        <w:t>1.10.2</w:t>
      </w:r>
      <w:r>
        <w:rPr>
          <w:rFonts w:hint="eastAsia"/>
        </w:rPr>
        <w:t xml:space="preserve">招标人（招标代理）收集相关问题，组织有关单位人员研究并形成答疑纪要（补遗书），按投标人须知前附表规定的时间在中山市公共资源交易平台（公共服务系统）“建设工程--答疑、澄清”栏目发布答疑纪要（补遗书）后，向市水利工程招标办备案。对投标人编制标书时间造成影响的答疑纪要或补遗书，招标人需于投标截止前15日向投标人发出。 </w:t>
      </w:r>
    </w:p>
    <w:p>
      <w:pPr>
        <w:spacing w:line="360" w:lineRule="auto"/>
        <w:ind w:firstLine="420" w:firstLineChars="200"/>
        <w:rPr>
          <w:rFonts w:hint="eastAsia" w:ascii="宋体" w:hAnsi="宋体"/>
          <w:szCs w:val="21"/>
        </w:rPr>
      </w:pPr>
      <w:r>
        <w:rPr>
          <w:rFonts w:hint="eastAsia" w:ascii="宋体" w:hAnsi="宋体"/>
          <w:szCs w:val="21"/>
        </w:rPr>
        <w:t>各</w:t>
      </w:r>
      <w:r>
        <w:rPr>
          <w:rFonts w:hint="eastAsia" w:ascii="宋体" w:hAnsi="宋体"/>
        </w:rPr>
        <w:t>潜在投标人自行在</w:t>
      </w:r>
      <w:r>
        <w:rPr>
          <w:rFonts w:hint="eastAsia"/>
          <w:color w:val="auto"/>
        </w:rPr>
        <w:t>中山市公共资源交易</w:t>
      </w:r>
      <w:r>
        <w:rPr>
          <w:rFonts w:hint="eastAsia"/>
          <w:color w:val="auto"/>
          <w:lang w:val="en-US" w:eastAsia="zh-CN"/>
        </w:rPr>
        <w:t>平台（公共服务系统）</w:t>
      </w:r>
      <w:r>
        <w:rPr>
          <w:rFonts w:hint="eastAsia" w:ascii="宋体" w:hAnsi="宋体"/>
        </w:rPr>
        <w:t>“建设工程-答疑、澄清”栏目</w:t>
      </w:r>
      <w:r>
        <w:rPr>
          <w:rFonts w:hint="eastAsia"/>
          <w:lang w:eastAsia="zh-CN"/>
        </w:rPr>
        <w:t>或在广东省公共资源交易平台（交易系统）</w:t>
      </w:r>
      <w:r>
        <w:rPr>
          <w:rFonts w:hint="eastAsia"/>
          <w:lang w:val="en-US" w:eastAsia="zh-CN"/>
        </w:rPr>
        <w:t>-“工程建设交易系统”</w:t>
      </w:r>
      <w:r>
        <w:rPr>
          <w:rFonts w:hint="eastAsia" w:ascii="宋体" w:hAnsi="宋体"/>
        </w:rPr>
        <w:t>下载答疑纪要（补遗书），招标人不再另行通知。投标人因自身原因未能获取答疑资料造成的后果，由投标人自行承担。</w:t>
      </w:r>
    </w:p>
    <w:p>
      <w:pPr>
        <w:pStyle w:val="2"/>
        <w:rPr>
          <w:rFonts w:hint="eastAsia"/>
        </w:rPr>
      </w:pPr>
      <w:r>
        <w:rPr>
          <w:rFonts w:hint="eastAsia"/>
        </w:rPr>
        <w:t>1.11 分包</w:t>
      </w:r>
    </w:p>
    <w:p>
      <w:pPr>
        <w:spacing w:line="360" w:lineRule="auto"/>
        <w:ind w:firstLine="420" w:firstLineChars="200"/>
        <w:rPr>
          <w:rFonts w:hint="eastAsia" w:ascii="宋体" w:hAnsi="宋体"/>
          <w:b/>
          <w:szCs w:val="21"/>
        </w:rPr>
      </w:pPr>
      <w:r>
        <w:rPr>
          <w:rFonts w:hint="eastAsia" w:ascii="宋体" w:hAnsi="宋体"/>
          <w:szCs w:val="21"/>
        </w:rPr>
        <w:t>投标人拟在中标后将中标项目的部分非主体、非关键性工作进行分包的，应符合投标人须知前附表规定的分包内容、分包金额和接受分包的第三人资质要求等限制性条件。中标人不得向他人转让中标项目，接受分包的人不得再次分包。中标人应当就分包项目向招标人负责，接受分包的人就分包项目承担连带责任。</w:t>
      </w:r>
      <w:r>
        <w:rPr>
          <w:rFonts w:hint="eastAsia" w:ascii="宋体" w:hAnsi="宋体"/>
          <w:b/>
          <w:szCs w:val="21"/>
        </w:rPr>
        <w:t>（如不允许分包，此处应注明本项目不允许分包）</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lang w:val="en-US" w:eastAsia="zh-CN"/>
        </w:rPr>
        <w:t>如本项目在实施过程中确实需要劳务分包，鼓励分包给中山市本地具备施工劳务资质的企业。</w:t>
      </w:r>
    </w:p>
    <w:p>
      <w:pPr>
        <w:pStyle w:val="2"/>
        <w:rPr>
          <w:rFonts w:hint="eastAsia"/>
        </w:rPr>
      </w:pPr>
      <w:r>
        <w:rPr>
          <w:rFonts w:hint="eastAsia"/>
        </w:rPr>
        <w:t>1.12 偏离</w:t>
      </w:r>
    </w:p>
    <w:p>
      <w:pPr>
        <w:spacing w:line="360" w:lineRule="auto"/>
        <w:ind w:firstLine="420" w:firstLineChars="200"/>
        <w:rPr>
          <w:rFonts w:hint="eastAsia" w:ascii="宋体" w:hAnsi="宋体"/>
          <w:szCs w:val="21"/>
        </w:rPr>
      </w:pPr>
      <w:r>
        <w:rPr>
          <w:rFonts w:hint="eastAsia" w:ascii="宋体" w:hAnsi="宋体"/>
          <w:szCs w:val="21"/>
        </w:rPr>
        <w:t>投标人须知前附表允许投标文件偏离招标文件某些要求的，偏离应当符合招标文件规定的偏离范围和幅度。具体要求在第七章详细表述。</w:t>
      </w:r>
      <w:r>
        <w:rPr>
          <w:rFonts w:hint="eastAsia" w:ascii="宋体" w:hAnsi="宋体"/>
          <w:b/>
          <w:szCs w:val="21"/>
        </w:rPr>
        <w:t>（如不允许偏离，此处应注明本项目不允许偏离）</w:t>
      </w:r>
    </w:p>
    <w:p>
      <w:pPr>
        <w:pStyle w:val="5"/>
        <w:rPr>
          <w:rFonts w:hint="eastAsia"/>
        </w:rPr>
      </w:pPr>
      <w:bookmarkStart w:id="6" w:name="_Toc184635072"/>
      <w:r>
        <w:rPr>
          <w:rFonts w:hint="eastAsia"/>
        </w:rPr>
        <w:t>2．招标文件</w:t>
      </w:r>
      <w:bookmarkEnd w:id="6"/>
    </w:p>
    <w:p>
      <w:pPr>
        <w:pStyle w:val="2"/>
        <w:rPr>
          <w:rFonts w:hint="eastAsia"/>
        </w:rPr>
      </w:pPr>
      <w:r>
        <w:rPr>
          <w:rFonts w:hint="eastAsia"/>
        </w:rPr>
        <w:t>2.1 招标文件的组成</w:t>
      </w:r>
    </w:p>
    <w:p>
      <w:pPr>
        <w:spacing w:line="360" w:lineRule="auto"/>
        <w:ind w:firstLine="420" w:firstLineChars="200"/>
        <w:rPr>
          <w:rFonts w:hint="eastAsia" w:ascii="宋体" w:hAnsi="宋体"/>
          <w:szCs w:val="21"/>
        </w:rPr>
      </w:pPr>
      <w:r>
        <w:rPr>
          <w:rFonts w:hint="eastAsia" w:ascii="宋体" w:hAnsi="宋体"/>
          <w:szCs w:val="21"/>
        </w:rPr>
        <w:t>本招标文件包括：</w:t>
      </w:r>
    </w:p>
    <w:p>
      <w:pPr>
        <w:spacing w:line="360" w:lineRule="auto"/>
        <w:ind w:firstLine="420" w:firstLineChars="200"/>
        <w:rPr>
          <w:rFonts w:hint="eastAsia" w:ascii="宋体" w:hAnsi="宋体"/>
          <w:szCs w:val="21"/>
        </w:rPr>
      </w:pPr>
      <w:r>
        <w:rPr>
          <w:rFonts w:hint="eastAsia" w:ascii="宋体" w:hAnsi="宋体"/>
          <w:szCs w:val="21"/>
        </w:rPr>
        <w:t xml:space="preserve">(1）招标公告（或投标邀请书）; </w:t>
      </w:r>
    </w:p>
    <w:p>
      <w:pPr>
        <w:spacing w:line="360" w:lineRule="auto"/>
        <w:ind w:firstLine="420" w:firstLineChars="200"/>
        <w:rPr>
          <w:rFonts w:hint="eastAsia" w:ascii="宋体" w:hAnsi="宋体"/>
          <w:szCs w:val="21"/>
        </w:rPr>
      </w:pPr>
      <w:r>
        <w:rPr>
          <w:rFonts w:hint="eastAsia" w:ascii="宋体" w:hAnsi="宋体"/>
          <w:szCs w:val="21"/>
        </w:rPr>
        <w:t>(2）投标人须知；</w:t>
      </w:r>
    </w:p>
    <w:p>
      <w:pPr>
        <w:spacing w:line="360" w:lineRule="auto"/>
        <w:ind w:firstLine="420" w:firstLineChars="200"/>
        <w:rPr>
          <w:rFonts w:hint="eastAsia" w:ascii="宋体" w:hAnsi="宋体"/>
          <w:szCs w:val="21"/>
        </w:rPr>
      </w:pPr>
      <w:r>
        <w:rPr>
          <w:rFonts w:hint="eastAsia" w:ascii="宋体" w:hAnsi="宋体"/>
          <w:szCs w:val="21"/>
        </w:rPr>
        <w:t>(3）评标办法；</w:t>
      </w:r>
    </w:p>
    <w:p>
      <w:pPr>
        <w:spacing w:line="360" w:lineRule="auto"/>
        <w:ind w:firstLine="420" w:firstLineChars="200"/>
        <w:rPr>
          <w:rFonts w:hint="eastAsia" w:ascii="宋体" w:hAnsi="宋体"/>
          <w:szCs w:val="21"/>
        </w:rPr>
      </w:pPr>
      <w:r>
        <w:rPr>
          <w:rFonts w:hint="eastAsia" w:ascii="宋体" w:hAnsi="宋体"/>
          <w:szCs w:val="21"/>
        </w:rPr>
        <w:t>(4）合同条款及格式；</w:t>
      </w:r>
    </w:p>
    <w:p>
      <w:pPr>
        <w:spacing w:line="360" w:lineRule="auto"/>
        <w:ind w:firstLine="420" w:firstLineChars="200"/>
        <w:rPr>
          <w:rFonts w:hint="eastAsia" w:ascii="宋体" w:hAnsi="宋体"/>
          <w:szCs w:val="21"/>
        </w:rPr>
      </w:pPr>
      <w:r>
        <w:rPr>
          <w:rFonts w:hint="eastAsia" w:ascii="宋体" w:hAnsi="宋体"/>
          <w:szCs w:val="21"/>
        </w:rPr>
        <w:t>(5）工程量清单</w:t>
      </w:r>
    </w:p>
    <w:p>
      <w:pPr>
        <w:spacing w:line="360" w:lineRule="auto"/>
        <w:ind w:firstLine="420" w:firstLineChars="200"/>
        <w:rPr>
          <w:rFonts w:hint="eastAsia" w:ascii="宋体" w:hAnsi="宋体"/>
          <w:szCs w:val="21"/>
        </w:rPr>
      </w:pPr>
      <w:r>
        <w:rPr>
          <w:rFonts w:hint="eastAsia" w:ascii="宋体" w:hAnsi="宋体"/>
          <w:szCs w:val="21"/>
        </w:rPr>
        <w:t>按第五章“工程量清单及工程量清单计价”的有关要求编制的工程量清单及招标控制价（或不限于</w:t>
      </w:r>
      <w:r>
        <w:rPr>
          <w:rFonts w:hint="eastAsia" w:ascii="仿宋_GB2312" w:hAnsi="宋体"/>
          <w:szCs w:val="32"/>
        </w:rPr>
        <w:t>招标控制价总价、招标控制价中的分部分项工程量清单计价合计、措施项目清单计价合计、其他项目清单计价合计、税金和规费合计以及投标控制价的上限值</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(6）图纸（另附）；</w:t>
      </w:r>
    </w:p>
    <w:p>
      <w:pPr>
        <w:spacing w:line="360" w:lineRule="auto"/>
        <w:ind w:firstLine="420" w:firstLineChars="200"/>
        <w:rPr>
          <w:rFonts w:hint="eastAsia" w:ascii="宋体" w:hAnsi="宋体"/>
          <w:szCs w:val="21"/>
        </w:rPr>
      </w:pPr>
      <w:r>
        <w:rPr>
          <w:rFonts w:hint="eastAsia" w:ascii="宋体" w:hAnsi="宋体"/>
          <w:szCs w:val="21"/>
        </w:rPr>
        <w:t>(7）技术标准和要求；</w:t>
      </w:r>
    </w:p>
    <w:p>
      <w:pPr>
        <w:spacing w:line="360" w:lineRule="auto"/>
        <w:ind w:firstLine="420" w:firstLineChars="200"/>
        <w:rPr>
          <w:rFonts w:hint="eastAsia" w:ascii="宋体" w:hAnsi="宋体"/>
          <w:szCs w:val="21"/>
        </w:rPr>
      </w:pPr>
      <w:r>
        <w:rPr>
          <w:rFonts w:hint="eastAsia" w:ascii="宋体" w:hAnsi="宋体"/>
          <w:szCs w:val="21"/>
        </w:rPr>
        <w:t>(8）投标文件格式；</w:t>
      </w:r>
    </w:p>
    <w:p>
      <w:pPr>
        <w:spacing w:line="360" w:lineRule="auto"/>
        <w:ind w:firstLine="420" w:firstLineChars="200"/>
        <w:rPr>
          <w:rFonts w:hint="eastAsia" w:ascii="宋体" w:hAnsi="宋体"/>
          <w:szCs w:val="21"/>
        </w:rPr>
      </w:pPr>
      <w:r>
        <w:rPr>
          <w:rFonts w:hint="eastAsia" w:ascii="宋体" w:hAnsi="宋体"/>
          <w:szCs w:val="21"/>
        </w:rPr>
        <w:t>(9）投标人须知前附表规定的其他材料。</w:t>
      </w:r>
    </w:p>
    <w:p>
      <w:pPr>
        <w:spacing w:line="360" w:lineRule="auto"/>
        <w:ind w:firstLine="420" w:firstLineChars="200"/>
        <w:rPr>
          <w:rFonts w:hint="eastAsia" w:ascii="宋体" w:hAnsi="宋体"/>
          <w:szCs w:val="21"/>
        </w:rPr>
      </w:pPr>
      <w:r>
        <w:rPr>
          <w:rFonts w:hint="eastAsia" w:ascii="宋体" w:hAnsi="宋体"/>
          <w:szCs w:val="21"/>
        </w:rPr>
        <w:t>（10）需要补充的其他内容:</w:t>
      </w:r>
    </w:p>
    <w:p>
      <w:pPr>
        <w:spacing w:line="360" w:lineRule="auto"/>
        <w:ind w:firstLine="420" w:firstLineChars="200"/>
        <w:rPr>
          <w:rFonts w:hint="eastAsia" w:ascii="宋体" w:hAnsi="宋体"/>
          <w:szCs w:val="21"/>
        </w:rPr>
      </w:pPr>
      <w:r>
        <w:rPr>
          <w:rFonts w:hint="eastAsia" w:ascii="宋体" w:hAnsi="宋体"/>
          <w:szCs w:val="21"/>
        </w:rPr>
        <w:t>《项目管理机构主要人员配置表》、《</w:t>
      </w:r>
      <w:r>
        <w:rPr>
          <w:rFonts w:hint="eastAsia" w:ascii="宋体" w:hAnsi="宋体"/>
          <w:bCs/>
          <w:szCs w:val="21"/>
        </w:rPr>
        <w:t>主要机械设备一览表》、</w:t>
      </w:r>
      <w:r>
        <w:rPr>
          <w:rFonts w:hint="eastAsia" w:ascii="宋体" w:hAnsi="宋体"/>
          <w:szCs w:val="21"/>
        </w:rPr>
        <w:t>否决性条款、投标控制价上限值、安全防护、文明施工措施费。</w:t>
      </w:r>
    </w:p>
    <w:p>
      <w:pPr>
        <w:spacing w:line="360" w:lineRule="auto"/>
        <w:ind w:firstLine="420" w:firstLineChars="200"/>
        <w:rPr>
          <w:rFonts w:hint="eastAsia" w:ascii="宋体" w:hAnsi="宋体"/>
          <w:szCs w:val="21"/>
        </w:rPr>
      </w:pPr>
      <w:r>
        <w:rPr>
          <w:rFonts w:hint="eastAsia" w:ascii="宋体" w:hAnsi="宋体"/>
          <w:szCs w:val="21"/>
        </w:rPr>
        <w:t>根据本章第1.10 款、第2.2 款和第2.3 款对招标文件所作的澄清、修改，构成招标文件的组成部分。</w:t>
      </w:r>
    </w:p>
    <w:p>
      <w:pPr>
        <w:pStyle w:val="2"/>
        <w:rPr>
          <w:rFonts w:hint="eastAsia"/>
        </w:rPr>
      </w:pPr>
      <w:r>
        <w:rPr>
          <w:rFonts w:hint="eastAsia"/>
        </w:rPr>
        <w:t>2.2 招标文件的澄清</w:t>
      </w:r>
    </w:p>
    <w:p>
      <w:pPr>
        <w:spacing w:line="360" w:lineRule="auto"/>
        <w:ind w:firstLine="420" w:firstLineChars="200"/>
        <w:rPr>
          <w:rFonts w:hint="eastAsia" w:ascii="宋体" w:hAnsi="宋体"/>
          <w:szCs w:val="21"/>
        </w:rPr>
      </w:pPr>
      <w:r>
        <w:rPr>
          <w:rFonts w:hint="eastAsia" w:ascii="宋体" w:hAnsi="宋体"/>
          <w:szCs w:val="21"/>
        </w:rPr>
        <w:t>2.2.1 投标人应仔细阅读和检查招标文件的全部内容。如发现缺页或附件不全，应及时向招标人提出，以便补齐。如有疑问，应在投标人须知前附表规定的时间前以网络形式，要求招标人对招标文件予以澄清。</w:t>
      </w:r>
    </w:p>
    <w:p>
      <w:pPr>
        <w:spacing w:line="360" w:lineRule="auto"/>
        <w:ind w:firstLine="420" w:firstLineChars="200"/>
        <w:rPr>
          <w:rFonts w:hint="eastAsia"/>
          <w:szCs w:val="21"/>
        </w:rPr>
      </w:pPr>
      <w:r>
        <w:rPr>
          <w:rFonts w:hint="eastAsia" w:ascii="宋体" w:hAnsi="宋体"/>
          <w:szCs w:val="21"/>
        </w:rPr>
        <w:t>2.2.2</w:t>
      </w:r>
      <w:r>
        <w:rPr>
          <w:rFonts w:hint="eastAsia"/>
          <w:szCs w:val="21"/>
        </w:rPr>
        <w:t xml:space="preserve"> 招标文件的澄清</w:t>
      </w:r>
      <w:r>
        <w:rPr>
          <w:rFonts w:hint="eastAsia"/>
        </w:rPr>
        <w:t>的内容可能影响投标文件编制的，</w:t>
      </w:r>
      <w:r>
        <w:rPr>
          <w:rFonts w:hint="eastAsia"/>
          <w:szCs w:val="21"/>
        </w:rPr>
        <w:t>将在投标人须知前附表规定的投标截止时间15天前在</w:t>
      </w:r>
      <w:r>
        <w:rPr>
          <w:rFonts w:hint="eastAsia" w:ascii="宋体" w:hAnsi="宋体"/>
          <w:color w:val="auto"/>
          <w:szCs w:val="21"/>
        </w:rPr>
        <w:t>中山市公共资源交易</w:t>
      </w:r>
      <w:r>
        <w:rPr>
          <w:rFonts w:hint="eastAsia" w:ascii="宋体" w:hAnsi="宋体"/>
          <w:color w:val="auto"/>
          <w:szCs w:val="21"/>
          <w:lang w:val="en-US" w:eastAsia="zh-CN"/>
        </w:rPr>
        <w:t>平台（公共服务系统）</w:t>
      </w:r>
      <w:r>
        <w:rPr>
          <w:rFonts w:hint="eastAsia"/>
          <w:szCs w:val="21"/>
        </w:rPr>
        <w:t>上发布发给所有投标人，但不指明澄清问题的来源。如果澄清发出的时间距投标</w:t>
      </w:r>
      <w:r>
        <w:rPr>
          <w:rFonts w:hint="eastAsia"/>
          <w:szCs w:val="21"/>
          <w:lang w:eastAsia="zh-CN"/>
        </w:rPr>
        <w:t>截止</w:t>
      </w:r>
      <w:r>
        <w:rPr>
          <w:rFonts w:hint="eastAsia"/>
          <w:szCs w:val="21"/>
        </w:rPr>
        <w:t>时间不足15天，相应延长投标截止时间。</w:t>
      </w:r>
    </w:p>
    <w:p>
      <w:pPr>
        <w:spacing w:line="360" w:lineRule="auto"/>
        <w:ind w:firstLine="420" w:firstLineChars="200"/>
        <w:rPr>
          <w:rFonts w:hint="eastAsia" w:ascii="宋体" w:hAnsi="宋体"/>
          <w:szCs w:val="21"/>
        </w:rPr>
      </w:pPr>
      <w:r>
        <w:rPr>
          <w:rFonts w:hint="eastAsia" w:ascii="宋体" w:hAnsi="宋体"/>
          <w:szCs w:val="21"/>
        </w:rPr>
        <w:t>2.2.3</w:t>
      </w:r>
      <w:r>
        <w:rPr>
          <w:rFonts w:hint="eastAsia" w:ascii="宋体" w:hAnsi="宋体"/>
          <w:szCs w:val="21"/>
          <w:lang w:val="en-US" w:eastAsia="zh-CN"/>
        </w:rPr>
        <w:t xml:space="preserve"> </w:t>
      </w:r>
      <w:r>
        <w:rPr>
          <w:rFonts w:hint="eastAsia"/>
        </w:rPr>
        <w:t>投标人应随时关注</w:t>
      </w:r>
      <w:r>
        <w:rPr>
          <w:rFonts w:hint="eastAsia" w:ascii="宋体" w:hAnsi="宋体"/>
          <w:color w:val="auto"/>
          <w:szCs w:val="21"/>
        </w:rPr>
        <w:t>中山市公共资源交易</w:t>
      </w:r>
      <w:r>
        <w:rPr>
          <w:rFonts w:hint="eastAsia" w:ascii="宋体" w:hAnsi="宋体"/>
          <w:color w:val="auto"/>
          <w:szCs w:val="21"/>
          <w:lang w:val="en-US" w:eastAsia="zh-CN"/>
        </w:rPr>
        <w:t>平台（公共服务系统）</w:t>
      </w:r>
      <w:r>
        <w:rPr>
          <w:rFonts w:hint="eastAsia"/>
        </w:rPr>
        <w:t>，自行在</w:t>
      </w:r>
      <w:r>
        <w:rPr>
          <w:rFonts w:hint="eastAsia" w:ascii="宋体" w:hAnsi="宋体"/>
          <w:color w:val="auto"/>
          <w:szCs w:val="21"/>
        </w:rPr>
        <w:t>中山市公共资源交易</w:t>
      </w:r>
      <w:r>
        <w:rPr>
          <w:rFonts w:hint="eastAsia" w:ascii="宋体" w:hAnsi="宋体"/>
          <w:color w:val="auto"/>
          <w:szCs w:val="21"/>
          <w:lang w:val="en-US" w:eastAsia="zh-CN"/>
        </w:rPr>
        <w:t>平台（公共服务系统）</w:t>
      </w:r>
      <w:r>
        <w:rPr>
          <w:rFonts w:hint="eastAsia"/>
        </w:rPr>
        <w:t>“建设工程-答疑、澄清”栏目</w:t>
      </w:r>
      <w:r>
        <w:rPr>
          <w:rFonts w:hint="eastAsia"/>
          <w:lang w:eastAsia="zh-CN"/>
        </w:rPr>
        <w:t>或在广东省公共资源交易平台（交易系统）</w:t>
      </w:r>
      <w:r>
        <w:rPr>
          <w:rFonts w:hint="eastAsia"/>
          <w:lang w:val="en-US" w:eastAsia="zh-CN"/>
        </w:rPr>
        <w:t>-“工程建设交易系统”</w:t>
      </w:r>
      <w:r>
        <w:rPr>
          <w:rFonts w:hint="eastAsia"/>
        </w:rPr>
        <w:t>下载答疑纪要（补遗书），招标人不再另行通知。投标人因自身原因未能获取答疑资料造成的后果，由投标人自行承担。</w:t>
      </w:r>
    </w:p>
    <w:p>
      <w:pPr>
        <w:pStyle w:val="2"/>
        <w:rPr>
          <w:rFonts w:hint="eastAsia" w:ascii="宋体" w:hAnsi="宋体"/>
        </w:rPr>
      </w:pPr>
      <w:r>
        <w:rPr>
          <w:rFonts w:hint="eastAsia" w:ascii="宋体" w:hAnsi="宋体"/>
        </w:rPr>
        <w:t>2.3 招标文件的修改</w:t>
      </w:r>
    </w:p>
    <w:p>
      <w:pPr>
        <w:spacing w:line="360" w:lineRule="auto"/>
        <w:ind w:firstLine="420" w:firstLineChars="200"/>
        <w:rPr>
          <w:rFonts w:hint="eastAsia"/>
          <w:szCs w:val="21"/>
        </w:rPr>
      </w:pPr>
      <w:r>
        <w:rPr>
          <w:rFonts w:hint="eastAsia" w:ascii="宋体" w:hAnsi="宋体"/>
          <w:szCs w:val="21"/>
        </w:rPr>
        <w:t>2.3.1</w:t>
      </w:r>
      <w:r>
        <w:rPr>
          <w:rFonts w:hint="eastAsia"/>
          <w:szCs w:val="21"/>
        </w:rPr>
        <w:t xml:space="preserve"> 在投标截止时间15天前，招标人可以通过网络形式（电子招标投标）修改招标文件，并通知所有投标人。</w:t>
      </w:r>
      <w:r>
        <w:rPr>
          <w:rFonts w:hint="eastAsia"/>
        </w:rPr>
        <w:t>修改的内容可能影响投标文件编制的，招标人应当在投标截止时间至少15日前，以网络公告形式通知所有获取招标文件的潜在投标人，</w:t>
      </w:r>
      <w:r>
        <w:rPr>
          <w:rFonts w:hint="eastAsia"/>
          <w:szCs w:val="21"/>
        </w:rPr>
        <w:t>不足15天的，</w:t>
      </w:r>
      <w:r>
        <w:rPr>
          <w:rFonts w:hint="eastAsia"/>
        </w:rPr>
        <w:t>招标人</w:t>
      </w:r>
      <w:r>
        <w:rPr>
          <w:rFonts w:hint="eastAsia"/>
          <w:szCs w:val="21"/>
        </w:rPr>
        <w:t>相应延长投标截止时间。</w:t>
      </w:r>
    </w:p>
    <w:p>
      <w:pPr>
        <w:spacing w:line="360" w:lineRule="auto"/>
        <w:ind w:firstLine="420" w:firstLineChars="200"/>
        <w:rPr>
          <w:rFonts w:hint="eastAsia" w:ascii="宋体" w:hAnsi="宋体"/>
          <w:szCs w:val="21"/>
        </w:rPr>
      </w:pPr>
      <w:r>
        <w:rPr>
          <w:rFonts w:hint="eastAsia" w:ascii="宋体" w:hAnsi="宋体"/>
          <w:szCs w:val="21"/>
        </w:rPr>
        <w:t>2.3.2</w:t>
      </w:r>
      <w:r>
        <w:rPr>
          <w:rFonts w:hint="eastAsia" w:ascii="宋体" w:hAnsi="宋体"/>
          <w:szCs w:val="21"/>
          <w:lang w:val="en-US" w:eastAsia="zh-CN"/>
        </w:rPr>
        <w:t xml:space="preserve"> </w:t>
      </w:r>
      <w:r>
        <w:rPr>
          <w:rFonts w:hint="eastAsia"/>
        </w:rPr>
        <w:t>投标人应随时关注</w:t>
      </w:r>
      <w:r>
        <w:rPr>
          <w:rFonts w:hint="eastAsia" w:ascii="宋体" w:hAnsi="宋体"/>
          <w:color w:val="auto"/>
          <w:szCs w:val="21"/>
        </w:rPr>
        <w:t>中山市公共资源交易</w:t>
      </w:r>
      <w:r>
        <w:rPr>
          <w:rFonts w:hint="eastAsia" w:ascii="宋体" w:hAnsi="宋体"/>
          <w:color w:val="auto"/>
          <w:szCs w:val="21"/>
          <w:lang w:val="en-US" w:eastAsia="zh-CN"/>
        </w:rPr>
        <w:t>平台（公共服务系统）</w:t>
      </w:r>
      <w:r>
        <w:rPr>
          <w:rFonts w:hint="eastAsia"/>
        </w:rPr>
        <w:t>，自行在</w:t>
      </w:r>
      <w:r>
        <w:rPr>
          <w:rFonts w:hint="eastAsia" w:ascii="宋体" w:hAnsi="宋体"/>
          <w:color w:val="auto"/>
          <w:szCs w:val="21"/>
        </w:rPr>
        <w:t>中山市公共资源交易</w:t>
      </w:r>
      <w:r>
        <w:rPr>
          <w:rFonts w:hint="eastAsia" w:ascii="宋体" w:hAnsi="宋体"/>
          <w:color w:val="auto"/>
          <w:szCs w:val="21"/>
          <w:lang w:val="en-US" w:eastAsia="zh-CN"/>
        </w:rPr>
        <w:t>平台（公共服务系统）</w:t>
      </w:r>
      <w:r>
        <w:rPr>
          <w:rFonts w:hint="eastAsia"/>
        </w:rPr>
        <w:t>“建设工程-答疑、澄清”栏目</w:t>
      </w:r>
      <w:r>
        <w:rPr>
          <w:rFonts w:hint="eastAsia"/>
          <w:lang w:eastAsia="zh-CN"/>
        </w:rPr>
        <w:t>或在广东省公共资源交易平台（交易系统）</w:t>
      </w:r>
      <w:r>
        <w:rPr>
          <w:rFonts w:hint="eastAsia"/>
          <w:lang w:val="en-US" w:eastAsia="zh-CN"/>
        </w:rPr>
        <w:t>-“工程建设交易系统”</w:t>
      </w:r>
      <w:r>
        <w:rPr>
          <w:rFonts w:hint="eastAsia"/>
        </w:rPr>
        <w:t>下载答疑纪要（补遗书），招标人不再另行通知。投标人因自身原因未能获取答疑资料造成的后果，由投标人自行承担。</w:t>
      </w:r>
    </w:p>
    <w:p>
      <w:pPr>
        <w:pStyle w:val="5"/>
        <w:rPr>
          <w:rFonts w:hint="eastAsia"/>
        </w:rPr>
      </w:pPr>
      <w:bookmarkStart w:id="7" w:name="_Toc184635073"/>
      <w:r>
        <w:rPr>
          <w:rFonts w:hint="eastAsia"/>
        </w:rPr>
        <w:t>3．投标文件</w:t>
      </w:r>
      <w:bookmarkEnd w:id="7"/>
    </w:p>
    <w:p>
      <w:pPr>
        <w:pStyle w:val="2"/>
        <w:rPr>
          <w:rFonts w:hint="eastAsia"/>
        </w:rPr>
      </w:pPr>
      <w:r>
        <w:rPr>
          <w:rFonts w:hint="eastAsia"/>
        </w:rPr>
        <w:t>3.1 投标文件的组成</w:t>
      </w:r>
    </w:p>
    <w:p>
      <w:pPr>
        <w:spacing w:line="360" w:lineRule="auto"/>
        <w:ind w:firstLine="420" w:firstLineChars="200"/>
        <w:rPr>
          <w:rFonts w:hint="eastAsia" w:ascii="宋体" w:hAnsi="宋体"/>
          <w:szCs w:val="21"/>
        </w:rPr>
      </w:pPr>
      <w:r>
        <w:rPr>
          <w:rFonts w:hint="eastAsia" w:ascii="宋体" w:hAnsi="宋体"/>
          <w:szCs w:val="21"/>
        </w:rPr>
        <w:t>3.1.1 投标文件应包括下列内容：</w:t>
      </w:r>
      <w:r>
        <w:rPr>
          <w:rFonts w:hint="eastAsia" w:ascii="宋体" w:hAnsi="宋体"/>
          <w:bCs/>
          <w:szCs w:val="21"/>
        </w:rPr>
        <w:t>（</w:t>
      </w:r>
      <w:r>
        <w:rPr>
          <w:rFonts w:hint="eastAsia" w:ascii="宋体" w:hAnsi="宋体"/>
          <w:szCs w:val="21"/>
        </w:rPr>
        <w:t>须按招标文件要求编写并打印，按招标文件要求签字盖章扫描后上传。</w:t>
      </w:r>
      <w:r>
        <w:rPr>
          <w:rFonts w:hint="eastAsia" w:ascii="宋体" w:hAnsi="宋体"/>
          <w:bCs/>
          <w:szCs w:val="21"/>
        </w:rPr>
        <w:t>）</w:t>
      </w:r>
    </w:p>
    <w:p>
      <w:pPr>
        <w:spacing w:line="360" w:lineRule="auto"/>
        <w:ind w:firstLine="420" w:firstLineChars="200"/>
      </w:pPr>
      <w:r>
        <w:rPr>
          <w:rFonts w:hint="eastAsia" w:ascii="宋体" w:hAnsi="宋体"/>
          <w:bCs/>
          <w:szCs w:val="21"/>
          <w:lang w:val="en-US" w:eastAsia="zh-CN"/>
        </w:rPr>
        <w:t>3.1.1.1信用承诺书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p>
    <w:p>
      <w:pPr>
        <w:pStyle w:val="9"/>
        <w:keepNext w:val="0"/>
        <w:keepLines w:val="0"/>
        <w:pageBreakBefore w:val="0"/>
        <w:widowControl w:val="0"/>
        <w:kinsoku/>
        <w:wordWrap/>
        <w:overflowPunct/>
        <w:topLinePunct w:val="0"/>
        <w:autoSpaceDE/>
        <w:autoSpaceDN/>
        <w:bidi w:val="0"/>
        <w:adjustRightInd/>
        <w:snapToGrid/>
        <w:ind w:left="0" w:firstLine="420" w:firstLineChars="200"/>
        <w:textAlignment w:val="auto"/>
        <w:rPr>
          <w:rFonts w:hint="default"/>
          <w:lang w:val="en-US" w:eastAsia="zh-CN"/>
        </w:rPr>
      </w:pPr>
      <w:r>
        <w:rPr>
          <w:szCs w:val="21"/>
        </w:rPr>
        <w:t>投标人按第</w:t>
      </w:r>
      <w:r>
        <w:rPr>
          <w:rFonts w:hint="eastAsia"/>
          <w:szCs w:val="21"/>
          <w:lang w:eastAsia="zh-CN"/>
        </w:rPr>
        <w:t>八</w:t>
      </w:r>
      <w:r>
        <w:rPr>
          <w:szCs w:val="21"/>
        </w:rPr>
        <w:t>章</w:t>
      </w:r>
      <w:r>
        <w:rPr>
          <w:rFonts w:hint="eastAsia"/>
          <w:szCs w:val="21"/>
          <w:lang w:eastAsia="zh-CN"/>
        </w:rPr>
        <w:t>《信用承诺书》</w:t>
      </w:r>
      <w:r>
        <w:rPr>
          <w:szCs w:val="21"/>
        </w:rPr>
        <w:t>的格式编制，</w:t>
      </w:r>
      <w:r>
        <w:rPr>
          <w:rFonts w:hint="eastAsia"/>
          <w:szCs w:val="21"/>
        </w:rPr>
        <w:t>由法定代表人或委托代理人签字并加盖投标人单位公章</w:t>
      </w:r>
      <w:r>
        <w:rPr>
          <w:szCs w:val="21"/>
        </w:rPr>
        <w:t>。</w:t>
      </w:r>
    </w:p>
    <w:p>
      <w:pPr>
        <w:spacing w:line="360" w:lineRule="auto"/>
        <w:ind w:firstLine="420" w:firstLineChars="200"/>
        <w:rPr>
          <w:rFonts w:hint="eastAsia" w:ascii="宋体" w:hAnsi="宋体"/>
          <w:szCs w:val="21"/>
        </w:rPr>
      </w:pPr>
      <w:r>
        <w:rPr>
          <w:rFonts w:hint="eastAsia" w:ascii="宋体" w:hAnsi="宋体"/>
          <w:szCs w:val="21"/>
        </w:rPr>
        <w:t>3.1.1.</w:t>
      </w:r>
      <w:r>
        <w:rPr>
          <w:rFonts w:hint="eastAsia" w:ascii="宋体" w:hAnsi="宋体"/>
          <w:szCs w:val="21"/>
          <w:lang w:val="en-US" w:eastAsia="zh-CN"/>
        </w:rPr>
        <w:t>2</w:t>
      </w:r>
      <w:r>
        <w:rPr>
          <w:rFonts w:hint="eastAsia" w:ascii="宋体" w:hAnsi="宋体"/>
          <w:szCs w:val="21"/>
        </w:rPr>
        <w:t xml:space="preserve"> 资格标函</w:t>
      </w:r>
    </w:p>
    <w:p>
      <w:pPr>
        <w:spacing w:line="360" w:lineRule="auto"/>
        <w:ind w:firstLine="420" w:firstLineChars="200"/>
        <w:rPr>
          <w:rFonts w:hint="eastAsia" w:ascii="宋体" w:hAnsi="宋体"/>
          <w:szCs w:val="21"/>
        </w:rPr>
      </w:pPr>
      <w:r>
        <w:rPr>
          <w:rFonts w:hint="eastAsia" w:ascii="宋体" w:hAnsi="宋体"/>
          <w:szCs w:val="21"/>
        </w:rPr>
        <w:t>（1）封面；</w:t>
      </w:r>
    </w:p>
    <w:p>
      <w:pPr>
        <w:spacing w:line="360" w:lineRule="auto"/>
        <w:ind w:firstLine="420" w:firstLineChars="200"/>
        <w:rPr>
          <w:rFonts w:hint="eastAsia" w:ascii="宋体" w:hAnsi="宋体"/>
          <w:szCs w:val="21"/>
        </w:rPr>
      </w:pPr>
      <w:r>
        <w:rPr>
          <w:rFonts w:hint="eastAsia" w:ascii="宋体" w:hAnsi="宋体"/>
          <w:szCs w:val="21"/>
        </w:rPr>
        <w:t>（2）目录；</w:t>
      </w:r>
    </w:p>
    <w:p>
      <w:pPr>
        <w:spacing w:line="360" w:lineRule="auto"/>
        <w:ind w:firstLine="420" w:firstLineChars="200"/>
        <w:rPr>
          <w:rFonts w:hint="eastAsia" w:ascii="宋体" w:hAnsi="宋体"/>
          <w:szCs w:val="21"/>
        </w:rPr>
      </w:pPr>
      <w:r>
        <w:rPr>
          <w:rFonts w:hint="eastAsia" w:ascii="宋体" w:hAnsi="宋体"/>
          <w:szCs w:val="21"/>
        </w:rPr>
        <w:t>（3）法定代表人身份证及有效法定代表人证明；</w:t>
      </w:r>
    </w:p>
    <w:p>
      <w:pPr>
        <w:spacing w:line="360" w:lineRule="auto"/>
        <w:ind w:firstLine="420" w:firstLineChars="200"/>
        <w:rPr>
          <w:rFonts w:hint="eastAsia" w:ascii="宋体" w:hAnsi="宋体"/>
          <w:szCs w:val="21"/>
        </w:rPr>
      </w:pPr>
      <w:r>
        <w:rPr>
          <w:rFonts w:hint="eastAsia" w:ascii="宋体" w:hAnsi="宋体"/>
          <w:szCs w:val="21"/>
        </w:rPr>
        <w:t>（4）委托代理人身份证及授权委托书（委托代理人参加投标的提供）；</w:t>
      </w:r>
    </w:p>
    <w:p>
      <w:pPr>
        <w:spacing w:line="360" w:lineRule="auto"/>
        <w:ind w:firstLine="420" w:firstLineChars="200"/>
        <w:rPr>
          <w:rFonts w:hint="eastAsia" w:ascii="宋体" w:hAnsi="宋体" w:eastAsia="宋体" w:cs="Times New Roman"/>
          <w:szCs w:val="21"/>
          <w:lang w:eastAsia="zh-CN"/>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5</w:t>
      </w:r>
      <w:r>
        <w:rPr>
          <w:rFonts w:hint="eastAsia" w:ascii="宋体" w:hAnsi="宋体" w:eastAsia="宋体" w:cs="Times New Roman"/>
          <w:szCs w:val="21"/>
          <w:lang w:eastAsia="zh-CN"/>
        </w:rPr>
        <w:t>）</w:t>
      </w:r>
      <w:r>
        <w:rPr>
          <w:rFonts w:hint="eastAsia" w:ascii="宋体" w:hAnsi="宋体" w:eastAsia="宋体" w:cs="Times New Roman"/>
          <w:szCs w:val="21"/>
        </w:rPr>
        <w:t>项目负责人的注册建造师证</w:t>
      </w:r>
      <w:r>
        <w:rPr>
          <w:rFonts w:hint="eastAsia" w:ascii="宋体" w:hAnsi="宋体" w:eastAsia="宋体" w:cs="Times New Roman"/>
          <w:szCs w:val="21"/>
          <w:lang w:eastAsia="zh-CN"/>
        </w:rPr>
        <w:t>；</w:t>
      </w:r>
    </w:p>
    <w:p>
      <w:pPr>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val="en-US" w:eastAsia="zh-CN"/>
        </w:rPr>
        <w:t>6</w:t>
      </w:r>
      <w:r>
        <w:rPr>
          <w:rFonts w:hint="eastAsia" w:ascii="宋体" w:hAnsi="宋体"/>
          <w:szCs w:val="21"/>
        </w:rPr>
        <w:t>）有效的营业执照；</w:t>
      </w:r>
    </w:p>
    <w:p>
      <w:pPr>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val="en-US" w:eastAsia="zh-CN"/>
        </w:rPr>
        <w:t>7</w:t>
      </w:r>
      <w:r>
        <w:rPr>
          <w:rFonts w:hint="eastAsia" w:ascii="宋体" w:hAnsi="宋体"/>
          <w:szCs w:val="21"/>
        </w:rPr>
        <w:t>）资质证书；</w:t>
      </w:r>
    </w:p>
    <w:p>
      <w:pPr>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val="en-US" w:eastAsia="zh-CN"/>
        </w:rPr>
        <w:t>8</w:t>
      </w:r>
      <w:r>
        <w:rPr>
          <w:rFonts w:hint="eastAsia" w:ascii="宋体" w:hAnsi="宋体"/>
          <w:szCs w:val="21"/>
        </w:rPr>
        <w:t>）安全生产许可证（园林绿化项目不需提供）；</w:t>
      </w:r>
    </w:p>
    <w:p>
      <w:pPr>
        <w:spacing w:line="360" w:lineRule="auto"/>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9</w:t>
      </w:r>
      <w:r>
        <w:rPr>
          <w:rFonts w:hint="eastAsia" w:ascii="宋体" w:hAnsi="宋体"/>
          <w:color w:val="auto"/>
          <w:szCs w:val="21"/>
        </w:rPr>
        <w:t>）联合体协议书（如需）；</w:t>
      </w:r>
    </w:p>
    <w:p>
      <w:pPr>
        <w:spacing w:line="360" w:lineRule="auto"/>
        <w:ind w:firstLine="420" w:firstLineChars="200"/>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10</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rPr>
        <w:t>类似工程业绩表</w:t>
      </w:r>
      <w:r>
        <w:rPr>
          <w:rFonts w:hint="eastAsia" w:ascii="宋体" w:hAnsi="宋体" w:eastAsia="宋体" w:cs="Times New Roman"/>
          <w:color w:val="auto"/>
          <w:szCs w:val="21"/>
          <w:lang w:eastAsia="zh-CN"/>
        </w:rPr>
        <w:t>（如需）；</w:t>
      </w:r>
    </w:p>
    <w:p>
      <w:pPr>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val="en-US" w:eastAsia="zh-CN"/>
        </w:rPr>
        <w:t>11</w:t>
      </w:r>
      <w:r>
        <w:rPr>
          <w:rFonts w:hint="eastAsia" w:ascii="宋体" w:hAnsi="宋体"/>
          <w:szCs w:val="21"/>
        </w:rPr>
        <w:t>）投标人须知前附表1.4.1要求的</w:t>
      </w:r>
      <w:r>
        <w:rPr>
          <w:rFonts w:hint="eastAsia" w:ascii="宋体" w:hAnsi="宋体"/>
          <w:szCs w:val="21"/>
          <w:lang w:eastAsia="zh-CN"/>
        </w:rPr>
        <w:t>其他</w:t>
      </w:r>
      <w:r>
        <w:rPr>
          <w:rFonts w:hint="eastAsia" w:ascii="宋体" w:hAnsi="宋体"/>
          <w:szCs w:val="21"/>
        </w:rPr>
        <w:t>资料；</w:t>
      </w:r>
    </w:p>
    <w:p>
      <w:pPr>
        <w:spacing w:line="360" w:lineRule="auto"/>
        <w:ind w:firstLine="420"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2</w:t>
      </w:r>
      <w:r>
        <w:rPr>
          <w:rFonts w:hint="eastAsia" w:ascii="宋体" w:hAnsi="宋体"/>
          <w:szCs w:val="21"/>
        </w:rPr>
        <w:t>）信用承诺书</w:t>
      </w:r>
      <w:r>
        <w:rPr>
          <w:rFonts w:hint="eastAsia" w:ascii="宋体" w:hAnsi="宋体"/>
          <w:szCs w:val="21"/>
          <w:highlight w:val="none"/>
          <w:lang w:eastAsia="zh-CN"/>
        </w:rPr>
        <w:t>（收取投标保证金的项目须提供）</w:t>
      </w:r>
      <w:r>
        <w:rPr>
          <w:rFonts w:hint="eastAsia" w:ascii="宋体" w:hAnsi="宋体"/>
          <w:szCs w:val="21"/>
        </w:rPr>
        <w:t>；</w:t>
      </w:r>
    </w:p>
    <w:p>
      <w:pPr>
        <w:spacing w:line="360" w:lineRule="auto"/>
        <w:ind w:firstLine="420" w:firstLineChars="200"/>
        <w:rPr>
          <w:rFonts w:hint="eastAsia"/>
        </w:rPr>
      </w:pPr>
      <w:r>
        <w:rPr>
          <w:rFonts w:hint="eastAsia" w:ascii="宋体" w:hAnsi="宋体"/>
          <w:szCs w:val="21"/>
        </w:rPr>
        <w:t>（1</w:t>
      </w:r>
      <w:r>
        <w:rPr>
          <w:rFonts w:hint="eastAsia" w:ascii="宋体" w:hAnsi="宋体"/>
          <w:szCs w:val="21"/>
          <w:lang w:val="en-US" w:eastAsia="zh-CN"/>
        </w:rPr>
        <w:t>3</w:t>
      </w:r>
      <w:r>
        <w:rPr>
          <w:rFonts w:hint="eastAsia" w:ascii="宋体" w:hAnsi="宋体"/>
          <w:szCs w:val="21"/>
        </w:rPr>
        <w:t>）其他。</w:t>
      </w:r>
    </w:p>
    <w:p>
      <w:pPr>
        <w:spacing w:line="360" w:lineRule="auto"/>
        <w:ind w:firstLine="420" w:firstLineChars="200"/>
        <w:rPr>
          <w:rFonts w:hint="eastAsia" w:ascii="宋体" w:hAnsi="宋体"/>
          <w:szCs w:val="21"/>
        </w:rPr>
      </w:pPr>
      <w:r>
        <w:rPr>
          <w:rFonts w:hint="eastAsia" w:ascii="宋体" w:hAnsi="宋体"/>
          <w:bCs/>
          <w:szCs w:val="21"/>
        </w:rPr>
        <w:t>3.1.1.</w:t>
      </w:r>
      <w:r>
        <w:rPr>
          <w:rFonts w:hint="eastAsia" w:ascii="宋体" w:hAnsi="宋体"/>
          <w:bCs/>
          <w:szCs w:val="21"/>
          <w:lang w:val="en-US" w:eastAsia="zh-CN"/>
        </w:rPr>
        <w:t>3</w:t>
      </w:r>
      <w:r>
        <w:rPr>
          <w:rFonts w:hint="eastAsia" w:ascii="宋体" w:hAnsi="宋体"/>
          <w:szCs w:val="21"/>
        </w:rPr>
        <w:t>技术标函</w:t>
      </w:r>
    </w:p>
    <w:p>
      <w:pPr>
        <w:spacing w:line="360" w:lineRule="auto"/>
        <w:ind w:firstLine="420" w:firstLineChars="200"/>
        <w:rPr>
          <w:rFonts w:hint="eastAsia" w:ascii="宋体" w:hAnsi="宋体"/>
          <w:szCs w:val="21"/>
        </w:rPr>
      </w:pPr>
      <w:r>
        <w:rPr>
          <w:rFonts w:hint="eastAsia" w:ascii="宋体" w:hAnsi="宋体"/>
          <w:szCs w:val="21"/>
        </w:rPr>
        <w:t>（1）封面；</w:t>
      </w:r>
    </w:p>
    <w:p>
      <w:pPr>
        <w:spacing w:line="360" w:lineRule="auto"/>
        <w:ind w:firstLine="420" w:firstLineChars="200"/>
        <w:rPr>
          <w:rFonts w:hint="eastAsia" w:ascii="宋体" w:hAnsi="宋体"/>
          <w:szCs w:val="21"/>
        </w:rPr>
      </w:pPr>
      <w:r>
        <w:rPr>
          <w:rFonts w:hint="eastAsia" w:ascii="宋体" w:hAnsi="宋体"/>
          <w:szCs w:val="21"/>
        </w:rPr>
        <w:t>（2）目录；</w:t>
      </w:r>
    </w:p>
    <w:p>
      <w:pPr>
        <w:spacing w:line="360" w:lineRule="auto"/>
        <w:ind w:firstLine="420" w:firstLineChars="200"/>
        <w:rPr>
          <w:rFonts w:hint="eastAsia" w:ascii="宋体" w:hAnsi="宋体"/>
          <w:szCs w:val="21"/>
        </w:rPr>
      </w:pPr>
      <w:r>
        <w:rPr>
          <w:rFonts w:hint="eastAsia" w:ascii="宋体" w:hAnsi="宋体"/>
          <w:szCs w:val="21"/>
        </w:rPr>
        <w:t>（3）承诺书；</w:t>
      </w:r>
    </w:p>
    <w:p>
      <w:pPr>
        <w:spacing w:line="360" w:lineRule="auto"/>
        <w:ind w:firstLine="420" w:firstLineChars="200"/>
        <w:rPr>
          <w:rFonts w:hint="eastAsia" w:ascii="宋体" w:hAnsi="宋体"/>
          <w:szCs w:val="21"/>
        </w:rPr>
      </w:pPr>
      <w:r>
        <w:rPr>
          <w:rFonts w:hint="eastAsia" w:ascii="宋体" w:hAnsi="宋体"/>
          <w:szCs w:val="21"/>
        </w:rPr>
        <w:t>（4）《项目管理机构主要人员配置表》；</w:t>
      </w:r>
    </w:p>
    <w:p>
      <w:pPr>
        <w:spacing w:line="360" w:lineRule="auto"/>
        <w:ind w:firstLine="420" w:firstLineChars="200"/>
        <w:rPr>
          <w:rFonts w:hint="eastAsia" w:ascii="宋体" w:hAnsi="宋体"/>
          <w:szCs w:val="21"/>
        </w:rPr>
      </w:pPr>
      <w:r>
        <w:rPr>
          <w:rFonts w:hint="eastAsia" w:ascii="宋体" w:hAnsi="宋体"/>
          <w:szCs w:val="21"/>
        </w:rPr>
        <w:t>（5）《主要机械设备一览表》(如需)；</w:t>
      </w:r>
    </w:p>
    <w:p>
      <w:pPr>
        <w:spacing w:line="360" w:lineRule="auto"/>
        <w:ind w:firstLine="420" w:firstLineChars="200"/>
        <w:rPr>
          <w:rFonts w:hint="eastAsia" w:ascii="宋体" w:hAnsi="宋体"/>
          <w:szCs w:val="21"/>
        </w:rPr>
      </w:pPr>
      <w:r>
        <w:rPr>
          <w:rFonts w:hint="eastAsia" w:ascii="宋体" w:hAnsi="宋体"/>
          <w:szCs w:val="21"/>
        </w:rPr>
        <w:t>（6）投标人须知前附表规定的其他材料。</w:t>
      </w:r>
    </w:p>
    <w:p>
      <w:pPr>
        <w:spacing w:line="360" w:lineRule="auto"/>
        <w:ind w:firstLine="420" w:firstLineChars="20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7</w:t>
      </w:r>
      <w:r>
        <w:rPr>
          <w:rFonts w:hint="eastAsia" w:ascii="宋体" w:hAnsi="宋体"/>
          <w:szCs w:val="21"/>
          <w:lang w:eastAsia="zh-CN"/>
        </w:rPr>
        <w:t>）</w:t>
      </w:r>
      <w:r>
        <w:rPr>
          <w:rFonts w:hint="eastAsia" w:ascii="宋体" w:hAnsi="宋体"/>
          <w:szCs w:val="21"/>
        </w:rPr>
        <w:t>施工组织设计（采用综合评估法进行评标的项目需要）</w:t>
      </w:r>
    </w:p>
    <w:p>
      <w:pPr>
        <w:spacing w:line="360" w:lineRule="auto"/>
        <w:ind w:firstLine="420" w:firstLineChars="200"/>
        <w:rPr>
          <w:rFonts w:hint="eastAsia" w:ascii="宋体" w:hAnsi="宋体" w:eastAsia="宋体"/>
          <w:bCs/>
          <w:szCs w:val="21"/>
          <w:lang w:val="en-US" w:eastAsia="zh-CN"/>
        </w:rPr>
      </w:pPr>
      <w:r>
        <w:rPr>
          <w:rFonts w:hint="eastAsia" w:ascii="宋体" w:hAnsi="宋体"/>
          <w:szCs w:val="21"/>
        </w:rPr>
        <w:t>3.1.1.</w:t>
      </w:r>
      <w:r>
        <w:rPr>
          <w:rFonts w:hint="eastAsia" w:ascii="宋体" w:hAnsi="宋体"/>
          <w:szCs w:val="21"/>
          <w:lang w:val="en-US" w:eastAsia="zh-CN"/>
        </w:rPr>
        <w:t>4</w:t>
      </w:r>
      <w:r>
        <w:rPr>
          <w:rFonts w:hint="eastAsia" w:ascii="宋体" w:hAnsi="宋体"/>
          <w:bCs/>
          <w:szCs w:val="21"/>
        </w:rPr>
        <w:t>投标报价函</w:t>
      </w:r>
      <w:r>
        <w:rPr>
          <w:rFonts w:hint="eastAsia" w:ascii="宋体" w:hAnsi="宋体"/>
          <w:bCs/>
          <w:szCs w:val="21"/>
          <w:lang w:val="en-US" w:eastAsia="zh-CN"/>
        </w:rPr>
        <w:t xml:space="preserve"> </w:t>
      </w:r>
    </w:p>
    <w:p>
      <w:pPr>
        <w:spacing w:line="360" w:lineRule="auto"/>
        <w:ind w:firstLine="525" w:firstLineChars="250"/>
        <w:rPr>
          <w:rFonts w:hint="eastAsia" w:ascii="宋体" w:hAnsi="宋体"/>
          <w:b/>
          <w:szCs w:val="21"/>
        </w:rPr>
      </w:pPr>
      <w:r>
        <w:rPr>
          <w:rFonts w:hint="eastAsia" w:ascii="宋体" w:hAnsi="宋体"/>
          <w:szCs w:val="21"/>
        </w:rPr>
        <w:t>已标价工程量清单</w:t>
      </w:r>
    </w:p>
    <w:p>
      <w:pPr>
        <w:pStyle w:val="2"/>
        <w:rPr>
          <w:rFonts w:hint="eastAsia"/>
        </w:rPr>
      </w:pPr>
      <w:r>
        <w:rPr>
          <w:rFonts w:hint="eastAsia"/>
        </w:rPr>
        <w:t>3.2 投标报价</w:t>
      </w:r>
    </w:p>
    <w:p>
      <w:pPr>
        <w:spacing w:line="360" w:lineRule="auto"/>
        <w:ind w:firstLine="420" w:firstLineChars="200"/>
        <w:rPr>
          <w:rFonts w:hint="eastAsia" w:ascii="宋体" w:hAnsi="宋体"/>
          <w:szCs w:val="21"/>
        </w:rPr>
      </w:pPr>
      <w:r>
        <w:rPr>
          <w:rFonts w:hint="eastAsia" w:ascii="宋体" w:hAnsi="宋体"/>
          <w:szCs w:val="21"/>
        </w:rPr>
        <w:t>3.2.1 投标人按第五章“工程量清单及工程量清单计价”的要求填写相应表格。</w:t>
      </w:r>
    </w:p>
    <w:p>
      <w:pPr>
        <w:spacing w:line="360" w:lineRule="auto"/>
        <w:ind w:firstLine="420" w:firstLineChars="200"/>
        <w:rPr>
          <w:rFonts w:hint="eastAsia" w:ascii="宋体" w:hAnsi="宋体"/>
          <w:szCs w:val="21"/>
        </w:rPr>
      </w:pPr>
      <w:r>
        <w:rPr>
          <w:rFonts w:hint="eastAsia" w:ascii="宋体" w:hAnsi="宋体"/>
          <w:szCs w:val="21"/>
        </w:rPr>
        <w:t>3.2.2 投标人在投标截止时间前修改投标总报价，应同时修改投标报价函（投标报价）中清单中的相应报价。此修改须符合本章第4.3 款的有关要求。</w:t>
      </w:r>
    </w:p>
    <w:p>
      <w:pPr>
        <w:pStyle w:val="2"/>
        <w:rPr>
          <w:rFonts w:hint="eastAsia"/>
        </w:rPr>
      </w:pPr>
      <w:r>
        <w:rPr>
          <w:rFonts w:hint="eastAsia"/>
        </w:rPr>
        <w:t>3.3 投标有效期</w:t>
      </w:r>
    </w:p>
    <w:p>
      <w:pPr>
        <w:spacing w:line="360" w:lineRule="auto"/>
        <w:ind w:firstLine="420" w:firstLineChars="200"/>
        <w:rPr>
          <w:rFonts w:hint="eastAsia" w:ascii="宋体" w:hAnsi="宋体"/>
          <w:szCs w:val="21"/>
        </w:rPr>
      </w:pPr>
      <w:r>
        <w:rPr>
          <w:rFonts w:hint="eastAsia" w:ascii="宋体" w:hAnsi="宋体"/>
          <w:szCs w:val="21"/>
        </w:rPr>
        <w:t>3.3.1 在投标人须知前附表规定的投标有效期内，投标人不得要求撤销或修改其投标文件。</w:t>
      </w:r>
    </w:p>
    <w:p>
      <w:pPr>
        <w:spacing w:line="360" w:lineRule="auto"/>
        <w:ind w:firstLine="420" w:firstLineChars="200"/>
        <w:rPr>
          <w:rFonts w:hint="eastAsia" w:ascii="宋体" w:hAnsi="宋体"/>
          <w:szCs w:val="21"/>
        </w:rPr>
      </w:pPr>
      <w:r>
        <w:rPr>
          <w:rFonts w:hint="eastAsia" w:ascii="宋体" w:hAnsi="宋体"/>
          <w:szCs w:val="21"/>
        </w:rPr>
        <w:t>3.3.2 出现特殊情况需要延长投标有效期的，招标人以网络公告形式通知所有投标人延长投标有效期。投标人同意延长的，应相应延长其投标保证金</w:t>
      </w:r>
      <w:r>
        <w:rPr>
          <w:rFonts w:hint="eastAsia" w:ascii="宋体" w:hAnsi="宋体"/>
          <w:szCs w:val="21"/>
          <w:lang w:eastAsia="zh-CN"/>
        </w:rPr>
        <w:t>（或《信用承诺书》）</w:t>
      </w:r>
      <w:r>
        <w:rPr>
          <w:rFonts w:hint="eastAsia" w:ascii="宋体" w:hAnsi="宋体"/>
          <w:szCs w:val="21"/>
        </w:rPr>
        <w:t>的有效期，但不得要求或被允许修改或撤销其投标文件；投标人拒绝延长的，其投标失效，但投标人有权收回其投标保证金</w:t>
      </w:r>
      <w:r>
        <w:rPr>
          <w:rFonts w:hint="eastAsia" w:ascii="宋体" w:hAnsi="宋体"/>
          <w:szCs w:val="21"/>
          <w:lang w:eastAsia="zh-CN"/>
        </w:rPr>
        <w:t>（或信用承诺书）</w:t>
      </w:r>
      <w:r>
        <w:rPr>
          <w:rFonts w:hint="eastAsia" w:ascii="宋体" w:hAnsi="宋体"/>
          <w:szCs w:val="21"/>
        </w:rPr>
        <w:t>。</w:t>
      </w:r>
    </w:p>
    <w:p>
      <w:pPr>
        <w:keepNext w:val="0"/>
        <w:keepLines w:val="0"/>
        <w:pageBreakBefore w:val="0"/>
        <w:widowControl/>
        <w:tabs>
          <w:tab w:val="left" w:pos="12596"/>
        </w:tabs>
        <w:kinsoku/>
        <w:wordWrap/>
        <w:overflowPunct/>
        <w:topLinePunct w:val="0"/>
        <w:autoSpaceDE/>
        <w:autoSpaceDN/>
        <w:bidi w:val="0"/>
        <w:adjustRightInd/>
        <w:snapToGrid/>
        <w:spacing w:line="360" w:lineRule="auto"/>
        <w:jc w:val="left"/>
        <w:textAlignment w:val="auto"/>
        <w:rPr>
          <w:rFonts w:hint="eastAsia" w:ascii="宋体" w:hAnsi="宋体" w:cs="宋体"/>
          <w:kern w:val="0"/>
          <w:szCs w:val="21"/>
        </w:rPr>
      </w:pPr>
      <w:r>
        <w:rPr>
          <w:rFonts w:hint="eastAsia" w:ascii="宋体" w:hAnsi="宋体" w:cs="宋体"/>
          <w:b/>
          <w:bCs/>
          <w:kern w:val="0"/>
          <w:szCs w:val="21"/>
        </w:rPr>
        <w:t>3.4 投标保证金</w:t>
      </w:r>
      <w:r>
        <w:rPr>
          <w:rFonts w:hint="eastAsia" w:ascii="宋体" w:hAnsi="宋体" w:cs="宋体"/>
          <w:kern w:val="0"/>
          <w:szCs w:val="21"/>
        </w:rPr>
        <w:t xml:space="preserve"> （联合体投标的，由牵头单位提供）</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kern w:val="0"/>
          <w:szCs w:val="21"/>
          <w:lang w:val="en-US" w:eastAsia="zh-CN"/>
        </w:rPr>
      </w:pPr>
      <w:r>
        <w:rPr>
          <w:rFonts w:hint="eastAsia" w:ascii="宋体" w:hAnsi="宋体" w:cs="宋体"/>
          <w:kern w:val="0"/>
          <w:szCs w:val="21"/>
        </w:rPr>
        <w:t xml:space="preserve">3.4.1 </w:t>
      </w:r>
      <w:r>
        <w:rPr>
          <w:rFonts w:hint="eastAsia" w:ascii="宋体" w:hAnsi="宋体" w:cs="宋体"/>
          <w:kern w:val="0"/>
          <w:szCs w:val="21"/>
          <w:lang w:eastAsia="zh-CN"/>
        </w:rPr>
        <w:t>本招标项目采用</w:t>
      </w:r>
      <w:r>
        <w:rPr>
          <w:rFonts w:hint="eastAsia" w:ascii="宋体" w:hAnsi="宋体" w:cs="宋体"/>
          <w:kern w:val="0"/>
          <w:szCs w:val="21"/>
          <w:u w:val="single"/>
          <w:lang w:val="en-US" w:eastAsia="zh-CN"/>
        </w:rPr>
        <w:t xml:space="preserve">   </w:t>
      </w:r>
      <w:r>
        <w:rPr>
          <w:rFonts w:hint="eastAsia" w:ascii="宋体" w:hAnsi="宋体" w:cs="宋体"/>
          <w:b/>
          <w:bCs/>
          <w:kern w:val="0"/>
          <w:szCs w:val="21"/>
          <w:u w:val="none"/>
          <w:lang w:val="en-US" w:eastAsia="zh-CN"/>
        </w:rPr>
        <w:t>（由招标人决定采用（1）或（2））</w:t>
      </w:r>
      <w:r>
        <w:rPr>
          <w:rFonts w:hint="eastAsia" w:ascii="宋体" w:hAnsi="宋体" w:cs="宋体"/>
          <w:kern w:val="0"/>
          <w:szCs w:val="21"/>
          <w:u w:val="none"/>
          <w:lang w:val="en-US" w:eastAsia="zh-CN"/>
        </w:rPr>
        <w:t>。</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kern w:val="0"/>
          <w:szCs w:val="21"/>
          <w:highlight w:val="none"/>
          <w:lang w:eastAsia="zh-CN"/>
        </w:rPr>
      </w:pPr>
      <w:r>
        <w:rPr>
          <w:rFonts w:hint="eastAsia" w:ascii="宋体" w:hAnsi="宋体" w:cs="宋体"/>
          <w:kern w:val="0"/>
          <w:szCs w:val="21"/>
          <w:lang w:eastAsia="zh-CN"/>
        </w:rPr>
        <w:t>（</w:t>
      </w:r>
      <w:r>
        <w:rPr>
          <w:rFonts w:hint="eastAsia" w:ascii="宋体" w:hAnsi="宋体" w:cs="宋体"/>
          <w:kern w:val="0"/>
          <w:szCs w:val="21"/>
          <w:lang w:val="en-US" w:eastAsia="zh-CN"/>
        </w:rPr>
        <w:t>1</w:t>
      </w:r>
      <w:r>
        <w:rPr>
          <w:rFonts w:hint="eastAsia" w:ascii="宋体" w:hAnsi="宋体" w:cs="宋体"/>
          <w:kern w:val="0"/>
          <w:szCs w:val="21"/>
          <w:lang w:eastAsia="zh-CN"/>
        </w:rPr>
        <w:t>）信用承诺替代投标保证金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eastAsia="zh-CN"/>
        </w:rPr>
      </w:pPr>
      <w:r>
        <w:rPr>
          <w:rFonts w:hint="eastAsia" w:ascii="宋体" w:hAnsi="宋体" w:cs="宋体"/>
          <w:kern w:val="0"/>
          <w:szCs w:val="21"/>
          <w:highlight w:val="none"/>
          <w:lang w:val="en-US" w:eastAsia="zh-CN"/>
        </w:rPr>
        <w:t>投标人参与投标时，须按照本招标文件提供的标准模板提供《信用承诺书》，承诺在投标截止后不修改或撤销投标文件、在被确定为中标人后应在规定时间内签订合同和按照招标文件要求提交履约保证金等。</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rPr>
      </w:pPr>
      <w:r>
        <w:rPr>
          <w:rFonts w:hint="eastAsia" w:ascii="宋体" w:hAnsi="宋体" w:cs="宋体"/>
          <w:kern w:val="0"/>
          <w:szCs w:val="21"/>
          <w:highlight w:val="none"/>
          <w:lang w:eastAsia="zh-CN"/>
        </w:rPr>
        <w:t>（</w:t>
      </w:r>
      <w:r>
        <w:rPr>
          <w:rFonts w:hint="eastAsia" w:ascii="宋体" w:hAnsi="宋体" w:cs="宋体"/>
          <w:kern w:val="0"/>
          <w:szCs w:val="21"/>
          <w:highlight w:val="none"/>
          <w:lang w:val="en-US" w:eastAsia="zh-CN"/>
        </w:rPr>
        <w:t>2</w:t>
      </w:r>
      <w:r>
        <w:rPr>
          <w:rFonts w:hint="eastAsia" w:ascii="宋体" w:hAnsi="宋体" w:cs="宋体"/>
          <w:kern w:val="0"/>
          <w:szCs w:val="21"/>
          <w:highlight w:val="none"/>
          <w:lang w:eastAsia="zh-CN"/>
        </w:rPr>
        <w:t>）</w:t>
      </w:r>
      <w:r>
        <w:rPr>
          <w:rFonts w:hint="eastAsia" w:ascii="宋体" w:hAnsi="宋体" w:cs="宋体"/>
          <w:kern w:val="0"/>
          <w:szCs w:val="21"/>
          <w:highlight w:val="none"/>
        </w:rPr>
        <w:t>收取投标保证金</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投标人应按投标人须知前附表规定的金额、形式和时间提交投标保证金。联合体投标的，其投标保证金由牵头人提交，并应符合投标人须知前附表的规定。</w:t>
      </w:r>
    </w:p>
    <w:p>
      <w:pPr>
        <w:keepNext w:val="0"/>
        <w:keepLines w:val="0"/>
        <w:pageBreakBefore w:val="0"/>
        <w:widowControl/>
        <w:tabs>
          <w:tab w:val="left" w:pos="12596"/>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以转账方式提交投标保证金的，招标人不接受同一账户分多次转账或由多个账户转账的方式提交投标保证金。 转账的账户必须是投标单位在“中山市公共资源交易中心-基础应用支撑平台”中登记的基本账户（基本账户的企业名称须与投标人名称一致）。投标保证金只向提交投标保证金的账户退还。</w:t>
      </w:r>
      <w:r>
        <w:rPr>
          <w:rFonts w:hint="eastAsia" w:ascii="宋体" w:hAnsi="宋体" w:cs="宋体"/>
          <w:kern w:val="0"/>
          <w:szCs w:val="21"/>
          <w:highlight w:val="none"/>
          <w:lang w:val="en-US" w:eastAsia="zh-CN"/>
        </w:rPr>
        <w:br w:type="textWrapping"/>
      </w:r>
      <w:r>
        <w:rPr>
          <w:rFonts w:hint="eastAsia" w:ascii="宋体" w:hAnsi="宋体" w:cs="宋体"/>
          <w:kern w:val="0"/>
          <w:szCs w:val="21"/>
          <w:highlight w:val="none"/>
          <w:lang w:val="en-US" w:eastAsia="zh-CN"/>
        </w:rPr>
        <w:t xml:space="preserve">    禁止投标单位采用EFT系统（广东金融结算系统）方式提交投标保证金，如采用此方式导致招投标系统无法识别提交投标保证金账号信息，视为未按要求提交投标保证金，由此造成废标的后果由投标单位自行承担。</w:t>
      </w:r>
      <w:r>
        <w:rPr>
          <w:rFonts w:hint="eastAsia" w:ascii="宋体" w:hAnsi="宋体" w:cs="宋体"/>
          <w:kern w:val="0"/>
          <w:szCs w:val="21"/>
          <w:highlight w:val="none"/>
          <w:lang w:val="en-US" w:eastAsia="zh-CN"/>
        </w:rPr>
        <w:br w:type="textWrapping"/>
      </w:r>
      <w:r>
        <w:rPr>
          <w:rFonts w:hint="eastAsia" w:ascii="宋体" w:hAnsi="宋体" w:cs="宋体"/>
          <w:kern w:val="0"/>
          <w:szCs w:val="21"/>
          <w:highlight w:val="none"/>
          <w:lang w:val="en-US" w:eastAsia="zh-CN"/>
        </w:rPr>
        <w:t xml:space="preserve">    提交投标保证金时如遇到银行系统升级，使投标人基本账号改变，导致招标投标系统判断投标人未提交投标保证金的，投标人应及时向相关银行索取书面说明，到中山市公共资源交易中心办理基本账户新号备案手续。</w:t>
      </w:r>
      <w:r>
        <w:rPr>
          <w:rFonts w:hint="eastAsia" w:ascii="宋体" w:hAnsi="宋体" w:cs="宋体"/>
          <w:kern w:val="0"/>
          <w:szCs w:val="21"/>
          <w:highlight w:val="none"/>
          <w:lang w:val="en-US" w:eastAsia="zh-CN"/>
        </w:rPr>
        <w:br w:type="textWrapping"/>
      </w:r>
      <w:r>
        <w:rPr>
          <w:rFonts w:hint="eastAsia" w:ascii="宋体" w:hAnsi="宋体" w:cs="宋体"/>
          <w:kern w:val="0"/>
          <w:szCs w:val="21"/>
          <w:highlight w:val="none"/>
          <w:lang w:val="en-US" w:eastAsia="zh-CN"/>
        </w:rPr>
        <w:t xml:space="preserve">    以电子保函方式提交投标保证金的，投标人通过</w:t>
      </w:r>
      <w:r>
        <w:rPr>
          <w:rFonts w:hint="eastAsia" w:ascii="宋体" w:hAnsi="宋体" w:cs="宋体"/>
          <w:kern w:val="0"/>
          <w:szCs w:val="21"/>
          <w:highlight w:val="none"/>
          <w:lang w:val="en" w:eastAsia="zh-CN"/>
        </w:rPr>
        <w:t>广东省公共资源交易平台（交易系统）</w:t>
      </w:r>
      <w:r>
        <w:rPr>
          <w:rFonts w:hint="eastAsia" w:ascii="宋体" w:hAnsi="宋体" w:cs="宋体"/>
          <w:kern w:val="0"/>
          <w:szCs w:val="21"/>
          <w:highlight w:val="none"/>
          <w:lang w:val="en-US" w:eastAsia="zh-CN"/>
        </w:rPr>
        <w:t>凭电子招投标数字证书登入工程建设交易系统，在“投标管理--参与项目”栏目页面，选择参与投标的项目，选择相关金融机构办理电子保函。电子保函的出具时间视同于保证金提交时间。电子保函有效期限到期后自动失效，若在有效期间内办理注销的，则在注销之日起失效。电子保函办理的申请流程及操作指引详见</w:t>
      </w:r>
      <w:r>
        <w:rPr>
          <w:rFonts w:hint="eastAsia" w:ascii="宋体" w:hAnsi="宋体" w:cs="宋体"/>
          <w:kern w:val="0"/>
          <w:szCs w:val="21"/>
          <w:highlight w:val="none"/>
          <w:lang w:val="en" w:eastAsia="zh-CN"/>
        </w:rPr>
        <w:t>广东省公共资源交易平台（中山市）</w:t>
      </w:r>
      <w:r>
        <w:rPr>
          <w:rFonts w:hint="eastAsia" w:ascii="宋体" w:hAnsi="宋体" w:cs="宋体"/>
          <w:kern w:val="0"/>
          <w:szCs w:val="21"/>
          <w:highlight w:val="none"/>
          <w:lang w:val="en-US" w:eastAsia="zh-CN"/>
        </w:rPr>
        <w:t>-</w:t>
      </w:r>
      <w:r>
        <w:rPr>
          <w:rFonts w:hint="eastAsia" w:ascii="宋体" w:hAnsi="宋体" w:cs="宋体"/>
          <w:kern w:val="0"/>
          <w:szCs w:val="21"/>
          <w:highlight w:val="none"/>
          <w:lang w:val="en" w:eastAsia="zh-CN"/>
        </w:rPr>
        <w:t>“服务指南”</w:t>
      </w:r>
      <w:r>
        <w:rPr>
          <w:rFonts w:hint="eastAsia" w:ascii="宋体" w:hAnsi="宋体" w:cs="宋体"/>
          <w:kern w:val="0"/>
          <w:szCs w:val="21"/>
          <w:highlight w:val="none"/>
          <w:lang w:val="en-US" w:eastAsia="zh-CN"/>
        </w:rPr>
        <w:t>。</w:t>
      </w:r>
      <w:r>
        <w:rPr>
          <w:rFonts w:hint="eastAsia" w:ascii="宋体" w:hAnsi="宋体" w:cs="宋体"/>
          <w:kern w:val="0"/>
          <w:szCs w:val="21"/>
          <w:highlight w:val="none"/>
          <w:lang w:val="en-US" w:eastAsia="zh-CN"/>
        </w:rPr>
        <w:br w:type="textWrapping"/>
      </w:r>
      <w:r>
        <w:rPr>
          <w:rFonts w:hint="eastAsia" w:ascii="宋体" w:hAnsi="宋体" w:cs="宋体"/>
          <w:kern w:val="0"/>
          <w:szCs w:val="21"/>
          <w:highlight w:val="none"/>
          <w:lang w:val="en-US" w:eastAsia="zh-CN"/>
        </w:rPr>
        <w:t xml:space="preserve">    投标保证金提交时间以保证金转账到账时间或电子保函出具时间为准，投标人应提前提交投标保证金，由于投标保证金提交时间超过投标保证金提交截止时间而导致废标的，由投标人自负责任。提交投标保证金时，投标人必须按“缴纳投标保证金通知书”中的收款账号填写完整或按电子保函的申请程序办理手续，如因收款账号填写不完整造成保证金不能按时到账或因操作不当等造成电子保函不能按时出具导致废标的，后果由投标人自行承担。</w:t>
      </w:r>
    </w:p>
    <w:p>
      <w:pPr>
        <w:spacing w:line="360" w:lineRule="auto"/>
        <w:ind w:firstLine="401" w:firstLineChars="191"/>
        <w:rPr>
          <w:rFonts w:ascii="宋体" w:hAnsi="宋体"/>
          <w:kern w:val="0"/>
          <w:szCs w:val="21"/>
        </w:rPr>
      </w:pPr>
      <w:r>
        <w:rPr>
          <w:rFonts w:hint="eastAsia" w:ascii="宋体" w:hAnsi="宋体" w:cs="宋体"/>
          <w:kern w:val="0"/>
          <w:szCs w:val="21"/>
        </w:rPr>
        <w:t>3.4.2 投标人不按本章第3.4.1项要求提交投标保证金</w:t>
      </w:r>
      <w:r>
        <w:rPr>
          <w:rFonts w:hint="eastAsia" w:ascii="宋体" w:hAnsi="宋体" w:cs="宋体"/>
          <w:kern w:val="0"/>
          <w:szCs w:val="21"/>
          <w:lang w:eastAsia="zh-CN"/>
        </w:rPr>
        <w:t>（或《信用承诺书》）</w:t>
      </w:r>
      <w:r>
        <w:rPr>
          <w:rFonts w:hint="eastAsia" w:ascii="宋体" w:hAnsi="宋体" w:cs="宋体"/>
          <w:kern w:val="0"/>
          <w:szCs w:val="21"/>
        </w:rPr>
        <w:t>的，其投标文件作废标处理。</w:t>
      </w:r>
    </w:p>
    <w:p>
      <w:pPr>
        <w:spacing w:line="360" w:lineRule="auto"/>
        <w:ind w:firstLine="401" w:firstLineChars="191"/>
        <w:rPr>
          <w:rFonts w:ascii="宋体" w:hAnsi="宋体"/>
          <w:szCs w:val="21"/>
        </w:rPr>
      </w:pPr>
      <w:r>
        <w:rPr>
          <w:rFonts w:hint="eastAsia" w:ascii="宋体" w:hAnsi="宋体" w:cs="宋体"/>
          <w:kern w:val="0"/>
          <w:szCs w:val="21"/>
        </w:rPr>
        <w:t>3.4.3</w:t>
      </w:r>
      <w:r>
        <w:rPr>
          <w:rFonts w:hint="eastAsia" w:ascii="宋体" w:hAnsi="宋体"/>
          <w:szCs w:val="21"/>
        </w:rPr>
        <w:t>投标保证金的退还</w:t>
      </w:r>
    </w:p>
    <w:p>
      <w:pPr>
        <w:spacing w:line="360" w:lineRule="auto"/>
        <w:ind w:firstLine="401" w:firstLineChars="191"/>
        <w:rPr>
          <w:rFonts w:ascii="宋体" w:hAnsi="宋体"/>
          <w:kern w:val="0"/>
          <w:szCs w:val="21"/>
        </w:rPr>
      </w:pPr>
      <w:r>
        <w:rPr>
          <w:rFonts w:hint="eastAsia" w:ascii="宋体" w:hAnsi="宋体" w:cs="宋体"/>
          <w:kern w:val="0"/>
          <w:szCs w:val="21"/>
        </w:rPr>
        <w:t>（1）中标候选人以外的投标人的投标保证金退付。在发出中标通知书后5日内（法定节假日顺延），由交易中心代招标人将转账提交的投标保证金及银行同期存款利息退回中标候选人以外的投标人，电子保函的则予以注销；（2）中标人和其他中标候选人的投标保证金退付。招标人发出已与中标人签订合同的通知后5 日内（法定节假日顺延），由交易中心代招标人将转账提交的投标保证金及银行同期存款利息退回中标人和其他中标候选人，电子保函的则予以注销；（3）项目招标失败或终止招标的投标保证金退付。招标人发出的招标失败或终止招标的有关文件后5日内（法定节假日顺延），由交易中心代招标人将转账提交的投标保证金及银行同期存款利息退还所有投标人，电子保函的则予以注销。</w:t>
      </w:r>
    </w:p>
    <w:p>
      <w:pPr>
        <w:spacing w:line="360" w:lineRule="auto"/>
        <w:ind w:firstLine="420" w:firstLineChars="200"/>
        <w:rPr>
          <w:rFonts w:hint="eastAsia" w:ascii="宋体" w:hAnsi="宋体"/>
          <w:szCs w:val="21"/>
        </w:rPr>
      </w:pPr>
      <w:r>
        <w:rPr>
          <w:rFonts w:hint="eastAsia" w:ascii="宋体" w:hAnsi="宋体"/>
          <w:szCs w:val="21"/>
        </w:rPr>
        <w:t>3.4.4 有下列情形之一的，投标保证金将不予退还：</w:t>
      </w:r>
    </w:p>
    <w:p>
      <w:pPr>
        <w:spacing w:line="360" w:lineRule="auto"/>
        <w:ind w:firstLine="420" w:firstLineChars="200"/>
        <w:rPr>
          <w:rFonts w:hint="eastAsia" w:ascii="宋体" w:hAnsi="宋体"/>
          <w:szCs w:val="21"/>
        </w:rPr>
      </w:pPr>
      <w:r>
        <w:rPr>
          <w:rFonts w:hint="eastAsia" w:ascii="宋体" w:hAnsi="宋体"/>
          <w:szCs w:val="21"/>
        </w:rPr>
        <w:t>(1）投标人在规定的投标有效期内撤销或修改其投标文件；</w:t>
      </w:r>
    </w:p>
    <w:p>
      <w:pPr>
        <w:spacing w:line="360" w:lineRule="auto"/>
        <w:ind w:firstLine="420" w:firstLineChars="200"/>
        <w:rPr>
          <w:rFonts w:hint="eastAsia" w:ascii="宋体" w:hAnsi="宋体"/>
          <w:szCs w:val="21"/>
        </w:rPr>
      </w:pPr>
      <w:r>
        <w:rPr>
          <w:rFonts w:hint="eastAsia" w:ascii="宋体" w:hAnsi="宋体"/>
          <w:szCs w:val="21"/>
        </w:rPr>
        <w:t>(2）中标人在收到中标通知书后，无正当理由拒签合同协议书或未按招标文件规定提交履约担保。</w:t>
      </w:r>
    </w:p>
    <w:p>
      <w:pPr>
        <w:pStyle w:val="2"/>
        <w:rPr>
          <w:rFonts w:hint="eastAsia"/>
        </w:rPr>
      </w:pPr>
      <w:r>
        <w:rPr>
          <w:rFonts w:hint="eastAsia"/>
        </w:rPr>
        <w:t>3.5 资格审查资料</w:t>
      </w:r>
    </w:p>
    <w:p>
      <w:pPr>
        <w:spacing w:line="360" w:lineRule="auto"/>
        <w:ind w:firstLine="420" w:firstLineChars="200"/>
        <w:rPr>
          <w:rFonts w:hint="eastAsia" w:ascii="宋体" w:hAnsi="宋体"/>
          <w:szCs w:val="21"/>
        </w:rPr>
      </w:pPr>
      <w:r>
        <w:rPr>
          <w:rFonts w:hint="eastAsia" w:ascii="宋体" w:hAnsi="宋体"/>
          <w:szCs w:val="21"/>
        </w:rPr>
        <w:t>3.5.1 投标人基本资料应附投标人营业执照、资质证书和安全生产许可证等材料的原件扫描件。</w:t>
      </w:r>
    </w:p>
    <w:p>
      <w:pPr>
        <w:spacing w:line="360" w:lineRule="auto"/>
        <w:ind w:firstLine="420" w:firstLineChars="200"/>
        <w:rPr>
          <w:rFonts w:hint="eastAsia" w:ascii="宋体" w:hAnsi="宋体"/>
          <w:szCs w:val="21"/>
        </w:rPr>
      </w:pPr>
      <w:r>
        <w:rPr>
          <w:rFonts w:hint="eastAsia" w:ascii="宋体" w:hAnsi="宋体"/>
          <w:szCs w:val="21"/>
        </w:rPr>
        <w:t xml:space="preserve">3.5.2 </w:t>
      </w:r>
      <w:r>
        <w:rPr>
          <w:rFonts w:hint="eastAsia" w:ascii="宋体" w:hAnsi="宋体"/>
          <w:bCs/>
          <w:szCs w:val="21"/>
        </w:rPr>
        <w:t>“项目负责人”应附注册建造师证、安全考核合格证</w:t>
      </w:r>
      <w:r>
        <w:rPr>
          <w:rFonts w:hint="eastAsia" w:ascii="宋体" w:hAnsi="宋体"/>
          <w:szCs w:val="21"/>
        </w:rPr>
        <w:t>原件扫描件</w:t>
      </w:r>
      <w:r>
        <w:rPr>
          <w:rFonts w:hint="eastAsia" w:ascii="宋体" w:hAnsi="宋体"/>
          <w:bCs/>
          <w:szCs w:val="21"/>
        </w:rPr>
        <w:t>。</w:t>
      </w:r>
    </w:p>
    <w:p>
      <w:pPr>
        <w:spacing w:line="360" w:lineRule="auto"/>
        <w:ind w:firstLine="420" w:firstLineChars="200"/>
        <w:rPr>
          <w:rFonts w:hint="eastAsia" w:ascii="宋体" w:hAnsi="宋体"/>
          <w:szCs w:val="21"/>
        </w:rPr>
      </w:pPr>
      <w:r>
        <w:rPr>
          <w:rFonts w:hint="eastAsia" w:ascii="宋体" w:hAnsi="宋体"/>
          <w:szCs w:val="21"/>
        </w:rPr>
        <w:t>3.5.3 其他要求按前附表须知执行。</w:t>
      </w:r>
    </w:p>
    <w:p>
      <w:pPr>
        <w:spacing w:line="360" w:lineRule="auto"/>
        <w:ind w:firstLine="420" w:firstLineChars="200"/>
        <w:rPr>
          <w:rFonts w:hint="eastAsia" w:ascii="宋体" w:hAnsi="宋体"/>
          <w:szCs w:val="21"/>
        </w:rPr>
      </w:pPr>
      <w:r>
        <w:rPr>
          <w:rFonts w:hint="eastAsia" w:ascii="宋体" w:hAnsi="宋体"/>
          <w:szCs w:val="21"/>
        </w:rPr>
        <w:t>3.5.4</w:t>
      </w:r>
      <w:r>
        <w:rPr>
          <w:rFonts w:hint="eastAsia" w:ascii="宋体" w:hAnsi="宋体"/>
          <w:bCs/>
          <w:szCs w:val="21"/>
        </w:rPr>
        <w:t xml:space="preserve"> </w:t>
      </w:r>
      <w:r>
        <w:rPr>
          <w:rFonts w:hint="eastAsia" w:ascii="宋体" w:hAnsi="宋体"/>
          <w:szCs w:val="21"/>
        </w:rPr>
        <w:t>投标人须知前附表规定接受联合体投标的，本章第3.5.1 项至第3.5.3 项规定的表格和资料应包括联合体各方相关情况。</w:t>
      </w:r>
    </w:p>
    <w:p>
      <w:pPr>
        <w:pStyle w:val="2"/>
        <w:rPr>
          <w:rFonts w:hint="eastAsia"/>
        </w:rPr>
      </w:pPr>
      <w:r>
        <w:rPr>
          <w:rFonts w:hint="eastAsia"/>
        </w:rPr>
        <w:t>3.6 备选投标方案</w:t>
      </w:r>
    </w:p>
    <w:p>
      <w:pPr>
        <w:spacing w:line="360" w:lineRule="auto"/>
        <w:ind w:firstLine="420" w:firstLineChars="200"/>
        <w:rPr>
          <w:rFonts w:hint="eastAsia" w:ascii="宋体" w:hAnsi="宋体"/>
          <w:szCs w:val="21"/>
        </w:rPr>
      </w:pPr>
      <w:r>
        <w:rPr>
          <w:rFonts w:hint="eastAsia" w:ascii="宋体" w:hAnsi="宋体"/>
          <w:szCs w:val="21"/>
        </w:rPr>
        <w:t>除投标人须知前附表另有规定外，投标人不得递交备选投标方案。允许投标人递交备选投标方案的，只有中标人所递交的备选投标方案方可予以考虑。评标委员会认为中标人的各选投标方案优于其按照招标文件要求编制的投标方案的，招标人可以接受该备选投标方案。（如招标人不接受备选方案，此处写本“本项目不接受备选方案。”）</w:t>
      </w:r>
    </w:p>
    <w:p>
      <w:pPr>
        <w:pStyle w:val="2"/>
        <w:rPr>
          <w:rFonts w:hint="eastAsia"/>
        </w:rPr>
      </w:pPr>
      <w:r>
        <w:rPr>
          <w:rFonts w:hint="eastAsia"/>
        </w:rPr>
        <w:t>3.7 投标文件的编制</w:t>
      </w:r>
    </w:p>
    <w:p>
      <w:pPr>
        <w:spacing w:line="360" w:lineRule="auto"/>
        <w:ind w:firstLine="420" w:firstLineChars="200"/>
        <w:rPr>
          <w:rFonts w:hint="eastAsia" w:ascii="宋体" w:hAnsi="宋体"/>
          <w:szCs w:val="21"/>
        </w:rPr>
      </w:pPr>
      <w:r>
        <w:rPr>
          <w:rFonts w:hint="eastAsia" w:ascii="宋体" w:hAnsi="宋体"/>
          <w:szCs w:val="21"/>
        </w:rPr>
        <w:t>3.7.1 投标文件应按第八章“投标文件格式”进行编写，如有必要，可以增加附页，作为投标文件的组成部分。其中，承诺书在满足招标文件实质性要求的基础上，可以提出比招标文件要求更有利于招标人的承诺。</w:t>
      </w:r>
    </w:p>
    <w:p>
      <w:pPr>
        <w:spacing w:line="360" w:lineRule="auto"/>
        <w:ind w:firstLine="420" w:firstLineChars="200"/>
        <w:rPr>
          <w:rFonts w:ascii="宋体" w:hAnsi="宋体"/>
          <w:szCs w:val="21"/>
        </w:rPr>
      </w:pPr>
      <w:r>
        <w:rPr>
          <w:rFonts w:hint="eastAsia" w:ascii="宋体" w:hAnsi="宋体"/>
          <w:szCs w:val="21"/>
        </w:rPr>
        <w:t>3.7.2 投标文件应当对招标文件有关人员、设备（如不需评审设备，此项删除）、工期、投标有效期、质量要求、技术标准和要求、招标范围等实质性内容作出响应。</w:t>
      </w:r>
    </w:p>
    <w:p>
      <w:pPr>
        <w:spacing w:line="360" w:lineRule="auto"/>
        <w:ind w:firstLine="420" w:firstLineChars="200"/>
        <w:rPr>
          <w:rFonts w:hint="eastAsia" w:ascii="宋体" w:hAnsi="宋体"/>
          <w:szCs w:val="21"/>
        </w:rPr>
      </w:pPr>
      <w:r>
        <w:rPr>
          <w:rFonts w:hint="eastAsia" w:ascii="宋体" w:hAnsi="宋体"/>
          <w:szCs w:val="21"/>
        </w:rPr>
        <w:t>3.7.3 投标文件（或纸质标书）应用不褪色的材料书写或打印，并由投标人的法定代表人或委托代理人签字并盖单位公章。委托代理人签字的，投标文件应附法定代表人签署的授权委托书。投标文件应尽量避免涂改、行间插字或删除。如果出现上述情况，改动之处应加盖单位公章或由投标人的法定代表人或其授权的委托代理人签字确认。签字或盖章的具体要求见投标人须知前附表。</w:t>
      </w:r>
    </w:p>
    <w:p>
      <w:pPr>
        <w:spacing w:line="360" w:lineRule="auto"/>
        <w:ind w:firstLine="420" w:firstLineChars="200"/>
        <w:rPr>
          <w:rFonts w:hint="eastAsia" w:ascii="宋体" w:hAnsi="宋体"/>
          <w:szCs w:val="21"/>
        </w:rPr>
      </w:pPr>
      <w:r>
        <w:rPr>
          <w:rFonts w:hint="eastAsia" w:ascii="宋体" w:hAnsi="宋体"/>
          <w:szCs w:val="21"/>
        </w:rPr>
        <w:t>3.7.4 投标文件电子文档一份及纸质投标文件一式四份（其中纸质投标文件仅由中标单位提交，其余不中标单位无需提交），</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rPr>
        <w:t>应标记工程名称、“</w:t>
      </w:r>
      <w:r>
        <w:rPr>
          <w:rFonts w:hint="eastAsia" w:ascii="宋体" w:hAnsi="宋体"/>
          <w:szCs w:val="21"/>
          <w:lang w:eastAsia="zh-CN"/>
        </w:rPr>
        <w:t>信用承诺书</w:t>
      </w:r>
      <w:r>
        <w:rPr>
          <w:rFonts w:hint="eastAsia" w:ascii="宋体" w:hAnsi="宋体"/>
          <w:szCs w:val="21"/>
        </w:rPr>
        <w:t>”字样，由法定代表人签字并加盖单位公章；资格标封面上应标记工程名称、“资格标”或“资格标函”字样，由法定代表人或委托代理人签字并加盖单位公章；技术标封面上应标记工程名称、“技术标”或“技术标函”字样，由法定代表人或委托代理人签字并加盖单位公章。</w:t>
      </w:r>
      <w:r>
        <w:rPr>
          <w:rFonts w:hint="eastAsia"/>
        </w:rPr>
        <w:t>电子投标报价即已标价的工程量清单。纸质的</w:t>
      </w:r>
      <w:r>
        <w:rPr>
          <w:rFonts w:hint="eastAsia" w:ascii="宋体" w:hAnsi="宋体"/>
          <w:szCs w:val="21"/>
        </w:rPr>
        <w:t>投标报价封面上应标记工程名称、“投标报价”或“投标报价函”字样，由法定代表人或委托代理人签字并加盖单位公章；</w:t>
      </w:r>
    </w:p>
    <w:p>
      <w:pPr>
        <w:spacing w:line="360" w:lineRule="auto"/>
        <w:ind w:firstLine="420" w:firstLineChars="200"/>
        <w:rPr>
          <w:rFonts w:hint="eastAsia" w:ascii="宋体" w:hAnsi="宋体"/>
          <w:szCs w:val="21"/>
        </w:rPr>
      </w:pPr>
      <w:r>
        <w:rPr>
          <w:rFonts w:hint="eastAsia" w:ascii="宋体" w:hAnsi="宋体"/>
          <w:szCs w:val="21"/>
        </w:rPr>
        <w:t>3.7.5 投标文件的</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rPr>
        <w:t>资格标、技术标或投标报价应分别单独编制，并各自编制目录，具体编制要求见投标人须知前附表规定。</w:t>
      </w:r>
    </w:p>
    <w:p>
      <w:pPr>
        <w:spacing w:line="360" w:lineRule="auto"/>
        <w:ind w:firstLine="420" w:firstLineChars="200"/>
        <w:rPr>
          <w:rFonts w:hint="eastAsia" w:ascii="宋体" w:hAnsi="宋体"/>
          <w:szCs w:val="21"/>
        </w:rPr>
      </w:pPr>
      <w:r>
        <w:rPr>
          <w:rFonts w:hint="eastAsia" w:ascii="宋体" w:hAnsi="宋体"/>
          <w:szCs w:val="21"/>
        </w:rPr>
        <w:t>3.7.6 电子标书制作要求见投标人须知前附表和本章4.1规定。</w:t>
      </w:r>
    </w:p>
    <w:p>
      <w:pPr>
        <w:pStyle w:val="5"/>
        <w:rPr>
          <w:rFonts w:hint="eastAsia"/>
        </w:rPr>
      </w:pPr>
      <w:bookmarkStart w:id="8" w:name="_Toc184635074"/>
      <w:r>
        <w:rPr>
          <w:rFonts w:hint="eastAsia"/>
        </w:rPr>
        <w:t>4．投标</w:t>
      </w:r>
      <w:bookmarkEnd w:id="8"/>
    </w:p>
    <w:p>
      <w:pPr>
        <w:pStyle w:val="2"/>
        <w:rPr>
          <w:rFonts w:hint="eastAsia"/>
        </w:rPr>
      </w:pPr>
      <w:r>
        <w:rPr>
          <w:rFonts w:hint="eastAsia"/>
        </w:rPr>
        <w:t>4.1 电子投标文件的制作要求</w:t>
      </w:r>
    </w:p>
    <w:p>
      <w:pPr>
        <w:spacing w:line="360" w:lineRule="auto"/>
        <w:ind w:firstLine="420" w:firstLineChars="200"/>
        <w:rPr>
          <w:rFonts w:hint="eastAsia" w:ascii="宋体" w:hAnsi="宋体"/>
          <w:szCs w:val="21"/>
        </w:rPr>
      </w:pPr>
      <w:r>
        <w:rPr>
          <w:rFonts w:hint="eastAsia"/>
          <w:szCs w:val="21"/>
        </w:rPr>
        <w:t>投标文件全部电子文档必须采用GD</w:t>
      </w:r>
      <w:r>
        <w:rPr>
          <w:szCs w:val="21"/>
        </w:rPr>
        <w:t>CA</w:t>
      </w:r>
      <w:r>
        <w:rPr>
          <w:rFonts w:hint="eastAsia"/>
          <w:szCs w:val="21"/>
        </w:rPr>
        <w:t>数字证书进行签名</w:t>
      </w:r>
      <w:r>
        <w:rPr>
          <w:rFonts w:hint="eastAsia" w:ascii="宋体" w:hAnsi="宋体"/>
          <w:szCs w:val="21"/>
        </w:rPr>
        <w:t>，</w:t>
      </w:r>
      <w:r>
        <w:rPr>
          <w:rFonts w:hint="eastAsia" w:ascii="宋体" w:hAnsi="宋体"/>
          <w:bCs/>
          <w:szCs w:val="21"/>
          <w:lang w:val="en-US" w:eastAsia="zh-CN"/>
        </w:rPr>
        <w:t>信用承诺书</w:t>
      </w:r>
      <w:r>
        <w:rPr>
          <w:rFonts w:hint="eastAsia" w:ascii="宋体" w:hAnsi="宋体"/>
          <w:szCs w:val="21"/>
          <w:highlight w:val="none"/>
          <w:lang w:eastAsia="zh-CN"/>
        </w:rPr>
        <w:t>（采用</w:t>
      </w:r>
      <w:r>
        <w:rPr>
          <w:rFonts w:hint="eastAsia" w:ascii="宋体" w:hAnsi="宋体"/>
          <w:szCs w:val="21"/>
          <w:highlight w:val="none"/>
        </w:rPr>
        <w:t>信用承诺替代投标保证金</w:t>
      </w:r>
      <w:r>
        <w:rPr>
          <w:rFonts w:hint="eastAsia" w:ascii="宋体" w:hAnsi="宋体"/>
          <w:szCs w:val="21"/>
          <w:highlight w:val="none"/>
          <w:lang w:eastAsia="zh-CN"/>
        </w:rPr>
        <w:t>的项目须提供）</w:t>
      </w:r>
      <w:r>
        <w:rPr>
          <w:rFonts w:hint="eastAsia" w:ascii="宋体" w:hAnsi="宋体"/>
          <w:szCs w:val="21"/>
        </w:rPr>
        <w:t>、资格标函</w:t>
      </w:r>
      <w:r>
        <w:rPr>
          <w:rFonts w:hint="eastAsia" w:ascii="宋体" w:hAnsi="宋体"/>
          <w:szCs w:val="21"/>
          <w:lang w:eastAsia="zh-CN"/>
        </w:rPr>
        <w:t>、</w:t>
      </w:r>
      <w:r>
        <w:rPr>
          <w:rFonts w:hint="eastAsia" w:ascii="宋体" w:hAnsi="宋体"/>
          <w:szCs w:val="21"/>
        </w:rPr>
        <w:t>技术标函和投标报价函须分开各自编制，具体制作要求见投标人须知前附表规定。</w:t>
      </w:r>
    </w:p>
    <w:p>
      <w:pPr>
        <w:pStyle w:val="2"/>
        <w:rPr>
          <w:rFonts w:hint="eastAsia"/>
        </w:rPr>
      </w:pPr>
      <w:r>
        <w:rPr>
          <w:rFonts w:hint="eastAsia"/>
        </w:rPr>
        <w:t>4.2 投标文件的递交</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Cs w:val="21"/>
        </w:rPr>
      </w:pPr>
      <w:r>
        <w:rPr>
          <w:rFonts w:hint="eastAsia" w:ascii="宋体" w:hAnsi="宋体"/>
          <w:szCs w:val="21"/>
        </w:rPr>
        <w:t>4.2.1投标人应在投标人须知前附表第2.2.2 项规定的投标截止时间前上传电子投标文件。</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Arial"/>
          <w:kern w:val="0"/>
          <w:szCs w:val="21"/>
        </w:rPr>
      </w:pPr>
      <w:r>
        <w:rPr>
          <w:rFonts w:hint="eastAsia" w:ascii="宋体" w:hAnsi="宋体"/>
          <w:szCs w:val="21"/>
        </w:rPr>
        <w:t>4.2.2</w:t>
      </w:r>
      <w:r>
        <w:rPr>
          <w:rFonts w:hint="eastAsia" w:ascii="宋体" w:hAnsi="宋体" w:cs="Arial"/>
          <w:kern w:val="0"/>
          <w:szCs w:val="21"/>
        </w:rPr>
        <w:t>电子评标的项目，投标人须递交具备法律效力的电子投标文件，不再提供纸质投标文件。</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szCs w:val="21"/>
        </w:rPr>
      </w:pPr>
      <w:r>
        <w:rPr>
          <w:rFonts w:hint="eastAsia" w:ascii="宋体" w:hAnsi="宋体"/>
          <w:szCs w:val="21"/>
        </w:rPr>
        <w:t>4.2.3 逾期上传的电子投标文件，招标人不予受理。</w:t>
      </w:r>
    </w:p>
    <w:p>
      <w:pPr>
        <w:spacing w:line="360" w:lineRule="auto"/>
        <w:rPr>
          <w:rFonts w:hint="eastAsia" w:ascii="宋体" w:hAnsi="宋体"/>
          <w:b/>
          <w:szCs w:val="21"/>
        </w:rPr>
      </w:pPr>
      <w:r>
        <w:rPr>
          <w:rFonts w:hint="eastAsia" w:ascii="宋体" w:hAnsi="宋体"/>
          <w:b/>
          <w:szCs w:val="21"/>
        </w:rPr>
        <w:t>4.3 投标文件的修改</w:t>
      </w:r>
    </w:p>
    <w:p>
      <w:pPr>
        <w:spacing w:line="360" w:lineRule="auto"/>
        <w:ind w:firstLine="420" w:firstLineChars="200"/>
        <w:rPr>
          <w:rFonts w:hint="eastAsia" w:ascii="宋体" w:hAnsi="宋体"/>
          <w:szCs w:val="21"/>
        </w:rPr>
      </w:pPr>
      <w:r>
        <w:rPr>
          <w:rFonts w:hint="eastAsia" w:ascii="宋体" w:hAnsi="宋体"/>
          <w:szCs w:val="21"/>
        </w:rPr>
        <w:t>4.3.1 在投标人须知前附表第2.2.2 项规定的投标截止时间前，投标人可以修改已递交的投标文件。在投标截止前修改投标文件的，投标人只要把已修改的电子投标文件加密后在投标截止前重新上传，计算机以最后收到的投标文件为准。</w:t>
      </w:r>
    </w:p>
    <w:p>
      <w:pPr>
        <w:pStyle w:val="5"/>
        <w:rPr>
          <w:rFonts w:hint="eastAsia"/>
        </w:rPr>
      </w:pPr>
      <w:bookmarkStart w:id="9" w:name="_Toc184635075"/>
      <w:r>
        <w:rPr>
          <w:rFonts w:hint="eastAsia"/>
        </w:rPr>
        <w:t>5．开标</w:t>
      </w:r>
      <w:bookmarkEnd w:id="9"/>
    </w:p>
    <w:p>
      <w:pPr>
        <w:pStyle w:val="2"/>
        <w:rPr>
          <w:rFonts w:hint="eastAsia"/>
        </w:rPr>
      </w:pPr>
      <w:r>
        <w:rPr>
          <w:rFonts w:hint="eastAsia"/>
        </w:rPr>
        <w:t>5.1 开标时间和地点</w:t>
      </w:r>
    </w:p>
    <w:p>
      <w:pPr>
        <w:spacing w:line="360" w:lineRule="auto"/>
        <w:ind w:firstLine="420" w:firstLineChars="200"/>
        <w:rPr>
          <w:rFonts w:hint="eastAsia" w:ascii="宋体" w:hAnsi="宋体"/>
          <w:szCs w:val="21"/>
        </w:rPr>
      </w:pPr>
      <w:r>
        <w:rPr>
          <w:rFonts w:hint="eastAsia" w:ascii="宋体" w:hAnsi="宋体"/>
          <w:szCs w:val="21"/>
        </w:rPr>
        <w:t>本项目实行网上开标，投标人无需抵达中山市公共资源交易中心现场进行开标。招标人在</w:t>
      </w:r>
      <w:r>
        <w:rPr>
          <w:rFonts w:hint="eastAsia" w:ascii="宋体" w:hAnsi="宋体"/>
          <w:szCs w:val="21"/>
        </w:rPr>
        <w:fldChar w:fldCharType="begin"/>
      </w:r>
      <w:r>
        <w:rPr>
          <w:rFonts w:hint="eastAsia" w:ascii="宋体" w:hAnsi="宋体"/>
          <w:szCs w:val="21"/>
        </w:rPr>
        <w:instrText xml:space="preserve"> HYPERLINK  \l "第二章投标人须知前附表第222项" </w:instrText>
      </w:r>
      <w:r>
        <w:rPr>
          <w:rFonts w:hint="eastAsia" w:ascii="宋体" w:hAnsi="宋体"/>
          <w:szCs w:val="21"/>
        </w:rPr>
        <w:fldChar w:fldCharType="separate"/>
      </w:r>
      <w:r>
        <w:rPr>
          <w:rFonts w:hint="eastAsia" w:ascii="宋体" w:hAnsi="宋体"/>
          <w:szCs w:val="21"/>
        </w:rPr>
        <w:t>投标人须知前附表第2.2.3项</w:t>
      </w:r>
      <w:r>
        <w:rPr>
          <w:rFonts w:hint="eastAsia" w:ascii="宋体" w:hAnsi="宋体"/>
          <w:szCs w:val="21"/>
        </w:rPr>
        <w:fldChar w:fldCharType="end"/>
      </w:r>
      <w:r>
        <w:rPr>
          <w:rFonts w:hint="eastAsia" w:ascii="宋体" w:hAnsi="宋体"/>
          <w:szCs w:val="21"/>
        </w:rPr>
        <w:t>规定的开标时间和</w:t>
      </w:r>
      <w:r>
        <w:rPr>
          <w:rFonts w:hint="eastAsia" w:ascii="宋体" w:hAnsi="宋体"/>
          <w:szCs w:val="21"/>
        </w:rPr>
        <w:fldChar w:fldCharType="begin"/>
      </w:r>
      <w:r>
        <w:rPr>
          <w:rFonts w:hint="eastAsia" w:ascii="宋体" w:hAnsi="宋体"/>
          <w:szCs w:val="21"/>
        </w:rPr>
        <w:instrText xml:space="preserve"> HYPERLINK  \l "第二章投标人须知前附表第51项" </w:instrText>
      </w:r>
      <w:r>
        <w:rPr>
          <w:rFonts w:hint="eastAsia" w:ascii="宋体" w:hAnsi="宋体"/>
          <w:szCs w:val="21"/>
        </w:rPr>
        <w:fldChar w:fldCharType="separate"/>
      </w:r>
      <w:r>
        <w:rPr>
          <w:rFonts w:hint="eastAsia" w:ascii="宋体" w:hAnsi="宋体"/>
          <w:szCs w:val="21"/>
        </w:rPr>
        <w:t>投标人须知前附表第5.1项</w:t>
      </w:r>
      <w:r>
        <w:rPr>
          <w:rFonts w:hint="eastAsia" w:ascii="宋体" w:hAnsi="宋体"/>
          <w:szCs w:val="21"/>
        </w:rPr>
        <w:fldChar w:fldCharType="end"/>
      </w:r>
      <w:r>
        <w:rPr>
          <w:rFonts w:hint="eastAsia" w:ascii="宋体" w:hAnsi="宋体"/>
          <w:szCs w:val="21"/>
        </w:rPr>
        <w:t>规定的地点公开开标，所有投标人可在本项目开标时间</w:t>
      </w:r>
      <w:r>
        <w:rPr>
          <w:rFonts w:hint="eastAsia" w:ascii="宋体" w:hAnsi="宋体"/>
          <w:szCs w:val="21"/>
          <w:lang w:eastAsia="zh-CN"/>
        </w:rPr>
        <w:t>登录</w:t>
      </w:r>
      <w:r>
        <w:rPr>
          <w:rFonts w:hint="eastAsia" w:ascii="宋体" w:hAnsi="宋体"/>
          <w:szCs w:val="21"/>
        </w:rPr>
        <w:t>中</w:t>
      </w:r>
      <w:r>
        <w:rPr>
          <w:rFonts w:hint="eastAsia"/>
          <w:lang w:val="en" w:eastAsia="zh-CN"/>
        </w:rPr>
        <w:t>广东省公共资源交易平台（交易系统）</w:t>
      </w:r>
      <w:r>
        <w:rPr>
          <w:rFonts w:hint="eastAsia" w:ascii="宋体" w:hAnsi="宋体"/>
          <w:color w:val="auto"/>
          <w:szCs w:val="21"/>
          <w:lang w:val="en-US" w:eastAsia="zh-CN"/>
        </w:rPr>
        <w:t>的</w:t>
      </w:r>
      <w:r>
        <w:rPr>
          <w:rFonts w:hint="eastAsia" w:ascii="宋体" w:hAnsi="宋体"/>
          <w:color w:val="auto"/>
          <w:szCs w:val="21"/>
          <w:lang w:eastAsia="zh-CN"/>
        </w:rPr>
        <w:t>工程建设</w:t>
      </w:r>
      <w:r>
        <w:rPr>
          <w:rFonts w:hint="default" w:ascii="宋体" w:hAnsi="宋体"/>
          <w:color w:val="auto"/>
          <w:szCs w:val="21"/>
          <w:lang w:val="en-US"/>
        </w:rPr>
        <w:t>交易系统</w:t>
      </w:r>
      <w:r>
        <w:rPr>
          <w:rFonts w:hint="eastAsia" w:ascii="宋体" w:hAnsi="宋体"/>
          <w:szCs w:val="21"/>
        </w:rPr>
        <w:t>→“参与项目”→“网上开标”栏目参与开标并查看项目开标过程。</w:t>
      </w:r>
    </w:p>
    <w:p>
      <w:pPr>
        <w:pStyle w:val="2"/>
        <w:rPr>
          <w:rFonts w:hint="eastAsia"/>
        </w:rPr>
      </w:pPr>
      <w:r>
        <w:rPr>
          <w:rFonts w:hint="eastAsia"/>
        </w:rPr>
        <w:t>5.2 开标程序</w:t>
      </w:r>
    </w:p>
    <w:p>
      <w:pPr>
        <w:spacing w:line="360" w:lineRule="auto"/>
        <w:ind w:firstLine="420" w:firstLineChars="200"/>
        <w:rPr>
          <w:rFonts w:hint="eastAsia" w:ascii="宋体" w:hAnsi="宋体" w:cs="宋体"/>
          <w:kern w:val="0"/>
          <w:szCs w:val="21"/>
        </w:rPr>
      </w:pPr>
      <w:bookmarkStart w:id="10" w:name="_Toc184635076"/>
      <w:r>
        <w:rPr>
          <w:rFonts w:hint="eastAsia" w:ascii="宋体" w:hAnsi="宋体" w:cs="宋体"/>
          <w:kern w:val="0"/>
          <w:szCs w:val="21"/>
        </w:rPr>
        <w:t>主持人按下列程序进行开标：</w:t>
      </w:r>
    </w:p>
    <w:p>
      <w:pPr>
        <w:spacing w:line="360" w:lineRule="auto"/>
        <w:ind w:firstLine="420" w:firstLineChars="200"/>
        <w:rPr>
          <w:rFonts w:hint="eastAsia" w:ascii="宋体" w:hAnsi="宋体"/>
          <w:szCs w:val="21"/>
        </w:rPr>
      </w:pPr>
      <w:r>
        <w:rPr>
          <w:rFonts w:hint="eastAsia" w:ascii="宋体" w:hAnsi="宋体" w:cs="宋体"/>
          <w:kern w:val="0"/>
          <w:szCs w:val="21"/>
        </w:rPr>
        <w:t>（1）</w:t>
      </w:r>
      <w:r>
        <w:rPr>
          <w:rFonts w:hint="eastAsia" w:ascii="宋体" w:hAnsi="宋体"/>
          <w:szCs w:val="21"/>
        </w:rPr>
        <w:t xml:space="preserve">招标人、行政监管部门和交易中心对网上递交的投标文件进行三方解密，把电子投标文件导入系统。 </w:t>
      </w:r>
    </w:p>
    <w:p>
      <w:pPr>
        <w:spacing w:line="360" w:lineRule="auto"/>
        <w:ind w:firstLine="420" w:firstLineChars="200"/>
        <w:rPr>
          <w:rFonts w:hint="eastAsia" w:ascii="宋体" w:hAnsi="宋体"/>
          <w:szCs w:val="21"/>
        </w:rPr>
      </w:pPr>
      <w:r>
        <w:rPr>
          <w:rFonts w:hint="eastAsia" w:ascii="宋体" w:hAnsi="宋体"/>
          <w:szCs w:val="21"/>
        </w:rPr>
        <w:t>（2）核对评标参数；</w:t>
      </w:r>
    </w:p>
    <w:p>
      <w:pPr>
        <w:spacing w:line="360" w:lineRule="auto"/>
        <w:ind w:firstLine="420" w:firstLineChars="200"/>
        <w:rPr>
          <w:rFonts w:hint="eastAsia" w:ascii="宋体" w:hAnsi="宋体"/>
          <w:szCs w:val="21"/>
        </w:rPr>
      </w:pPr>
      <w:r>
        <w:rPr>
          <w:rFonts w:hint="eastAsia" w:ascii="宋体" w:hAnsi="宋体"/>
          <w:szCs w:val="21"/>
        </w:rPr>
        <w:t>（3）招标人或招标代理检查投标人的投标保证金的递交情况</w:t>
      </w:r>
      <w:r>
        <w:rPr>
          <w:rFonts w:hint="eastAsia" w:ascii="宋体" w:hAnsi="宋体"/>
          <w:szCs w:val="21"/>
          <w:lang w:eastAsia="zh-CN"/>
        </w:rPr>
        <w:t>或</w:t>
      </w:r>
      <w:r>
        <w:rPr>
          <w:rFonts w:hint="eastAsia"/>
        </w:rPr>
        <w:t>对信用承诺书的符合性及有效性进行确认</w:t>
      </w:r>
      <w:r>
        <w:rPr>
          <w:rFonts w:hint="eastAsia" w:ascii="宋体" w:hAnsi="宋体"/>
          <w:szCs w:val="21"/>
        </w:rPr>
        <w:t>，唱标；</w:t>
      </w:r>
    </w:p>
    <w:p>
      <w:pPr>
        <w:spacing w:line="360" w:lineRule="auto"/>
        <w:ind w:firstLine="420" w:firstLineChars="200"/>
        <w:rPr>
          <w:rFonts w:hint="eastAsia" w:ascii="宋体" w:hAnsi="宋体"/>
          <w:szCs w:val="21"/>
        </w:rPr>
      </w:pPr>
      <w:r>
        <w:rPr>
          <w:rFonts w:hint="eastAsia" w:ascii="宋体" w:hAnsi="宋体"/>
          <w:szCs w:val="21"/>
        </w:rPr>
        <w:t>（4）开标结束。</w:t>
      </w:r>
    </w:p>
    <w:p>
      <w:pPr>
        <w:spacing w:line="360" w:lineRule="auto"/>
        <w:rPr>
          <w:rFonts w:hint="eastAsia" w:ascii="宋体" w:hAnsi="宋体"/>
          <w:b/>
          <w:bCs/>
          <w:szCs w:val="21"/>
        </w:rPr>
      </w:pPr>
      <w:r>
        <w:rPr>
          <w:rFonts w:hint="eastAsia"/>
          <w:b/>
          <w:bCs/>
        </w:rPr>
        <w:t xml:space="preserve">5.3 </w:t>
      </w:r>
      <w:r>
        <w:rPr>
          <w:rFonts w:hint="eastAsia" w:ascii="宋体" w:hAnsi="宋体"/>
          <w:b/>
          <w:bCs/>
          <w:szCs w:val="21"/>
        </w:rPr>
        <w:t xml:space="preserve"> 异议提出</w:t>
      </w:r>
    </w:p>
    <w:p>
      <w:pPr>
        <w:spacing w:line="360" w:lineRule="auto"/>
        <w:ind w:firstLine="420" w:firstLineChars="200"/>
        <w:rPr>
          <w:rFonts w:hint="eastAsia" w:ascii="宋体" w:hAnsi="宋体"/>
          <w:szCs w:val="21"/>
        </w:rPr>
      </w:pPr>
      <w:r>
        <w:rPr>
          <w:rFonts w:hint="eastAsia" w:ascii="宋体" w:hAnsi="宋体"/>
          <w:szCs w:val="21"/>
        </w:rPr>
        <w:t>投标人对项目开标有异议的，应当在开标时间通过</w:t>
      </w:r>
      <w:r>
        <w:rPr>
          <w:rFonts w:hint="eastAsia"/>
          <w:lang w:val="en" w:eastAsia="zh-CN"/>
        </w:rPr>
        <w:t>广东省公共资源交易平台（交易系统）</w:t>
      </w:r>
      <w:r>
        <w:rPr>
          <w:rFonts w:hint="eastAsia" w:ascii="宋体" w:hAnsi="宋体"/>
          <w:color w:val="auto"/>
          <w:szCs w:val="21"/>
          <w:lang w:val="en-US" w:eastAsia="zh-CN"/>
        </w:rPr>
        <w:t>的</w:t>
      </w:r>
      <w:r>
        <w:rPr>
          <w:rFonts w:hint="eastAsia" w:ascii="宋体" w:hAnsi="宋体"/>
          <w:color w:val="auto"/>
          <w:szCs w:val="21"/>
          <w:lang w:eastAsia="zh-CN"/>
        </w:rPr>
        <w:t>工程建设</w:t>
      </w:r>
      <w:r>
        <w:rPr>
          <w:rFonts w:hint="default" w:ascii="宋体" w:hAnsi="宋体"/>
          <w:color w:val="auto"/>
          <w:szCs w:val="21"/>
          <w:lang w:val="en-US"/>
        </w:rPr>
        <w:t>交易系统</w:t>
      </w:r>
      <w:r>
        <w:rPr>
          <w:rFonts w:hint="eastAsia" w:ascii="宋体" w:hAnsi="宋体"/>
          <w:szCs w:val="21"/>
        </w:rPr>
        <w:t>在线提出异议，招标人或招标代理在线及时回复，并制作记录。异议的范围包括：投标文件的提交、截标时间、开标程序、唱标内容、开标记录、唱标次序等，以及《中华人民共和国招标投标法实施条例》第三十四条所规定的情形。</w:t>
      </w:r>
      <w:r>
        <w:rPr>
          <w:rFonts w:hint="eastAsia"/>
        </w:rPr>
        <w:t>投标人在开标时间未参加开标和在线提出异议的，视同认可开标结果。</w:t>
      </w:r>
    </w:p>
    <w:p>
      <w:pPr>
        <w:pageBreakBefore w:val="0"/>
        <w:kinsoku/>
        <w:wordWrap/>
        <w:overflowPunct/>
        <w:topLinePunct w:val="0"/>
        <w:bidi w:val="0"/>
        <w:spacing w:line="360" w:lineRule="auto"/>
        <w:ind w:firstLine="420" w:firstLineChars="200"/>
        <w:textAlignment w:val="auto"/>
        <w:rPr>
          <w:rFonts w:hint="eastAsia" w:ascii="宋体" w:hAnsi="宋体"/>
          <w:szCs w:val="21"/>
        </w:rPr>
      </w:pPr>
      <w:r>
        <w:rPr>
          <w:rFonts w:hint="eastAsia" w:ascii="宋体" w:hAnsi="宋体"/>
          <w:szCs w:val="21"/>
        </w:rPr>
        <w:t>潜在投标人或者其他利害关系人对招标文件有异议的，应当在投标截止时间10日前提出</w:t>
      </w:r>
      <w:r>
        <w:rPr>
          <w:rFonts w:hint="eastAsia" w:ascii="宋体" w:hAnsi="宋体"/>
          <w:szCs w:val="21"/>
          <w:lang w:eastAsia="zh-CN"/>
        </w:rPr>
        <w:t>；</w:t>
      </w:r>
      <w:r>
        <w:rPr>
          <w:rFonts w:hint="eastAsia" w:ascii="宋体" w:hAnsi="宋体"/>
          <w:szCs w:val="21"/>
        </w:rPr>
        <w:t>投标人和其他利害关系人对依法必须进行招标的项目的评标结果有异议的，应当在中标候选人公示期间提出。</w:t>
      </w:r>
      <w:r>
        <w:rPr>
          <w:rFonts w:hint="eastAsia" w:ascii="宋体" w:hAnsi="宋体"/>
          <w:szCs w:val="21"/>
          <w:lang w:eastAsia="zh-CN"/>
        </w:rPr>
        <w:t>异议可通过</w:t>
      </w:r>
      <w:r>
        <w:rPr>
          <w:rFonts w:hint="eastAsia" w:ascii="宋体" w:hAnsi="宋体"/>
          <w:szCs w:val="21"/>
          <w:lang w:val="en" w:eastAsia="zh-CN"/>
        </w:rPr>
        <w:t>广东省公共资源交易平台（交易系统）</w:t>
      </w:r>
      <w:r>
        <w:rPr>
          <w:rFonts w:hint="eastAsia" w:ascii="宋体" w:hAnsi="宋体"/>
          <w:szCs w:val="21"/>
          <w:lang w:eastAsia="zh-CN"/>
        </w:rPr>
        <w:t>的“在线提出异议”栏目向招标人提出，也可线下直接向招标人递交异议文件。</w:t>
      </w:r>
      <w:r>
        <w:rPr>
          <w:rFonts w:hint="eastAsia" w:ascii="宋体" w:hAnsi="宋体"/>
          <w:szCs w:val="21"/>
        </w:rPr>
        <w:t>招标人应当自收到异议之日起3日内作出答复；作出答复前，应当暂停招标投标活动。</w:t>
      </w:r>
    </w:p>
    <w:p>
      <w:pPr>
        <w:spacing w:line="360" w:lineRule="auto"/>
        <w:ind w:firstLine="420" w:firstLineChars="200"/>
        <w:rPr>
          <w:rFonts w:hint="default" w:ascii="宋体" w:hAnsi="宋体"/>
          <w:szCs w:val="21"/>
        </w:rPr>
      </w:pPr>
      <w:r>
        <w:rPr>
          <w:rFonts w:hint="eastAsia" w:ascii="宋体" w:hAnsi="宋体"/>
          <w:szCs w:val="21"/>
        </w:rPr>
        <w:t>存在以下情形之一的，招标人可以不予受理异议，并向异议提起人发出异议不予受理通知书：1、以单位名义提出异议的，异议书未经法定代表人或主要负责人签字并加盖公章的；2、以个人名义提出异议的，异议书未署异议人真实姓名、签字、有效联系方式或没有有效身份证明文件；3、如有</w:t>
      </w:r>
      <w:r>
        <w:rPr>
          <w:rFonts w:hint="eastAsia" w:ascii="宋体" w:hAnsi="宋体"/>
          <w:szCs w:val="21"/>
          <w:lang w:eastAsia="zh-CN"/>
        </w:rPr>
        <w:t>代理人</w:t>
      </w:r>
      <w:r>
        <w:rPr>
          <w:rFonts w:hint="eastAsia" w:ascii="宋体" w:hAnsi="宋体"/>
          <w:szCs w:val="21"/>
        </w:rPr>
        <w:t>的，</w:t>
      </w:r>
      <w:r>
        <w:rPr>
          <w:rFonts w:hint="eastAsia" w:ascii="宋体" w:hAnsi="宋体"/>
          <w:szCs w:val="21"/>
          <w:lang w:eastAsia="zh-CN"/>
        </w:rPr>
        <w:t>代理人</w:t>
      </w:r>
      <w:r>
        <w:rPr>
          <w:rFonts w:hint="eastAsia" w:ascii="宋体" w:hAnsi="宋体"/>
          <w:szCs w:val="21"/>
        </w:rPr>
        <w:t>没有相应的授权委托书和有效身份证明复印件，或者有关委托代理权限和事项不明确的。</w:t>
      </w:r>
    </w:p>
    <w:p>
      <w:pPr>
        <w:pageBreakBefore w:val="0"/>
        <w:kinsoku/>
        <w:wordWrap/>
        <w:overflowPunct/>
        <w:topLinePunct w:val="0"/>
        <w:bidi w:val="0"/>
        <w:spacing w:line="360" w:lineRule="auto"/>
        <w:ind w:firstLine="420" w:firstLineChars="200"/>
        <w:textAlignment w:val="auto"/>
        <w:rPr>
          <w:rFonts w:hint="eastAsia" w:ascii="宋体" w:hAnsi="宋体"/>
          <w:color w:val="auto"/>
          <w:szCs w:val="21"/>
        </w:rPr>
      </w:pPr>
      <w:r>
        <w:rPr>
          <w:rFonts w:hint="eastAsia" w:ascii="宋体" w:hAnsi="宋体"/>
          <w:szCs w:val="21"/>
        </w:rPr>
        <w:t>投标人和其他利害关系人认为本次招标活动不符合法律行政法规规定的，可以自知道或者应当知道之日起10个日历天内向有关行政监督部门投诉。依据招投标法律法规规章规定，投诉事项属应先向招标人提出异议而没有提出异议的，行政监督部门不予受理。</w:t>
      </w:r>
      <w:r>
        <w:rPr>
          <w:rFonts w:hint="eastAsia" w:ascii="宋体" w:hAnsi="宋体"/>
          <w:color w:val="auto"/>
          <w:szCs w:val="21"/>
          <w:lang w:eastAsia="zh-CN"/>
        </w:rPr>
        <w:t>投诉可通过广东省</w:t>
      </w:r>
      <w:r>
        <w:rPr>
          <w:rFonts w:hint="eastAsia" w:ascii="宋体" w:hAnsi="宋体"/>
          <w:color w:val="auto"/>
          <w:szCs w:val="21"/>
          <w:highlight w:val="none"/>
        </w:rPr>
        <w:t>公共资源交易平台（</w:t>
      </w:r>
      <w:r>
        <w:rPr>
          <w:rFonts w:hint="eastAsia" w:ascii="宋体" w:hAnsi="宋体"/>
          <w:color w:val="auto"/>
          <w:szCs w:val="21"/>
          <w:highlight w:val="none"/>
          <w:lang w:eastAsia="zh-CN"/>
        </w:rPr>
        <w:t>交易</w:t>
      </w:r>
      <w:r>
        <w:rPr>
          <w:rFonts w:hint="eastAsia" w:ascii="宋体" w:hAnsi="宋体"/>
          <w:color w:val="auto"/>
          <w:szCs w:val="21"/>
          <w:highlight w:val="none"/>
        </w:rPr>
        <w:t>系统）</w:t>
      </w:r>
      <w:r>
        <w:rPr>
          <w:rFonts w:hint="eastAsia" w:ascii="宋体" w:hAnsi="宋体"/>
          <w:color w:val="auto"/>
          <w:szCs w:val="21"/>
          <w:highlight w:val="none"/>
          <w:lang w:eastAsia="zh-CN"/>
        </w:rPr>
        <w:t>的</w:t>
      </w:r>
      <w:r>
        <w:rPr>
          <w:rFonts w:hint="eastAsia" w:ascii="宋体" w:hAnsi="宋体"/>
          <w:color w:val="auto"/>
          <w:szCs w:val="21"/>
          <w:highlight w:val="none"/>
        </w:rPr>
        <w:t>“在线提出投诉”</w:t>
      </w:r>
      <w:r>
        <w:rPr>
          <w:rFonts w:hint="eastAsia" w:ascii="宋体" w:hAnsi="宋体"/>
          <w:color w:val="auto"/>
          <w:szCs w:val="21"/>
          <w:lang w:eastAsia="zh-CN"/>
        </w:rPr>
        <w:t>栏目向</w:t>
      </w:r>
      <w:r>
        <w:rPr>
          <w:rFonts w:hint="eastAsia" w:ascii="宋体" w:hAnsi="宋体"/>
          <w:color w:val="auto"/>
          <w:szCs w:val="21"/>
        </w:rPr>
        <w:t>有关行政监督部门</w:t>
      </w:r>
      <w:r>
        <w:rPr>
          <w:rFonts w:hint="eastAsia" w:ascii="宋体" w:hAnsi="宋体"/>
          <w:color w:val="auto"/>
          <w:szCs w:val="21"/>
          <w:lang w:eastAsia="zh-CN"/>
        </w:rPr>
        <w:t>提出，也可线下直接向</w:t>
      </w:r>
      <w:r>
        <w:rPr>
          <w:rFonts w:hint="eastAsia" w:ascii="宋体" w:hAnsi="宋体"/>
          <w:color w:val="auto"/>
          <w:szCs w:val="21"/>
        </w:rPr>
        <w:t>有关行政监督部门</w:t>
      </w:r>
      <w:r>
        <w:rPr>
          <w:rFonts w:hint="eastAsia" w:ascii="宋体" w:hAnsi="宋体"/>
          <w:color w:val="auto"/>
          <w:szCs w:val="21"/>
          <w:lang w:eastAsia="zh-CN"/>
        </w:rPr>
        <w:t>递交投诉文件。</w:t>
      </w:r>
    </w:p>
    <w:p>
      <w:pPr>
        <w:spacing w:line="360" w:lineRule="auto"/>
        <w:ind w:firstLine="420" w:firstLineChars="200"/>
        <w:rPr>
          <w:rFonts w:hint="eastAsia" w:ascii="宋体" w:hAnsi="宋体"/>
          <w:szCs w:val="21"/>
        </w:rPr>
      </w:pPr>
      <w:r>
        <w:rPr>
          <w:rFonts w:hint="eastAsia" w:ascii="宋体" w:hAnsi="宋体"/>
          <w:szCs w:val="21"/>
        </w:rPr>
        <w:t>被投诉单位在收到查询函5个工作日内向招标人及行政监督部门提供书面回复及有效的证明资料。</w:t>
      </w:r>
    </w:p>
    <w:p>
      <w:pPr>
        <w:spacing w:line="360" w:lineRule="auto"/>
        <w:ind w:firstLine="420" w:firstLineChars="200"/>
        <w:rPr>
          <w:rFonts w:hint="eastAsia" w:ascii="宋体" w:hAnsi="宋体"/>
          <w:szCs w:val="21"/>
        </w:rPr>
      </w:pPr>
      <w:r>
        <w:rPr>
          <w:rFonts w:hint="eastAsia" w:ascii="宋体" w:hAnsi="宋体"/>
          <w:szCs w:val="21"/>
        </w:rPr>
        <w:t>依法必须进行招标的项目的招标投标活动违反招标投标法和招标投标法实施条例的规定，对中标结果造成实质性影响，且不能采取补救措施予以纠正的，招标、投标、中标无效，应当依法重新组织招标或者评标。</w:t>
      </w:r>
    </w:p>
    <w:p>
      <w:pPr>
        <w:pStyle w:val="2"/>
        <w:rPr>
          <w:rFonts w:hint="eastAsia"/>
        </w:rPr>
      </w:pPr>
      <w:r>
        <w:rPr>
          <w:rFonts w:hint="eastAsia"/>
        </w:rPr>
        <w:t>5.4其他</w:t>
      </w:r>
    </w:p>
    <w:p>
      <w:pPr>
        <w:keepNext w:val="0"/>
        <w:keepLines w:val="0"/>
        <w:pageBreakBefore w:val="0"/>
        <w:widowControl w:val="0"/>
        <w:kinsoku/>
        <w:wordWrap/>
        <w:overflowPunct/>
        <w:topLinePunct w:val="0"/>
        <w:autoSpaceDE/>
        <w:autoSpaceDN/>
        <w:bidi w:val="0"/>
        <w:adjustRightInd/>
        <w:snapToGrid/>
        <w:spacing w:line="360" w:lineRule="auto"/>
        <w:ind w:firstLine="435"/>
        <w:textAlignment w:val="auto"/>
        <w:rPr>
          <w:rFonts w:hint="eastAsia"/>
        </w:rPr>
      </w:pPr>
      <w:r>
        <w:rPr>
          <w:rFonts w:hint="eastAsia" w:ascii="宋体" w:hAnsi="宋体"/>
          <w:szCs w:val="21"/>
        </w:rPr>
        <w:t>本项目</w:t>
      </w:r>
      <w:r>
        <w:rPr>
          <w:rFonts w:hint="eastAsia" w:ascii="宋体" w:hAnsi="宋体"/>
          <w:szCs w:val="21"/>
          <w:lang w:val="en-US" w:eastAsia="zh-CN"/>
        </w:rPr>
        <w:t>采用</w:t>
      </w:r>
      <w:r>
        <w:rPr>
          <w:rFonts w:hint="eastAsia" w:ascii="宋体" w:hAnsi="宋体"/>
          <w:szCs w:val="21"/>
        </w:rPr>
        <w:t>网</w:t>
      </w:r>
      <w:r>
        <w:rPr>
          <w:rFonts w:hint="eastAsia" w:ascii="宋体" w:hAnsi="宋体"/>
          <w:szCs w:val="21"/>
          <w:lang w:val="en-US" w:eastAsia="zh-CN"/>
        </w:rPr>
        <w:t>上</w:t>
      </w:r>
      <w:r>
        <w:rPr>
          <w:rFonts w:hint="eastAsia" w:ascii="宋体" w:hAnsi="宋体"/>
          <w:szCs w:val="21"/>
        </w:rPr>
        <w:t>开标</w:t>
      </w:r>
      <w:r>
        <w:rPr>
          <w:rFonts w:hint="eastAsia" w:ascii="宋体" w:hAnsi="宋体"/>
          <w:szCs w:val="21"/>
          <w:lang w:val="en-US" w:eastAsia="zh-CN"/>
        </w:rPr>
        <w:t>方式</w:t>
      </w:r>
      <w:r>
        <w:rPr>
          <w:rFonts w:hint="eastAsia" w:ascii="宋体" w:hAnsi="宋体"/>
          <w:szCs w:val="21"/>
        </w:rPr>
        <w:t>，投标人无需提交原件。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rPr>
        <w:t>评标期间，</w:t>
      </w:r>
      <w:r>
        <w:rPr>
          <w:rFonts w:hint="eastAsia" w:ascii="宋体" w:hAnsi="宋体"/>
          <w:szCs w:val="21"/>
        </w:rPr>
        <w:t>若评标委员会对投标单位的投标文件有疑问需投标单位作出澄清、说明或补正的，将通过交易系统发出澄清要求，投标人可在交易系统查看并作回复。投标人应及时查看系统通知，在评标委员会要求的澄清时间内在交易系统提交澄清、说明或补正文件，</w:t>
      </w:r>
      <w:r>
        <w:rPr>
          <w:rFonts w:hint="eastAsia"/>
        </w:rPr>
        <w:t>如未及时在交易系统提交书面澄清、说明或补正</w:t>
      </w:r>
      <w:r>
        <w:rPr>
          <w:rFonts w:hint="eastAsia" w:ascii="宋体" w:hAnsi="宋体"/>
          <w:szCs w:val="21"/>
        </w:rPr>
        <w:t>导致投标单位被废标的，由此造成的后果由相应的投标人负责。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以下</w:t>
      </w:r>
      <w:r>
        <w:rPr>
          <w:rFonts w:hint="eastAsia"/>
        </w:rPr>
        <w:t>证件或证明材料原件由招标人在评标结束后，在中标通知书发出前进行查验，投标人需确保投标文件所列的证件或证明材料复印件与原件内容相符，否则按提交虚假材料进行投标处理，并按提交虚假材料进行投标行为上报行政主管部门进行处理。</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916"/>
        <w:gridCol w:w="4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8" w:type="dxa"/>
            <w:noWrap w:val="0"/>
            <w:vAlign w:val="center"/>
          </w:tcPr>
          <w:p>
            <w:pPr>
              <w:jc w:val="center"/>
              <w:rPr>
                <w:rFonts w:hint="eastAsia"/>
              </w:rPr>
            </w:pPr>
            <w:r>
              <w:rPr>
                <w:rFonts w:hint="eastAsia"/>
              </w:rPr>
              <w:t>序号</w:t>
            </w:r>
          </w:p>
        </w:tc>
        <w:tc>
          <w:tcPr>
            <w:tcW w:w="2916" w:type="dxa"/>
            <w:noWrap w:val="0"/>
            <w:vAlign w:val="center"/>
          </w:tcPr>
          <w:p>
            <w:pPr>
              <w:rPr>
                <w:rFonts w:hint="eastAsia"/>
                <w:b/>
              </w:rPr>
            </w:pPr>
            <w:r>
              <w:rPr>
                <w:rFonts w:hint="eastAsia" w:ascii="宋体" w:hAnsi="宋体"/>
                <w:b/>
                <w:szCs w:val="21"/>
              </w:rPr>
              <w:t>证件或证明材料名称</w:t>
            </w:r>
          </w:p>
        </w:tc>
        <w:tc>
          <w:tcPr>
            <w:tcW w:w="4286" w:type="dxa"/>
            <w:noWrap w:val="0"/>
            <w:vAlign w:val="center"/>
          </w:tcPr>
          <w:p>
            <w:pPr>
              <w:rPr>
                <w:rFonts w:hint="eastAsia"/>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rPr>
            </w:pPr>
            <w:r>
              <w:rPr>
                <w:rFonts w:hint="eastAsia"/>
              </w:rPr>
              <w:t>1</w:t>
            </w:r>
          </w:p>
        </w:tc>
        <w:tc>
          <w:tcPr>
            <w:tcW w:w="2916" w:type="dxa"/>
            <w:noWrap w:val="0"/>
            <w:vAlign w:val="center"/>
          </w:tcPr>
          <w:p>
            <w:pPr>
              <w:rPr>
                <w:rFonts w:hint="eastAsia"/>
                <w:sz w:val="24"/>
              </w:rPr>
            </w:pPr>
            <w:r>
              <w:rPr>
                <w:rFonts w:hint="eastAsia"/>
                <w:sz w:val="24"/>
              </w:rPr>
              <w:t>法定代表人证明书及法人身份证原件</w:t>
            </w:r>
          </w:p>
        </w:tc>
        <w:tc>
          <w:tcPr>
            <w:tcW w:w="4286" w:type="dxa"/>
            <w:noWrap w:val="0"/>
            <w:vAlign w:val="center"/>
          </w:tcPr>
          <w:p>
            <w:pPr>
              <w:rPr>
                <w:rFonts w:hint="eastAsia"/>
                <w:sz w:val="24"/>
              </w:rPr>
            </w:pPr>
            <w:r>
              <w:rPr>
                <w:rFonts w:hint="eastAsia"/>
                <w:sz w:val="24"/>
              </w:rPr>
              <w:t>法定代表人参加查验会需提供（随身携带）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rPr>
            </w:pPr>
            <w:r>
              <w:rPr>
                <w:rFonts w:hint="eastAsia"/>
              </w:rPr>
              <w:t>2</w:t>
            </w:r>
          </w:p>
        </w:tc>
        <w:tc>
          <w:tcPr>
            <w:tcW w:w="2916" w:type="dxa"/>
            <w:noWrap w:val="0"/>
            <w:vAlign w:val="center"/>
          </w:tcPr>
          <w:p>
            <w:pPr>
              <w:rPr>
                <w:rFonts w:hint="eastAsia"/>
                <w:sz w:val="24"/>
              </w:rPr>
            </w:pPr>
            <w:r>
              <w:rPr>
                <w:rFonts w:hint="eastAsia"/>
                <w:sz w:val="24"/>
              </w:rPr>
              <w:t>法定代表人证明书、授权委托书及委托代理人身份证</w:t>
            </w:r>
          </w:p>
        </w:tc>
        <w:tc>
          <w:tcPr>
            <w:tcW w:w="4286" w:type="dxa"/>
            <w:noWrap w:val="0"/>
            <w:vAlign w:val="center"/>
          </w:tcPr>
          <w:p>
            <w:pPr>
              <w:rPr>
                <w:rFonts w:hint="eastAsia"/>
                <w:sz w:val="24"/>
              </w:rPr>
            </w:pPr>
            <w:r>
              <w:rPr>
                <w:rFonts w:hint="eastAsia"/>
                <w:sz w:val="24"/>
              </w:rPr>
              <w:t>委托代理人参加查验会时需提供（随身携带）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default"/>
                <w:lang w:val="en-US" w:eastAsia="zh-CN"/>
              </w:rPr>
            </w:pPr>
            <w:r>
              <w:rPr>
                <w:rFonts w:hint="eastAsia"/>
                <w:lang w:val="en-US" w:eastAsia="zh-CN"/>
              </w:rPr>
              <w:t>3</w:t>
            </w:r>
          </w:p>
        </w:tc>
        <w:tc>
          <w:tcPr>
            <w:tcW w:w="2916" w:type="dxa"/>
            <w:noWrap w:val="0"/>
            <w:vAlign w:val="center"/>
          </w:tcPr>
          <w:p>
            <w:pPr>
              <w:rPr>
                <w:rFonts w:hint="eastAsia"/>
                <w:sz w:val="24"/>
              </w:rPr>
            </w:pPr>
            <w:r>
              <w:rPr>
                <w:rFonts w:hint="eastAsia"/>
                <w:sz w:val="24"/>
                <w:highlight w:val="none"/>
              </w:rPr>
              <w:t>信用承诺书</w:t>
            </w:r>
          </w:p>
        </w:tc>
        <w:tc>
          <w:tcPr>
            <w:tcW w:w="4286" w:type="dxa"/>
            <w:noWrap w:val="0"/>
            <w:vAlign w:val="center"/>
          </w:tcPr>
          <w:p>
            <w:pPr>
              <w:rPr>
                <w:rFonts w:hint="eastAsia" w:eastAsia="宋体"/>
                <w:sz w:val="24"/>
                <w:lang w:eastAsia="zh-CN"/>
              </w:rPr>
            </w:pPr>
            <w:r>
              <w:rPr>
                <w:rFonts w:hint="eastAsia"/>
                <w:sz w:val="24"/>
              </w:rPr>
              <w:t>采用信用承诺替代投标保证金的项目</w:t>
            </w:r>
            <w:r>
              <w:rPr>
                <w:rFonts w:hint="eastAsia"/>
                <w:sz w:val="24"/>
                <w:lang w:eastAsia="zh-CN"/>
              </w:rPr>
              <w:t>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4</w:t>
            </w:r>
          </w:p>
        </w:tc>
        <w:tc>
          <w:tcPr>
            <w:tcW w:w="2916" w:type="dxa"/>
            <w:noWrap w:val="0"/>
            <w:vAlign w:val="center"/>
          </w:tcPr>
          <w:p>
            <w:pPr>
              <w:rPr>
                <w:rFonts w:hint="eastAsia"/>
                <w:sz w:val="24"/>
              </w:rPr>
            </w:pPr>
            <w:r>
              <w:rPr>
                <w:rFonts w:hint="eastAsia"/>
                <w:sz w:val="24"/>
              </w:rPr>
              <w:t>营业执照</w:t>
            </w:r>
          </w:p>
        </w:tc>
        <w:tc>
          <w:tcPr>
            <w:tcW w:w="4286" w:type="dxa"/>
            <w:noWrap w:val="0"/>
            <w:vAlign w:val="center"/>
          </w:tcPr>
          <w:p>
            <w:pPr>
              <w:rPr>
                <w:rFonts w:hint="eastAsia"/>
                <w:sz w:val="24"/>
              </w:rPr>
            </w:pPr>
            <w:r>
              <w:rPr>
                <w:rFonts w:hint="eastAsia"/>
                <w:sz w:val="24"/>
              </w:rPr>
              <w:t>若为含可供查询的二维码的新证，仅需提供复印件加盖企业公章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pPr>
              <w:jc w:val="center"/>
              <w:rPr>
                <w:rFonts w:hint="eastAsia" w:eastAsia="宋体"/>
                <w:lang w:eastAsia="zh-CN"/>
              </w:rPr>
            </w:pPr>
            <w:r>
              <w:rPr>
                <w:rFonts w:hint="eastAsia"/>
                <w:lang w:val="en-US" w:eastAsia="zh-CN"/>
              </w:rPr>
              <w:t>5</w:t>
            </w:r>
          </w:p>
        </w:tc>
        <w:tc>
          <w:tcPr>
            <w:tcW w:w="2916" w:type="dxa"/>
            <w:noWrap w:val="0"/>
            <w:vAlign w:val="center"/>
          </w:tcPr>
          <w:p>
            <w:pPr>
              <w:rPr>
                <w:rFonts w:hint="eastAsia"/>
                <w:sz w:val="24"/>
              </w:rPr>
            </w:pPr>
            <w:r>
              <w:rPr>
                <w:rFonts w:hint="eastAsia"/>
                <w:sz w:val="24"/>
              </w:rPr>
              <w:t>资质证书</w:t>
            </w:r>
          </w:p>
        </w:tc>
        <w:tc>
          <w:tcPr>
            <w:tcW w:w="4286" w:type="dxa"/>
            <w:noWrap w:val="0"/>
            <w:vAlign w:val="center"/>
          </w:tcPr>
          <w:p>
            <w:pPr>
              <w:rPr>
                <w:rFonts w:hint="eastAsia"/>
                <w:sz w:val="24"/>
              </w:rPr>
            </w:pPr>
            <w:r>
              <w:rPr>
                <w:rFonts w:hint="eastAsia"/>
                <w:sz w:val="24"/>
              </w:rPr>
              <w:t>若为含可供查询的二维码的新证，仅需提供复印件加盖企业公章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6</w:t>
            </w:r>
          </w:p>
        </w:tc>
        <w:tc>
          <w:tcPr>
            <w:tcW w:w="2916" w:type="dxa"/>
            <w:noWrap w:val="0"/>
            <w:vAlign w:val="center"/>
          </w:tcPr>
          <w:p>
            <w:pPr>
              <w:rPr>
                <w:rFonts w:hint="eastAsia"/>
              </w:rPr>
            </w:pPr>
            <w:r>
              <w:rPr>
                <w:rFonts w:hint="eastAsia"/>
                <w:sz w:val="24"/>
              </w:rPr>
              <w:t>安全生产许可证</w:t>
            </w:r>
          </w:p>
        </w:tc>
        <w:tc>
          <w:tcPr>
            <w:tcW w:w="4286" w:type="dxa"/>
            <w:noWrap w:val="0"/>
            <w:vAlign w:val="center"/>
          </w:tcPr>
          <w:p>
            <w:pPr>
              <w:rPr>
                <w:rFonts w:hint="eastAsia"/>
                <w:sz w:val="24"/>
              </w:rPr>
            </w:pPr>
            <w:r>
              <w:rPr>
                <w:rFonts w:hint="eastAsia"/>
                <w:sz w:val="24"/>
              </w:rPr>
              <w:t>园林绿化项目免此项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7</w:t>
            </w:r>
          </w:p>
        </w:tc>
        <w:tc>
          <w:tcPr>
            <w:tcW w:w="2916" w:type="dxa"/>
            <w:noWrap w:val="0"/>
            <w:vAlign w:val="center"/>
          </w:tcPr>
          <w:p>
            <w:pPr>
              <w:rPr>
                <w:rFonts w:hint="eastAsia"/>
              </w:rPr>
            </w:pPr>
            <w:r>
              <w:rPr>
                <w:rFonts w:hint="eastAsia"/>
                <w:sz w:val="24"/>
              </w:rPr>
              <w:t>注册建造师证</w:t>
            </w:r>
          </w:p>
        </w:tc>
        <w:tc>
          <w:tcPr>
            <w:tcW w:w="4286" w:type="dxa"/>
            <w:noWrap w:val="0"/>
            <w:vAlign w:val="center"/>
          </w:tcPr>
          <w:p>
            <w:pPr>
              <w:rPr>
                <w:rFonts w:hint="eastAsia"/>
                <w:sz w:val="24"/>
              </w:rPr>
            </w:pPr>
            <w:r>
              <w:rPr>
                <w:rFonts w:hint="eastAsia"/>
                <w:sz w:val="24"/>
              </w:rPr>
              <w:t>若在省建设执业资格注册中心持证人员从业情况信息公开平台申请注册的，打印注册信息加盖企业公章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8</w:t>
            </w:r>
          </w:p>
        </w:tc>
        <w:tc>
          <w:tcPr>
            <w:tcW w:w="2916" w:type="dxa"/>
            <w:noWrap w:val="0"/>
            <w:vAlign w:val="center"/>
          </w:tcPr>
          <w:p>
            <w:pPr>
              <w:rPr>
                <w:rFonts w:hint="eastAsia"/>
              </w:rPr>
            </w:pPr>
            <w:r>
              <w:rPr>
                <w:rFonts w:hint="eastAsia"/>
                <w:sz w:val="24"/>
              </w:rPr>
              <w:t>技术负责人职称证</w:t>
            </w:r>
          </w:p>
        </w:tc>
        <w:tc>
          <w:tcPr>
            <w:tcW w:w="4286"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eastAsia" w:eastAsia="宋体"/>
                <w:lang w:eastAsia="zh-CN"/>
              </w:rPr>
            </w:pPr>
            <w:r>
              <w:rPr>
                <w:rFonts w:hint="eastAsia"/>
                <w:lang w:val="en-US" w:eastAsia="zh-CN"/>
              </w:rPr>
              <w:t>9</w:t>
            </w:r>
          </w:p>
        </w:tc>
        <w:tc>
          <w:tcPr>
            <w:tcW w:w="2916" w:type="dxa"/>
            <w:noWrap w:val="0"/>
            <w:vAlign w:val="center"/>
          </w:tcPr>
          <w:p>
            <w:pPr>
              <w:rPr>
                <w:rFonts w:hint="eastAsia"/>
                <w:sz w:val="24"/>
              </w:rPr>
            </w:pPr>
            <w:r>
              <w:rPr>
                <w:rFonts w:hint="eastAsia"/>
                <w:sz w:val="24"/>
              </w:rPr>
              <w:t>安全生产考核合格证</w:t>
            </w:r>
          </w:p>
        </w:tc>
        <w:tc>
          <w:tcPr>
            <w:tcW w:w="4286" w:type="dxa"/>
            <w:noWrap w:val="0"/>
            <w:vAlign w:val="center"/>
          </w:tcPr>
          <w:p>
            <w:pPr>
              <w:rPr>
                <w:rFonts w:hint="eastAsia"/>
              </w:rPr>
            </w:pPr>
            <w:r>
              <w:rPr>
                <w:rFonts w:hint="eastAsia"/>
                <w:sz w:val="24"/>
                <w:lang w:eastAsia="zh-CN"/>
              </w:rPr>
              <w:t>项目负责人</w:t>
            </w:r>
            <w:r>
              <w:rPr>
                <w:rFonts w:hint="eastAsia"/>
                <w:sz w:val="24"/>
              </w:rPr>
              <w:t>、专职安全员均需提供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28" w:type="dxa"/>
            <w:noWrap w:val="0"/>
            <w:vAlign w:val="center"/>
          </w:tcPr>
          <w:p>
            <w:pPr>
              <w:jc w:val="center"/>
              <w:rPr>
                <w:rFonts w:hint="default" w:eastAsia="宋体"/>
                <w:lang w:val="en-US" w:eastAsia="zh-CN"/>
              </w:rPr>
            </w:pPr>
            <w:r>
              <w:rPr>
                <w:rFonts w:hint="eastAsia"/>
                <w:lang w:val="en-US" w:eastAsia="zh-CN"/>
              </w:rPr>
              <w:t>10</w:t>
            </w:r>
          </w:p>
        </w:tc>
        <w:tc>
          <w:tcPr>
            <w:tcW w:w="2916" w:type="dxa"/>
            <w:noWrap w:val="0"/>
            <w:vAlign w:val="center"/>
          </w:tcPr>
          <w:p>
            <w:r>
              <w:rPr>
                <w:rFonts w:hint="eastAsia"/>
                <w:sz w:val="24"/>
              </w:rPr>
              <w:t>社保证明</w:t>
            </w:r>
          </w:p>
        </w:tc>
        <w:tc>
          <w:tcPr>
            <w:tcW w:w="4286" w:type="dxa"/>
            <w:noWrap w:val="0"/>
            <w:vAlign w:val="center"/>
          </w:tcPr>
          <w:p>
            <w:pPr>
              <w:rPr>
                <w:rFonts w:hint="eastAsia"/>
              </w:rPr>
            </w:pPr>
          </w:p>
        </w:tc>
      </w:tr>
    </w:tbl>
    <w:p>
      <w:pPr>
        <w:pStyle w:val="5"/>
        <w:rPr>
          <w:rFonts w:hint="eastAsia"/>
        </w:rPr>
      </w:pPr>
      <w:r>
        <w:rPr>
          <w:rFonts w:hint="eastAsia"/>
        </w:rPr>
        <w:t>6．评标</w:t>
      </w:r>
      <w:bookmarkEnd w:id="10"/>
    </w:p>
    <w:p>
      <w:pPr>
        <w:pStyle w:val="2"/>
        <w:rPr>
          <w:rFonts w:hint="eastAsia"/>
        </w:rPr>
      </w:pPr>
      <w:r>
        <w:rPr>
          <w:rFonts w:hint="eastAsia"/>
        </w:rPr>
        <w:t>6.1 评标委员会</w:t>
      </w:r>
    </w:p>
    <w:p>
      <w:pPr>
        <w:spacing w:line="360" w:lineRule="auto"/>
        <w:ind w:firstLine="420" w:firstLineChars="200"/>
        <w:rPr>
          <w:rFonts w:hint="eastAsia" w:ascii="宋体" w:hAnsi="宋体"/>
          <w:szCs w:val="21"/>
        </w:rPr>
      </w:pPr>
      <w:r>
        <w:rPr>
          <w:rFonts w:hint="eastAsia" w:ascii="宋体" w:hAnsi="宋体"/>
          <w:szCs w:val="21"/>
        </w:rPr>
        <w:t>6.1.1 评标工作由招标人依法组建的评标委员会负责。评标委员会由有关技术、商务等方面的专家组成。有关技术、商务专家须在依法成立的专家库抽取，评标委员会成员人数以及技术、商务等方面专家的确定方式见投标人须知前附表。</w:t>
      </w:r>
    </w:p>
    <w:p>
      <w:pPr>
        <w:spacing w:line="360" w:lineRule="auto"/>
        <w:ind w:firstLine="420" w:firstLineChars="200"/>
        <w:rPr>
          <w:rFonts w:hint="eastAsia" w:ascii="宋体" w:hAnsi="宋体"/>
          <w:szCs w:val="21"/>
        </w:rPr>
      </w:pPr>
      <w:r>
        <w:rPr>
          <w:rFonts w:hint="eastAsia" w:ascii="宋体" w:hAnsi="宋体"/>
          <w:szCs w:val="21"/>
        </w:rPr>
        <w:t>6.1.2 评标委员会成员有下列情形之一的，应当回避：</w:t>
      </w:r>
    </w:p>
    <w:p>
      <w:pPr>
        <w:spacing w:line="360" w:lineRule="auto"/>
        <w:ind w:firstLine="420" w:firstLineChars="20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w:t>
      </w:r>
      <w:r>
        <w:rPr>
          <w:rFonts w:hint="eastAsia" w:ascii="宋体" w:hAnsi="宋体"/>
          <w:szCs w:val="21"/>
        </w:rPr>
        <w:t>投标人或投标人的主要负责人的近亲属；</w:t>
      </w:r>
    </w:p>
    <w:p>
      <w:pPr>
        <w:spacing w:line="360" w:lineRule="auto"/>
        <w:ind w:firstLine="420" w:firstLineChars="20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项目主管部门或者行政监督部门的人员：</w:t>
      </w:r>
    </w:p>
    <w:p>
      <w:pPr>
        <w:spacing w:line="360" w:lineRule="auto"/>
        <w:ind w:firstLine="420" w:firstLineChars="20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3</w:t>
      </w:r>
      <w:r>
        <w:rPr>
          <w:rFonts w:hint="eastAsia" w:ascii="宋体" w:hAnsi="宋体"/>
          <w:szCs w:val="21"/>
          <w:lang w:eastAsia="zh-CN"/>
        </w:rPr>
        <w:t>）</w:t>
      </w:r>
      <w:r>
        <w:rPr>
          <w:rFonts w:hint="eastAsia" w:ascii="宋体" w:hAnsi="宋体"/>
          <w:szCs w:val="21"/>
        </w:rPr>
        <w:t>与投标人有商务利益关系，可能影响对投标公正评审的；</w:t>
      </w:r>
    </w:p>
    <w:p>
      <w:pPr>
        <w:spacing w:line="360" w:lineRule="auto"/>
        <w:ind w:firstLine="420" w:firstLineChars="20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hint="eastAsia" w:ascii="宋体" w:hAnsi="宋体"/>
          <w:szCs w:val="21"/>
        </w:rPr>
        <w:t>曾因在招标、评标以及其他与招标投标有关活动中从事违法行为而受过行政处罚或刑事处罚的。</w:t>
      </w:r>
    </w:p>
    <w:p>
      <w:pPr>
        <w:pStyle w:val="2"/>
        <w:rPr>
          <w:rFonts w:hint="eastAsia"/>
        </w:rPr>
      </w:pPr>
      <w:r>
        <w:rPr>
          <w:rFonts w:hint="eastAsia"/>
        </w:rPr>
        <w:t>6.2 评标原则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评标活动遵循公平、公正、科学和择优的原则。</w:t>
      </w:r>
    </w:p>
    <w:p>
      <w:pPr>
        <w:pStyle w:val="2"/>
        <w:rPr>
          <w:rFonts w:hint="eastAsia"/>
        </w:rPr>
      </w:pPr>
      <w:r>
        <w:rPr>
          <w:rFonts w:hint="eastAsia"/>
        </w:rPr>
        <w:t>6.3 评标</w:t>
      </w:r>
    </w:p>
    <w:p>
      <w:pPr>
        <w:spacing w:line="360" w:lineRule="auto"/>
        <w:ind w:firstLine="420" w:firstLineChars="200"/>
        <w:rPr>
          <w:rFonts w:hint="eastAsia" w:ascii="宋体" w:hAnsi="宋体"/>
          <w:szCs w:val="21"/>
        </w:rPr>
      </w:pPr>
      <w:r>
        <w:rPr>
          <w:rFonts w:hint="eastAsia" w:ascii="宋体" w:hAnsi="宋体"/>
          <w:szCs w:val="21"/>
        </w:rPr>
        <w:t>评标委员会按照第三章“评标办法”规定的方法、评审因素、标准和程序对投标文件进行评审。第三章“评标办法”没有规定的方法、评审因素和标准，不作为评标依据。</w:t>
      </w:r>
    </w:p>
    <w:p>
      <w:pPr>
        <w:spacing w:line="360" w:lineRule="auto"/>
        <w:rPr>
          <w:rFonts w:hint="eastAsia" w:ascii="Arial" w:hAnsi="Arial"/>
          <w:b/>
          <w:bCs/>
          <w:szCs w:val="28"/>
        </w:rPr>
      </w:pPr>
      <w:r>
        <w:rPr>
          <w:rFonts w:hint="eastAsia" w:ascii="Arial" w:hAnsi="Arial"/>
          <w:b/>
          <w:bCs/>
          <w:szCs w:val="28"/>
        </w:rPr>
        <w:t>6.4评标程序表</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1800"/>
        <w:gridCol w:w="3540"/>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5"/>
            <w:noWrap w:val="0"/>
            <w:vAlign w:val="center"/>
          </w:tcPr>
          <w:p>
            <w:pPr>
              <w:widowControl/>
              <w:snapToGrid w:val="0"/>
              <w:jc w:val="center"/>
              <w:rPr>
                <w:rFonts w:hint="eastAsia"/>
                <w:b/>
                <w:kern w:val="0"/>
                <w:szCs w:val="21"/>
              </w:rPr>
            </w:pPr>
            <w:r>
              <w:rPr>
                <w:rFonts w:hint="eastAsia"/>
                <w:b/>
                <w:kern w:val="0"/>
                <w:szCs w:val="21"/>
              </w:rPr>
              <w:t>★本表适用</w:t>
            </w:r>
            <w:r>
              <w:rPr>
                <w:rFonts w:hint="eastAsia"/>
                <w:b/>
              </w:rPr>
              <w:t>（1）经评审的最低投标价法、（2）两次平均值法和（3）一次平均值法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widowControl/>
              <w:snapToGrid w:val="0"/>
              <w:jc w:val="center"/>
              <w:rPr>
                <w:rFonts w:hint="eastAsia" w:ascii="宋体" w:hAnsi="宋体"/>
                <w:b/>
                <w:kern w:val="0"/>
                <w:szCs w:val="21"/>
              </w:rPr>
            </w:pPr>
            <w:r>
              <w:rPr>
                <w:rFonts w:hint="eastAsia" w:ascii="宋体" w:hAnsi="宋体"/>
                <w:b/>
                <w:kern w:val="0"/>
                <w:szCs w:val="21"/>
              </w:rPr>
              <w:t>序号</w:t>
            </w:r>
          </w:p>
        </w:tc>
        <w:tc>
          <w:tcPr>
            <w:tcW w:w="1260" w:type="dxa"/>
            <w:noWrap w:val="0"/>
            <w:vAlign w:val="center"/>
          </w:tcPr>
          <w:p>
            <w:pPr>
              <w:widowControl/>
              <w:snapToGrid w:val="0"/>
              <w:jc w:val="center"/>
              <w:rPr>
                <w:rFonts w:hint="eastAsia" w:ascii="宋体" w:hAnsi="宋体"/>
                <w:b/>
                <w:kern w:val="0"/>
                <w:szCs w:val="21"/>
              </w:rPr>
            </w:pPr>
            <w:r>
              <w:rPr>
                <w:rFonts w:hint="eastAsia" w:ascii="宋体" w:hAnsi="宋体"/>
                <w:b/>
                <w:kern w:val="0"/>
                <w:szCs w:val="21"/>
              </w:rPr>
              <w:t>时 间</w:t>
            </w:r>
          </w:p>
        </w:tc>
        <w:tc>
          <w:tcPr>
            <w:tcW w:w="1800" w:type="dxa"/>
            <w:noWrap w:val="0"/>
            <w:vAlign w:val="center"/>
          </w:tcPr>
          <w:p>
            <w:pPr>
              <w:widowControl/>
              <w:snapToGrid w:val="0"/>
              <w:jc w:val="center"/>
              <w:rPr>
                <w:rFonts w:hint="eastAsia" w:ascii="宋体" w:hAnsi="宋体"/>
                <w:b/>
                <w:kern w:val="0"/>
                <w:szCs w:val="21"/>
              </w:rPr>
            </w:pPr>
            <w:r>
              <w:rPr>
                <w:rFonts w:hint="eastAsia" w:ascii="宋体" w:hAnsi="宋体"/>
                <w:b/>
                <w:kern w:val="0"/>
                <w:szCs w:val="21"/>
              </w:rPr>
              <w:t>评标方法</w:t>
            </w:r>
          </w:p>
          <w:p>
            <w:pPr>
              <w:widowControl/>
              <w:snapToGrid w:val="0"/>
              <w:jc w:val="center"/>
              <w:rPr>
                <w:rFonts w:hint="eastAsia" w:ascii="宋体" w:hAnsi="宋体"/>
                <w:b/>
                <w:kern w:val="0"/>
                <w:szCs w:val="21"/>
              </w:rPr>
            </w:pPr>
            <w:r>
              <w:rPr>
                <w:rFonts w:hint="eastAsia" w:ascii="宋体" w:hAnsi="宋体"/>
                <w:b/>
                <w:kern w:val="0"/>
                <w:szCs w:val="21"/>
              </w:rPr>
              <w:t>及程序</w:t>
            </w:r>
          </w:p>
        </w:tc>
        <w:tc>
          <w:tcPr>
            <w:tcW w:w="3540" w:type="dxa"/>
            <w:noWrap w:val="0"/>
            <w:vAlign w:val="center"/>
          </w:tcPr>
          <w:p>
            <w:pPr>
              <w:widowControl/>
              <w:snapToGrid w:val="0"/>
              <w:jc w:val="center"/>
              <w:rPr>
                <w:rFonts w:hint="eastAsia" w:ascii="宋体" w:hAnsi="宋体"/>
                <w:b/>
                <w:kern w:val="0"/>
                <w:szCs w:val="21"/>
              </w:rPr>
            </w:pPr>
            <w:r>
              <w:rPr>
                <w:rFonts w:hint="eastAsia" w:ascii="宋体" w:hAnsi="宋体"/>
                <w:b/>
                <w:kern w:val="0"/>
                <w:szCs w:val="21"/>
              </w:rPr>
              <w:t>工 作 程 序</w:t>
            </w:r>
          </w:p>
        </w:tc>
        <w:tc>
          <w:tcPr>
            <w:tcW w:w="1858" w:type="dxa"/>
            <w:noWrap w:val="0"/>
            <w:vAlign w:val="center"/>
          </w:tcPr>
          <w:p>
            <w:pPr>
              <w:widowControl/>
              <w:snapToGrid w:val="0"/>
              <w:jc w:val="center"/>
              <w:rPr>
                <w:rFonts w:hint="eastAsia" w:ascii="宋体" w:hAnsi="宋体"/>
                <w:b/>
                <w:kern w:val="0"/>
                <w:szCs w:val="21"/>
              </w:rPr>
            </w:pPr>
            <w:r>
              <w:rPr>
                <w:rFonts w:hint="eastAsia" w:ascii="宋体" w:hAnsi="宋体"/>
                <w:b/>
                <w:kern w:val="0"/>
                <w:szCs w:val="21"/>
              </w:rPr>
              <w:t>负 责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8" w:hRule="atLeast"/>
        </w:trPr>
        <w:tc>
          <w:tcPr>
            <w:tcW w:w="82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1</w:t>
            </w:r>
          </w:p>
        </w:tc>
        <w:tc>
          <w:tcPr>
            <w:tcW w:w="126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 xml:space="preserve">程序1 </w:t>
            </w:r>
          </w:p>
        </w:tc>
        <w:tc>
          <w:tcPr>
            <w:tcW w:w="180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资格审查</w:t>
            </w:r>
          </w:p>
        </w:tc>
        <w:tc>
          <w:tcPr>
            <w:tcW w:w="3540" w:type="dxa"/>
            <w:noWrap w:val="0"/>
            <w:vAlign w:val="center"/>
          </w:tcPr>
          <w:p>
            <w:pPr>
              <w:widowControl/>
              <w:snapToGrid w:val="0"/>
              <w:ind w:firstLine="420" w:firstLineChars="200"/>
              <w:jc w:val="left"/>
              <w:rPr>
                <w:rFonts w:hint="eastAsia" w:ascii="宋体" w:hAnsi="宋体"/>
                <w:kern w:val="0"/>
                <w:szCs w:val="21"/>
              </w:rPr>
            </w:pPr>
            <w:r>
              <w:rPr>
                <w:rFonts w:hint="eastAsia" w:ascii="宋体" w:hAnsi="宋体"/>
                <w:kern w:val="0"/>
                <w:szCs w:val="21"/>
              </w:rPr>
              <w:t>对投标人的资格是否符合招标文件第二章《投标人须知前附表》1.4.1要求进行审查。资格审查有效的单位少于3家的，招标流标。</w:t>
            </w:r>
          </w:p>
        </w:tc>
        <w:tc>
          <w:tcPr>
            <w:tcW w:w="185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atLeast"/>
        </w:trPr>
        <w:tc>
          <w:tcPr>
            <w:tcW w:w="82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2</w:t>
            </w:r>
          </w:p>
        </w:tc>
        <w:tc>
          <w:tcPr>
            <w:tcW w:w="126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程序2</w:t>
            </w:r>
          </w:p>
        </w:tc>
        <w:tc>
          <w:tcPr>
            <w:tcW w:w="180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对投标单位技术标进行形式、响应性评审</w:t>
            </w:r>
          </w:p>
        </w:tc>
        <w:tc>
          <w:tcPr>
            <w:tcW w:w="3540" w:type="dxa"/>
            <w:noWrap w:val="0"/>
            <w:vAlign w:val="center"/>
          </w:tcPr>
          <w:p>
            <w:pPr>
              <w:widowControl/>
              <w:snapToGrid w:val="0"/>
              <w:ind w:firstLine="420" w:firstLineChars="200"/>
              <w:jc w:val="left"/>
              <w:rPr>
                <w:rFonts w:hint="eastAsia" w:ascii="宋体" w:hAnsi="宋体"/>
                <w:kern w:val="0"/>
                <w:szCs w:val="21"/>
              </w:rPr>
            </w:pPr>
            <w:r>
              <w:rPr>
                <w:rFonts w:hint="eastAsia" w:ascii="宋体" w:hAnsi="宋体"/>
                <w:kern w:val="0"/>
                <w:szCs w:val="21"/>
              </w:rPr>
              <w:t>对通过资格审查投标单位的技术标进行形式评审，然后再对通过形式审查投标单位进行响应性评审，通过技术标响应性评审的单位少于3家的，招标流标。</w:t>
            </w:r>
          </w:p>
        </w:tc>
        <w:tc>
          <w:tcPr>
            <w:tcW w:w="185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trPr>
        <w:tc>
          <w:tcPr>
            <w:tcW w:w="82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3</w:t>
            </w:r>
          </w:p>
        </w:tc>
        <w:tc>
          <w:tcPr>
            <w:tcW w:w="126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程序3</w:t>
            </w:r>
          </w:p>
        </w:tc>
        <w:tc>
          <w:tcPr>
            <w:tcW w:w="1800"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对投标单位投标报价进行形式、响应性评审</w:t>
            </w:r>
          </w:p>
        </w:tc>
        <w:tc>
          <w:tcPr>
            <w:tcW w:w="3540" w:type="dxa"/>
            <w:noWrap w:val="0"/>
            <w:vAlign w:val="center"/>
          </w:tcPr>
          <w:p>
            <w:pPr>
              <w:snapToGrid w:val="0"/>
              <w:ind w:firstLine="420" w:firstLineChars="200"/>
              <w:jc w:val="left"/>
              <w:rPr>
                <w:rFonts w:hint="eastAsia" w:ascii="宋体" w:hAnsi="宋体"/>
                <w:kern w:val="0"/>
                <w:szCs w:val="21"/>
              </w:rPr>
            </w:pPr>
            <w:r>
              <w:rPr>
                <w:rFonts w:hint="eastAsia" w:ascii="宋体" w:hAnsi="宋体"/>
                <w:kern w:val="0"/>
                <w:szCs w:val="21"/>
              </w:rPr>
              <w:t>对投标人的投标报价文件进行形式评审，并</w:t>
            </w:r>
            <w:r>
              <w:rPr>
                <w:rFonts w:hint="eastAsia" w:ascii="宋体" w:hAnsi="宋体"/>
                <w:szCs w:val="21"/>
              </w:rPr>
              <w:t>按照本章10.4项规定的投标报价上限、安全防护、文明施工措施费对各投标单位的报价进行响应性评审。（</w:t>
            </w:r>
            <w:r>
              <w:rPr>
                <w:rFonts w:hint="eastAsia" w:ascii="宋体" w:hAnsi="宋体" w:cs="宋体"/>
                <w:kern w:val="0"/>
                <w:szCs w:val="21"/>
              </w:rPr>
              <w:t>如最终满足响应性评审所有投标人不足3家，则评标终止）</w:t>
            </w:r>
            <w:r>
              <w:rPr>
                <w:rFonts w:hint="eastAsia" w:ascii="宋体" w:hAnsi="宋体"/>
                <w:kern w:val="0"/>
                <w:szCs w:val="21"/>
              </w:rPr>
              <w:t>。</w:t>
            </w:r>
          </w:p>
          <w:p>
            <w:pPr>
              <w:widowControl/>
              <w:snapToGrid w:val="0"/>
              <w:ind w:firstLine="420" w:firstLineChars="200"/>
              <w:jc w:val="left"/>
              <w:rPr>
                <w:rFonts w:hint="eastAsia" w:ascii="宋体" w:hAnsi="宋体"/>
                <w:kern w:val="0"/>
                <w:szCs w:val="21"/>
              </w:rPr>
            </w:pPr>
          </w:p>
        </w:tc>
        <w:tc>
          <w:tcPr>
            <w:tcW w:w="1858" w:type="dxa"/>
            <w:noWrap w:val="0"/>
            <w:vAlign w:val="center"/>
          </w:tcPr>
          <w:p>
            <w:pPr>
              <w:widowControl/>
              <w:snapToGrid w:val="0"/>
              <w:jc w:val="center"/>
              <w:rPr>
                <w:rFonts w:hint="eastAsia" w:ascii="宋体" w:hAnsi="宋体"/>
                <w:kern w:val="0"/>
                <w:szCs w:val="21"/>
              </w:rPr>
            </w:pPr>
            <w:r>
              <w:rPr>
                <w:rFonts w:hint="eastAsia" w:ascii="宋体" w:hAnsi="宋体"/>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6" w:hRule="atLeast"/>
        </w:trPr>
        <w:tc>
          <w:tcPr>
            <w:tcW w:w="828" w:type="dxa"/>
            <w:noWrap w:val="0"/>
            <w:vAlign w:val="center"/>
          </w:tcPr>
          <w:p>
            <w:pPr>
              <w:snapToGrid w:val="0"/>
              <w:jc w:val="center"/>
              <w:rPr>
                <w:rFonts w:hint="eastAsia" w:ascii="宋体" w:hAnsi="宋体"/>
                <w:kern w:val="0"/>
                <w:szCs w:val="21"/>
              </w:rPr>
            </w:pPr>
            <w:r>
              <w:rPr>
                <w:rFonts w:hint="eastAsia" w:ascii="宋体" w:hAnsi="宋体"/>
                <w:kern w:val="0"/>
                <w:szCs w:val="21"/>
              </w:rPr>
              <w:t>4</w:t>
            </w:r>
          </w:p>
        </w:tc>
        <w:tc>
          <w:tcPr>
            <w:tcW w:w="1260" w:type="dxa"/>
            <w:noWrap w:val="0"/>
            <w:vAlign w:val="center"/>
          </w:tcPr>
          <w:p>
            <w:pPr>
              <w:snapToGrid w:val="0"/>
              <w:jc w:val="center"/>
              <w:rPr>
                <w:rFonts w:hint="eastAsia" w:ascii="宋体" w:hAnsi="宋体"/>
                <w:kern w:val="0"/>
                <w:szCs w:val="21"/>
              </w:rPr>
            </w:pPr>
            <w:r>
              <w:rPr>
                <w:rFonts w:hint="eastAsia" w:ascii="宋体" w:hAnsi="宋体"/>
                <w:kern w:val="0"/>
                <w:szCs w:val="21"/>
              </w:rPr>
              <w:t>程序4</w:t>
            </w:r>
          </w:p>
        </w:tc>
        <w:tc>
          <w:tcPr>
            <w:tcW w:w="1800" w:type="dxa"/>
            <w:noWrap w:val="0"/>
            <w:vAlign w:val="center"/>
          </w:tcPr>
          <w:p>
            <w:pPr>
              <w:snapToGrid w:val="0"/>
              <w:jc w:val="left"/>
              <w:rPr>
                <w:rFonts w:hint="eastAsia" w:ascii="宋体" w:hAnsi="宋体"/>
                <w:kern w:val="0"/>
                <w:szCs w:val="21"/>
              </w:rPr>
            </w:pPr>
            <w:r>
              <w:rPr>
                <w:rFonts w:hint="eastAsia" w:ascii="宋体" w:hAnsi="宋体"/>
                <w:kern w:val="0"/>
                <w:szCs w:val="21"/>
              </w:rPr>
              <w:t>投标报价评审</w:t>
            </w:r>
          </w:p>
        </w:tc>
        <w:tc>
          <w:tcPr>
            <w:tcW w:w="3540" w:type="dxa"/>
            <w:noWrap w:val="0"/>
            <w:vAlign w:val="center"/>
          </w:tcPr>
          <w:p>
            <w:pPr>
              <w:snapToGrid w:val="0"/>
              <w:ind w:firstLine="420" w:firstLineChars="200"/>
              <w:jc w:val="left"/>
              <w:rPr>
                <w:rFonts w:hint="eastAsia" w:ascii="宋体" w:hAnsi="宋体"/>
                <w:kern w:val="0"/>
                <w:szCs w:val="21"/>
              </w:rPr>
            </w:pPr>
            <w:r>
              <w:rPr>
                <w:rFonts w:hint="eastAsia" w:ascii="宋体" w:hAnsi="宋体"/>
                <w:szCs w:val="21"/>
              </w:rPr>
              <w:t>按照第三章“评标办法”规定的评标方法对各投标单位的投标报价进行评审，确定各投标单位的投标报价排名。</w:t>
            </w:r>
          </w:p>
        </w:tc>
        <w:tc>
          <w:tcPr>
            <w:tcW w:w="1858" w:type="dxa"/>
            <w:noWrap w:val="0"/>
            <w:vAlign w:val="center"/>
          </w:tcPr>
          <w:p>
            <w:pPr>
              <w:snapToGrid w:val="0"/>
              <w:jc w:val="center"/>
              <w:rPr>
                <w:rFonts w:hint="eastAsia" w:ascii="宋体" w:hAnsi="宋体"/>
                <w:kern w:val="0"/>
                <w:szCs w:val="21"/>
              </w:rPr>
            </w:pPr>
            <w:r>
              <w:rPr>
                <w:rFonts w:hint="eastAsia" w:ascii="宋体" w:hAnsi="宋体"/>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5" w:hRule="atLeast"/>
        </w:trPr>
        <w:tc>
          <w:tcPr>
            <w:tcW w:w="828" w:type="dxa"/>
            <w:noWrap w:val="0"/>
            <w:vAlign w:val="center"/>
          </w:tcPr>
          <w:p>
            <w:pPr>
              <w:snapToGrid w:val="0"/>
              <w:jc w:val="center"/>
              <w:rPr>
                <w:rFonts w:hint="eastAsia" w:ascii="宋体" w:hAnsi="宋体"/>
                <w:kern w:val="0"/>
                <w:szCs w:val="21"/>
              </w:rPr>
            </w:pPr>
            <w:r>
              <w:rPr>
                <w:rFonts w:hint="eastAsia" w:ascii="宋体" w:hAnsi="宋体"/>
                <w:kern w:val="0"/>
                <w:szCs w:val="21"/>
              </w:rPr>
              <w:t>5</w:t>
            </w:r>
          </w:p>
        </w:tc>
        <w:tc>
          <w:tcPr>
            <w:tcW w:w="1260" w:type="dxa"/>
            <w:noWrap w:val="0"/>
            <w:vAlign w:val="center"/>
          </w:tcPr>
          <w:p>
            <w:pPr>
              <w:snapToGrid w:val="0"/>
              <w:jc w:val="center"/>
              <w:rPr>
                <w:rFonts w:hint="eastAsia" w:ascii="宋体" w:hAnsi="宋体"/>
                <w:kern w:val="0"/>
                <w:szCs w:val="21"/>
              </w:rPr>
            </w:pPr>
            <w:r>
              <w:rPr>
                <w:rFonts w:hint="eastAsia" w:ascii="宋体" w:hAnsi="宋体"/>
                <w:kern w:val="0"/>
                <w:szCs w:val="21"/>
              </w:rPr>
              <w:t>程序5</w:t>
            </w:r>
          </w:p>
        </w:tc>
        <w:tc>
          <w:tcPr>
            <w:tcW w:w="1800" w:type="dxa"/>
            <w:noWrap w:val="0"/>
            <w:vAlign w:val="center"/>
          </w:tcPr>
          <w:p>
            <w:pPr>
              <w:snapToGrid w:val="0"/>
              <w:jc w:val="center"/>
              <w:rPr>
                <w:rFonts w:hint="eastAsia" w:ascii="宋体" w:hAnsi="宋体"/>
                <w:kern w:val="0"/>
                <w:szCs w:val="21"/>
              </w:rPr>
            </w:pPr>
            <w:r>
              <w:rPr>
                <w:rFonts w:hint="eastAsia" w:ascii="宋体" w:hAnsi="宋体"/>
                <w:kern w:val="0"/>
                <w:szCs w:val="21"/>
              </w:rPr>
              <w:t>定 标</w:t>
            </w:r>
          </w:p>
        </w:tc>
        <w:tc>
          <w:tcPr>
            <w:tcW w:w="3540" w:type="dxa"/>
            <w:noWrap w:val="0"/>
            <w:vAlign w:val="center"/>
          </w:tcPr>
          <w:p>
            <w:pPr>
              <w:spacing w:line="0" w:lineRule="atLeast"/>
              <w:rPr>
                <w:rFonts w:hint="eastAsia" w:ascii="宋体" w:hAnsi="宋体"/>
                <w:kern w:val="0"/>
                <w:szCs w:val="21"/>
              </w:rPr>
            </w:pPr>
            <w:r>
              <w:rPr>
                <w:rFonts w:hint="eastAsia" w:ascii="宋体" w:hAnsi="宋体"/>
                <w:kern w:val="0"/>
                <w:szCs w:val="21"/>
              </w:rPr>
              <w:t>1、在通过资格标、技术标评审的投标人中，按投标报价排名的先后顺序依序确定第一、第二及第三中标候选人。</w:t>
            </w:r>
          </w:p>
          <w:p>
            <w:pPr>
              <w:spacing w:line="0" w:lineRule="atLeast"/>
              <w:rPr>
                <w:rFonts w:hint="eastAsia" w:ascii="宋体" w:hAnsi="宋体"/>
                <w:kern w:val="0"/>
                <w:szCs w:val="21"/>
              </w:rPr>
            </w:pPr>
            <w:r>
              <w:rPr>
                <w:rFonts w:hint="eastAsia" w:ascii="宋体" w:hAnsi="宋体"/>
                <w:kern w:val="0"/>
                <w:szCs w:val="21"/>
              </w:rPr>
              <w:t>2、由招标人或委托招标代理人公布中标候选人。</w:t>
            </w:r>
          </w:p>
        </w:tc>
        <w:tc>
          <w:tcPr>
            <w:tcW w:w="1858" w:type="dxa"/>
            <w:noWrap w:val="0"/>
            <w:vAlign w:val="center"/>
          </w:tcPr>
          <w:p>
            <w:pPr>
              <w:snapToGrid w:val="0"/>
              <w:jc w:val="center"/>
              <w:rPr>
                <w:rFonts w:hint="eastAsia" w:ascii="宋体" w:hAnsi="宋体"/>
                <w:kern w:val="0"/>
                <w:szCs w:val="21"/>
              </w:rPr>
            </w:pPr>
            <w:r>
              <w:rPr>
                <w:rFonts w:hint="eastAsia" w:ascii="宋体" w:hAnsi="宋体"/>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828" w:type="dxa"/>
            <w:noWrap w:val="0"/>
            <w:vAlign w:val="center"/>
          </w:tcPr>
          <w:p>
            <w:pPr>
              <w:widowControl/>
              <w:snapToGrid w:val="0"/>
              <w:jc w:val="center"/>
              <w:rPr>
                <w:rFonts w:hint="eastAsia"/>
                <w:b/>
                <w:kern w:val="0"/>
                <w:szCs w:val="21"/>
              </w:rPr>
            </w:pPr>
            <w:r>
              <w:rPr>
                <w:rFonts w:hint="eastAsia"/>
                <w:b/>
                <w:kern w:val="0"/>
                <w:szCs w:val="21"/>
              </w:rPr>
              <w:t>备注</w:t>
            </w:r>
          </w:p>
        </w:tc>
        <w:tc>
          <w:tcPr>
            <w:tcW w:w="8458" w:type="dxa"/>
            <w:gridSpan w:val="4"/>
            <w:noWrap w:val="0"/>
            <w:vAlign w:val="center"/>
          </w:tcPr>
          <w:p>
            <w:pPr>
              <w:widowControl/>
              <w:snapToGrid w:val="0"/>
              <w:ind w:firstLine="527" w:firstLineChars="250"/>
              <w:rPr>
                <w:rFonts w:hint="eastAsia"/>
                <w:b/>
                <w:kern w:val="0"/>
                <w:szCs w:val="21"/>
              </w:rPr>
            </w:pPr>
            <w:r>
              <w:rPr>
                <w:rFonts w:hint="eastAsia"/>
                <w:b/>
              </w:rPr>
              <w:t>第三章“评标办法”分别规定（1）经评审的最低投标价法、（2）两次平均值法和（3）一次平均值法供招标人结合工程实际选择使用，</w:t>
            </w:r>
            <w:r>
              <w:rPr>
                <w:rFonts w:hint="eastAsia"/>
                <w:b/>
                <w:kern w:val="0"/>
                <w:szCs w:val="21"/>
              </w:rPr>
              <w:t>招标人应根据具体的评标办法（详见第三章）制定本表。</w:t>
            </w:r>
          </w:p>
        </w:tc>
      </w:tr>
    </w:tbl>
    <w:p>
      <w:pPr>
        <w:spacing w:line="360" w:lineRule="auto"/>
        <w:rPr>
          <w:rFonts w:hint="eastAsia" w:ascii="Arial" w:hAnsi="Arial"/>
          <w:b/>
          <w:bCs/>
          <w:szCs w:val="28"/>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1800"/>
        <w:gridCol w:w="3540"/>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5"/>
            <w:noWrap w:val="0"/>
            <w:vAlign w:val="center"/>
          </w:tcPr>
          <w:p>
            <w:pPr>
              <w:widowControl/>
              <w:snapToGrid w:val="0"/>
              <w:jc w:val="center"/>
              <w:rPr>
                <w:rFonts w:hint="eastAsia" w:ascii="宋体" w:hAnsi="宋体" w:cs="宋体"/>
                <w:b/>
                <w:kern w:val="0"/>
                <w:szCs w:val="21"/>
              </w:rPr>
            </w:pPr>
            <w:r>
              <w:rPr>
                <w:rFonts w:hint="eastAsia"/>
                <w:b/>
                <w:kern w:val="0"/>
                <w:szCs w:val="21"/>
              </w:rPr>
              <w:t>★</w:t>
            </w:r>
            <w:r>
              <w:rPr>
                <w:rFonts w:hint="eastAsia"/>
                <w:b/>
                <w:szCs w:val="32"/>
              </w:rPr>
              <w:t>本表适用综合评估法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widowControl/>
              <w:snapToGrid w:val="0"/>
              <w:jc w:val="center"/>
              <w:rPr>
                <w:rFonts w:hint="eastAsia" w:ascii="宋体" w:hAnsi="宋体" w:cs="宋体"/>
                <w:b/>
                <w:kern w:val="0"/>
                <w:szCs w:val="21"/>
              </w:rPr>
            </w:pPr>
            <w:r>
              <w:rPr>
                <w:rFonts w:hint="eastAsia" w:ascii="宋体" w:hAnsi="宋体" w:cs="宋体"/>
                <w:b/>
                <w:kern w:val="0"/>
                <w:szCs w:val="21"/>
              </w:rPr>
              <w:t>序号</w:t>
            </w:r>
          </w:p>
        </w:tc>
        <w:tc>
          <w:tcPr>
            <w:tcW w:w="1260" w:type="dxa"/>
            <w:noWrap w:val="0"/>
            <w:vAlign w:val="center"/>
          </w:tcPr>
          <w:p>
            <w:pPr>
              <w:widowControl/>
              <w:snapToGrid w:val="0"/>
              <w:jc w:val="center"/>
              <w:rPr>
                <w:rFonts w:hint="eastAsia" w:ascii="宋体" w:hAnsi="宋体" w:cs="宋体"/>
                <w:b/>
                <w:kern w:val="0"/>
                <w:szCs w:val="21"/>
              </w:rPr>
            </w:pPr>
            <w:r>
              <w:rPr>
                <w:rFonts w:hint="eastAsia" w:ascii="宋体" w:hAnsi="宋体" w:cs="宋体"/>
                <w:b/>
                <w:kern w:val="0"/>
                <w:szCs w:val="21"/>
              </w:rPr>
              <w:t>时 间</w:t>
            </w:r>
          </w:p>
        </w:tc>
        <w:tc>
          <w:tcPr>
            <w:tcW w:w="1800" w:type="dxa"/>
            <w:noWrap w:val="0"/>
            <w:vAlign w:val="center"/>
          </w:tcPr>
          <w:p>
            <w:pPr>
              <w:widowControl/>
              <w:snapToGrid w:val="0"/>
              <w:jc w:val="center"/>
              <w:rPr>
                <w:rFonts w:hint="eastAsia" w:ascii="宋体" w:hAnsi="宋体" w:cs="宋体"/>
                <w:b/>
                <w:kern w:val="0"/>
                <w:szCs w:val="21"/>
              </w:rPr>
            </w:pPr>
            <w:r>
              <w:rPr>
                <w:rFonts w:hint="eastAsia" w:ascii="宋体" w:hAnsi="宋体" w:cs="宋体"/>
                <w:b/>
                <w:kern w:val="0"/>
                <w:szCs w:val="21"/>
              </w:rPr>
              <w:t>评标方法</w:t>
            </w:r>
          </w:p>
          <w:p>
            <w:pPr>
              <w:widowControl/>
              <w:snapToGrid w:val="0"/>
              <w:jc w:val="center"/>
              <w:rPr>
                <w:rFonts w:hint="eastAsia" w:ascii="宋体" w:hAnsi="宋体" w:cs="宋体"/>
                <w:b/>
                <w:kern w:val="0"/>
                <w:szCs w:val="21"/>
              </w:rPr>
            </w:pPr>
            <w:r>
              <w:rPr>
                <w:rFonts w:hint="eastAsia" w:ascii="宋体" w:hAnsi="宋体" w:cs="宋体"/>
                <w:b/>
                <w:kern w:val="0"/>
                <w:szCs w:val="21"/>
              </w:rPr>
              <w:t>及程序</w:t>
            </w:r>
          </w:p>
        </w:tc>
        <w:tc>
          <w:tcPr>
            <w:tcW w:w="3540" w:type="dxa"/>
            <w:noWrap w:val="0"/>
            <w:vAlign w:val="center"/>
          </w:tcPr>
          <w:p>
            <w:pPr>
              <w:widowControl/>
              <w:snapToGrid w:val="0"/>
              <w:jc w:val="center"/>
              <w:rPr>
                <w:rFonts w:hint="eastAsia" w:ascii="宋体" w:hAnsi="宋体" w:cs="宋体"/>
                <w:b/>
                <w:kern w:val="0"/>
                <w:szCs w:val="21"/>
              </w:rPr>
            </w:pPr>
            <w:r>
              <w:rPr>
                <w:rFonts w:hint="eastAsia" w:ascii="宋体" w:hAnsi="宋体" w:cs="宋体"/>
                <w:b/>
                <w:kern w:val="0"/>
                <w:szCs w:val="21"/>
              </w:rPr>
              <w:t>工 作 程 序</w:t>
            </w:r>
          </w:p>
        </w:tc>
        <w:tc>
          <w:tcPr>
            <w:tcW w:w="1858" w:type="dxa"/>
            <w:noWrap w:val="0"/>
            <w:vAlign w:val="center"/>
          </w:tcPr>
          <w:p>
            <w:pPr>
              <w:widowControl/>
              <w:snapToGrid w:val="0"/>
              <w:jc w:val="center"/>
              <w:rPr>
                <w:rFonts w:hint="eastAsia" w:ascii="宋体" w:hAnsi="宋体" w:cs="宋体"/>
                <w:b/>
                <w:kern w:val="0"/>
                <w:szCs w:val="21"/>
              </w:rPr>
            </w:pPr>
            <w:r>
              <w:rPr>
                <w:rFonts w:hint="eastAsia" w:ascii="宋体" w:hAnsi="宋体" w:cs="宋体"/>
                <w:b/>
                <w:kern w:val="0"/>
                <w:szCs w:val="21"/>
              </w:rPr>
              <w:t>负 责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widowControl/>
              <w:snapToGrid w:val="0"/>
              <w:jc w:val="center"/>
              <w:rPr>
                <w:rFonts w:hint="eastAsia" w:ascii="宋体" w:hAnsi="宋体" w:cs="宋体"/>
                <w:kern w:val="0"/>
                <w:szCs w:val="21"/>
              </w:rPr>
            </w:pPr>
            <w:r>
              <w:rPr>
                <w:rFonts w:hint="eastAsia" w:ascii="宋体" w:hAnsi="宋体" w:cs="宋体"/>
                <w:kern w:val="0"/>
                <w:szCs w:val="21"/>
              </w:rPr>
              <w:t>1</w:t>
            </w:r>
          </w:p>
        </w:tc>
        <w:tc>
          <w:tcPr>
            <w:tcW w:w="1260" w:type="dxa"/>
            <w:noWrap w:val="0"/>
            <w:vAlign w:val="center"/>
          </w:tcPr>
          <w:p>
            <w:pPr>
              <w:widowControl/>
              <w:snapToGrid w:val="0"/>
              <w:jc w:val="center"/>
              <w:rPr>
                <w:rFonts w:hint="eastAsia"/>
                <w:kern w:val="0"/>
                <w:szCs w:val="21"/>
              </w:rPr>
            </w:pPr>
            <w:r>
              <w:rPr>
                <w:rFonts w:hint="eastAsia"/>
                <w:kern w:val="0"/>
                <w:szCs w:val="21"/>
              </w:rPr>
              <w:t xml:space="preserve">程序1 </w:t>
            </w:r>
          </w:p>
        </w:tc>
        <w:tc>
          <w:tcPr>
            <w:tcW w:w="1800" w:type="dxa"/>
            <w:noWrap w:val="0"/>
            <w:vAlign w:val="center"/>
          </w:tcPr>
          <w:p>
            <w:pPr>
              <w:widowControl/>
              <w:snapToGrid w:val="0"/>
              <w:jc w:val="center"/>
              <w:rPr>
                <w:rFonts w:hint="eastAsia"/>
                <w:kern w:val="0"/>
                <w:szCs w:val="21"/>
              </w:rPr>
            </w:pPr>
            <w:r>
              <w:rPr>
                <w:rFonts w:hint="eastAsia"/>
                <w:kern w:val="0"/>
                <w:szCs w:val="21"/>
              </w:rPr>
              <w:t>资格审查</w:t>
            </w:r>
          </w:p>
        </w:tc>
        <w:tc>
          <w:tcPr>
            <w:tcW w:w="3540" w:type="dxa"/>
            <w:noWrap w:val="0"/>
            <w:vAlign w:val="center"/>
          </w:tcPr>
          <w:p>
            <w:pPr>
              <w:widowControl/>
              <w:snapToGrid w:val="0"/>
              <w:ind w:firstLine="420" w:firstLineChars="200"/>
              <w:jc w:val="left"/>
              <w:rPr>
                <w:rFonts w:hint="eastAsia"/>
                <w:kern w:val="0"/>
                <w:szCs w:val="21"/>
              </w:rPr>
            </w:pPr>
            <w:r>
              <w:rPr>
                <w:rFonts w:hint="eastAsia"/>
                <w:kern w:val="0"/>
                <w:szCs w:val="21"/>
              </w:rPr>
              <w:t>对投标单位的资格是否符合招标文件第二章《投标人须知前附表》1.4.1要求进行审查。资格审查有效的单位少于3家的，招标流标。</w:t>
            </w:r>
          </w:p>
        </w:tc>
        <w:tc>
          <w:tcPr>
            <w:tcW w:w="1858" w:type="dxa"/>
            <w:noWrap w:val="0"/>
            <w:vAlign w:val="center"/>
          </w:tcPr>
          <w:p>
            <w:pPr>
              <w:widowControl/>
              <w:snapToGrid w:val="0"/>
              <w:jc w:val="center"/>
              <w:rPr>
                <w:rFonts w:hint="eastAsia"/>
                <w:kern w:val="0"/>
                <w:szCs w:val="21"/>
              </w:rPr>
            </w:pPr>
            <w:r>
              <w:rPr>
                <w:rFonts w:hint="eastAsia"/>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widowControl/>
              <w:snapToGrid w:val="0"/>
              <w:jc w:val="center"/>
              <w:rPr>
                <w:rFonts w:hint="eastAsia"/>
                <w:kern w:val="0"/>
                <w:szCs w:val="21"/>
              </w:rPr>
            </w:pPr>
            <w:r>
              <w:rPr>
                <w:rFonts w:hint="eastAsia"/>
                <w:kern w:val="0"/>
                <w:szCs w:val="21"/>
              </w:rPr>
              <w:t>2</w:t>
            </w:r>
          </w:p>
        </w:tc>
        <w:tc>
          <w:tcPr>
            <w:tcW w:w="1260" w:type="dxa"/>
            <w:noWrap w:val="0"/>
            <w:vAlign w:val="center"/>
          </w:tcPr>
          <w:p>
            <w:pPr>
              <w:widowControl/>
              <w:snapToGrid w:val="0"/>
              <w:jc w:val="center"/>
              <w:rPr>
                <w:rFonts w:hint="eastAsia"/>
                <w:kern w:val="0"/>
                <w:szCs w:val="21"/>
              </w:rPr>
            </w:pPr>
            <w:r>
              <w:rPr>
                <w:rFonts w:hint="eastAsia"/>
                <w:kern w:val="0"/>
                <w:szCs w:val="21"/>
              </w:rPr>
              <w:t>程序2</w:t>
            </w:r>
          </w:p>
        </w:tc>
        <w:tc>
          <w:tcPr>
            <w:tcW w:w="1800" w:type="dxa"/>
            <w:noWrap w:val="0"/>
            <w:vAlign w:val="center"/>
          </w:tcPr>
          <w:p>
            <w:pPr>
              <w:widowControl/>
              <w:snapToGrid w:val="0"/>
              <w:jc w:val="center"/>
              <w:rPr>
                <w:rFonts w:hint="eastAsia"/>
                <w:kern w:val="0"/>
                <w:szCs w:val="21"/>
              </w:rPr>
            </w:pPr>
            <w:r>
              <w:rPr>
                <w:rFonts w:hint="eastAsia" w:ascii="宋体" w:hAnsi="宋体"/>
                <w:kern w:val="0"/>
                <w:szCs w:val="21"/>
              </w:rPr>
              <w:t>对投标单位技术标进行形式评审</w:t>
            </w:r>
          </w:p>
        </w:tc>
        <w:tc>
          <w:tcPr>
            <w:tcW w:w="3540" w:type="dxa"/>
            <w:noWrap w:val="0"/>
            <w:vAlign w:val="center"/>
          </w:tcPr>
          <w:p>
            <w:pPr>
              <w:widowControl/>
              <w:snapToGrid w:val="0"/>
              <w:ind w:firstLine="420" w:firstLineChars="200"/>
              <w:jc w:val="left"/>
              <w:rPr>
                <w:rFonts w:hint="eastAsia"/>
                <w:kern w:val="0"/>
                <w:szCs w:val="21"/>
              </w:rPr>
            </w:pPr>
            <w:r>
              <w:rPr>
                <w:rFonts w:hint="eastAsia" w:ascii="宋体" w:hAnsi="宋体"/>
                <w:kern w:val="0"/>
                <w:szCs w:val="21"/>
              </w:rPr>
              <w:t>对通过资格审查投标单位的技术标进行形式评审，通过技术标形式评审的单位少于3家的，招标流标。</w:t>
            </w:r>
          </w:p>
        </w:tc>
        <w:tc>
          <w:tcPr>
            <w:tcW w:w="1858" w:type="dxa"/>
            <w:noWrap w:val="0"/>
            <w:vAlign w:val="center"/>
          </w:tcPr>
          <w:p>
            <w:pPr>
              <w:widowControl/>
              <w:snapToGrid w:val="0"/>
              <w:jc w:val="center"/>
              <w:rPr>
                <w:rFonts w:hint="eastAsia"/>
                <w:kern w:val="0"/>
                <w:szCs w:val="21"/>
              </w:rPr>
            </w:pPr>
            <w:r>
              <w:rPr>
                <w:rFonts w:hint="eastAsia"/>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widowControl/>
              <w:snapToGrid w:val="0"/>
              <w:jc w:val="center"/>
              <w:rPr>
                <w:rFonts w:hint="eastAsia"/>
                <w:kern w:val="0"/>
                <w:szCs w:val="21"/>
              </w:rPr>
            </w:pPr>
            <w:r>
              <w:rPr>
                <w:rFonts w:hint="eastAsia"/>
                <w:kern w:val="0"/>
                <w:szCs w:val="21"/>
              </w:rPr>
              <w:t>3</w:t>
            </w:r>
          </w:p>
        </w:tc>
        <w:tc>
          <w:tcPr>
            <w:tcW w:w="1260" w:type="dxa"/>
            <w:noWrap w:val="0"/>
            <w:vAlign w:val="center"/>
          </w:tcPr>
          <w:p>
            <w:pPr>
              <w:widowControl/>
              <w:snapToGrid w:val="0"/>
              <w:jc w:val="center"/>
              <w:rPr>
                <w:rFonts w:hint="eastAsia"/>
                <w:kern w:val="0"/>
                <w:szCs w:val="21"/>
              </w:rPr>
            </w:pPr>
            <w:r>
              <w:rPr>
                <w:rFonts w:hint="eastAsia"/>
                <w:kern w:val="0"/>
                <w:szCs w:val="21"/>
              </w:rPr>
              <w:t>程序3</w:t>
            </w:r>
          </w:p>
        </w:tc>
        <w:tc>
          <w:tcPr>
            <w:tcW w:w="1800" w:type="dxa"/>
            <w:noWrap w:val="0"/>
            <w:vAlign w:val="center"/>
          </w:tcPr>
          <w:p>
            <w:pPr>
              <w:widowControl/>
              <w:snapToGrid w:val="0"/>
              <w:jc w:val="center"/>
              <w:rPr>
                <w:rFonts w:hint="eastAsia"/>
                <w:kern w:val="0"/>
                <w:szCs w:val="21"/>
              </w:rPr>
            </w:pPr>
            <w:r>
              <w:rPr>
                <w:rFonts w:hint="eastAsia" w:ascii="宋体" w:hAnsi="宋体" w:cs="宋体"/>
                <w:kern w:val="0"/>
                <w:szCs w:val="21"/>
              </w:rPr>
              <w:t>技术标合格性评审</w:t>
            </w:r>
          </w:p>
        </w:tc>
        <w:tc>
          <w:tcPr>
            <w:tcW w:w="3540" w:type="dxa"/>
            <w:noWrap w:val="0"/>
            <w:vAlign w:val="center"/>
          </w:tcPr>
          <w:p>
            <w:pPr>
              <w:widowControl/>
              <w:snapToGrid w:val="0"/>
              <w:ind w:firstLine="420" w:firstLineChars="200"/>
              <w:jc w:val="left"/>
              <w:rPr>
                <w:rFonts w:hint="eastAsia"/>
                <w:kern w:val="0"/>
                <w:szCs w:val="21"/>
              </w:rPr>
            </w:pPr>
            <w:r>
              <w:rPr>
                <w:rFonts w:hint="eastAsia" w:ascii="宋体" w:hAnsi="宋体" w:cs="宋体"/>
                <w:kern w:val="0"/>
                <w:szCs w:val="21"/>
              </w:rPr>
              <w:t>由评委对通过技术标形式评审的投标人的施工组织设计进行评审。当合格投标人（技术标少于60分）少于3家（不含3家）时，招标流标。</w:t>
            </w:r>
          </w:p>
        </w:tc>
        <w:tc>
          <w:tcPr>
            <w:tcW w:w="1858" w:type="dxa"/>
            <w:noWrap w:val="0"/>
            <w:vAlign w:val="center"/>
          </w:tcPr>
          <w:p>
            <w:pPr>
              <w:widowControl/>
              <w:snapToGrid w:val="0"/>
              <w:jc w:val="center"/>
              <w:rPr>
                <w:rFonts w:hint="eastAsia"/>
                <w:kern w:val="0"/>
                <w:szCs w:val="21"/>
              </w:rPr>
            </w:pPr>
            <w:r>
              <w:rPr>
                <w:rFonts w:hint="eastAsia"/>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snapToGrid w:val="0"/>
              <w:jc w:val="center"/>
              <w:rPr>
                <w:rFonts w:hint="eastAsia"/>
                <w:kern w:val="0"/>
                <w:szCs w:val="21"/>
              </w:rPr>
            </w:pPr>
            <w:r>
              <w:rPr>
                <w:rFonts w:hint="eastAsia"/>
                <w:kern w:val="0"/>
                <w:szCs w:val="21"/>
              </w:rPr>
              <w:t>4</w:t>
            </w:r>
          </w:p>
        </w:tc>
        <w:tc>
          <w:tcPr>
            <w:tcW w:w="1260" w:type="dxa"/>
            <w:noWrap w:val="0"/>
            <w:vAlign w:val="center"/>
          </w:tcPr>
          <w:p>
            <w:pPr>
              <w:snapToGrid w:val="0"/>
              <w:jc w:val="center"/>
              <w:rPr>
                <w:rFonts w:hint="eastAsia"/>
                <w:kern w:val="0"/>
                <w:szCs w:val="21"/>
              </w:rPr>
            </w:pPr>
            <w:r>
              <w:rPr>
                <w:rFonts w:hint="eastAsia"/>
                <w:kern w:val="0"/>
                <w:szCs w:val="21"/>
              </w:rPr>
              <w:t>程序4</w:t>
            </w:r>
          </w:p>
        </w:tc>
        <w:tc>
          <w:tcPr>
            <w:tcW w:w="1800" w:type="dxa"/>
            <w:noWrap w:val="0"/>
            <w:vAlign w:val="center"/>
          </w:tcPr>
          <w:p>
            <w:pPr>
              <w:snapToGrid w:val="0"/>
              <w:jc w:val="left"/>
              <w:rPr>
                <w:rFonts w:hint="eastAsia"/>
                <w:kern w:val="0"/>
                <w:szCs w:val="21"/>
              </w:rPr>
            </w:pPr>
            <w:r>
              <w:rPr>
                <w:rFonts w:hint="eastAsia"/>
                <w:kern w:val="0"/>
                <w:szCs w:val="21"/>
              </w:rPr>
              <w:t>投标报价评审</w:t>
            </w:r>
          </w:p>
        </w:tc>
        <w:tc>
          <w:tcPr>
            <w:tcW w:w="3540" w:type="dxa"/>
            <w:noWrap w:val="0"/>
            <w:vAlign w:val="center"/>
          </w:tcPr>
          <w:p>
            <w:pPr>
              <w:snapToGrid w:val="0"/>
              <w:ind w:firstLine="420" w:firstLineChars="200"/>
              <w:jc w:val="left"/>
              <w:rPr>
                <w:rFonts w:hint="eastAsia"/>
                <w:kern w:val="0"/>
                <w:szCs w:val="21"/>
              </w:rPr>
            </w:pPr>
            <w:r>
              <w:rPr>
                <w:rFonts w:hint="eastAsia"/>
                <w:szCs w:val="21"/>
              </w:rPr>
              <w:t>按照第三章“评标办法”规定的评标方法对各投标单位的投标报价进行评审。</w:t>
            </w:r>
          </w:p>
        </w:tc>
        <w:tc>
          <w:tcPr>
            <w:tcW w:w="1858" w:type="dxa"/>
            <w:noWrap w:val="0"/>
            <w:vAlign w:val="center"/>
          </w:tcPr>
          <w:p>
            <w:pPr>
              <w:snapToGrid w:val="0"/>
              <w:jc w:val="center"/>
              <w:rPr>
                <w:rFonts w:hint="eastAsia"/>
                <w:kern w:val="0"/>
                <w:szCs w:val="21"/>
              </w:rPr>
            </w:pPr>
            <w:r>
              <w:rPr>
                <w:rFonts w:hint="eastAsia"/>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pPr>
              <w:widowControl/>
              <w:snapToGrid w:val="0"/>
              <w:jc w:val="center"/>
              <w:rPr>
                <w:rFonts w:hint="eastAsia" w:ascii="宋体" w:hAnsi="宋体" w:cs="宋体"/>
                <w:kern w:val="0"/>
                <w:szCs w:val="21"/>
              </w:rPr>
            </w:pPr>
            <w:r>
              <w:rPr>
                <w:rFonts w:hint="eastAsia" w:ascii="宋体" w:hAnsi="宋体" w:cs="宋体"/>
                <w:kern w:val="0"/>
                <w:szCs w:val="21"/>
              </w:rPr>
              <w:t>5</w:t>
            </w:r>
          </w:p>
        </w:tc>
        <w:tc>
          <w:tcPr>
            <w:tcW w:w="1260" w:type="dxa"/>
            <w:noWrap w:val="0"/>
            <w:vAlign w:val="center"/>
          </w:tcPr>
          <w:p>
            <w:pPr>
              <w:widowControl/>
              <w:snapToGrid w:val="0"/>
              <w:jc w:val="center"/>
              <w:rPr>
                <w:rFonts w:hint="eastAsia" w:ascii="宋体" w:hAnsi="宋体" w:cs="宋体"/>
                <w:kern w:val="0"/>
                <w:szCs w:val="21"/>
              </w:rPr>
            </w:pPr>
            <w:r>
              <w:rPr>
                <w:rFonts w:hint="eastAsia" w:ascii="宋体" w:hAnsi="宋体" w:cs="宋体"/>
                <w:kern w:val="0"/>
                <w:szCs w:val="21"/>
              </w:rPr>
              <w:t>程序5</w:t>
            </w:r>
          </w:p>
        </w:tc>
        <w:tc>
          <w:tcPr>
            <w:tcW w:w="1800" w:type="dxa"/>
            <w:noWrap w:val="0"/>
            <w:vAlign w:val="center"/>
          </w:tcPr>
          <w:p>
            <w:pPr>
              <w:widowControl/>
              <w:snapToGrid w:val="0"/>
              <w:jc w:val="center"/>
              <w:rPr>
                <w:rFonts w:hint="eastAsia" w:ascii="宋体" w:hAnsi="宋体" w:cs="宋体"/>
                <w:kern w:val="0"/>
                <w:szCs w:val="21"/>
              </w:rPr>
            </w:pPr>
            <w:r>
              <w:rPr>
                <w:rFonts w:hint="eastAsia" w:ascii="宋体" w:hAnsi="宋体" w:cs="宋体"/>
                <w:kern w:val="0"/>
                <w:szCs w:val="21"/>
              </w:rPr>
              <w:t>定 标</w:t>
            </w:r>
          </w:p>
        </w:tc>
        <w:tc>
          <w:tcPr>
            <w:tcW w:w="3540" w:type="dxa"/>
            <w:noWrap w:val="0"/>
            <w:vAlign w:val="center"/>
          </w:tcPr>
          <w:p>
            <w:pPr>
              <w:widowControl/>
              <w:spacing w:line="0" w:lineRule="atLeast"/>
              <w:rPr>
                <w:rFonts w:hint="eastAsia" w:ascii="宋体" w:hAnsi="宋体"/>
                <w:szCs w:val="21"/>
              </w:rPr>
            </w:pPr>
            <w:r>
              <w:rPr>
                <w:rFonts w:hint="eastAsia" w:ascii="宋体" w:hAnsi="宋体"/>
                <w:szCs w:val="21"/>
              </w:rPr>
              <w:t>1、在技术标评审为合格的投标人中，按</w:t>
            </w:r>
            <w:r>
              <w:rPr>
                <w:rFonts w:hint="eastAsia" w:ascii="宋体" w:hAnsi="宋体" w:cs="宋体"/>
                <w:kern w:val="0"/>
                <w:szCs w:val="21"/>
              </w:rPr>
              <w:t>投标报价</w:t>
            </w:r>
            <w:r>
              <w:rPr>
                <w:rFonts w:hint="eastAsia" w:ascii="宋体" w:hAnsi="宋体"/>
                <w:szCs w:val="21"/>
              </w:rPr>
              <w:t>排名的先后顺序依序确定第一、第二及第三中标候选人。</w:t>
            </w:r>
          </w:p>
          <w:p>
            <w:pPr>
              <w:widowControl/>
              <w:spacing w:line="0" w:lineRule="atLeast"/>
              <w:rPr>
                <w:rFonts w:hint="eastAsia" w:ascii="宋体" w:hAnsi="宋体"/>
                <w:szCs w:val="21"/>
              </w:rPr>
            </w:pPr>
            <w:r>
              <w:rPr>
                <w:rFonts w:hint="eastAsia" w:ascii="宋体" w:hAnsi="宋体"/>
                <w:szCs w:val="21"/>
              </w:rPr>
              <w:t>2、由招标人或委托招标代理人公布中标候选人。</w:t>
            </w:r>
          </w:p>
          <w:p>
            <w:pPr>
              <w:snapToGrid w:val="0"/>
              <w:ind w:firstLine="420" w:firstLineChars="200"/>
              <w:jc w:val="left"/>
              <w:rPr>
                <w:rFonts w:hint="eastAsia" w:ascii="宋体" w:hAnsi="宋体" w:cs="宋体"/>
                <w:kern w:val="0"/>
                <w:szCs w:val="21"/>
              </w:rPr>
            </w:pPr>
          </w:p>
        </w:tc>
        <w:tc>
          <w:tcPr>
            <w:tcW w:w="1858" w:type="dxa"/>
            <w:noWrap w:val="0"/>
            <w:vAlign w:val="center"/>
          </w:tcPr>
          <w:p>
            <w:pPr>
              <w:snapToGrid w:val="0"/>
              <w:jc w:val="center"/>
              <w:rPr>
                <w:rFonts w:hint="eastAsia" w:ascii="宋体" w:hAnsi="宋体" w:cs="宋体"/>
                <w:kern w:val="0"/>
                <w:szCs w:val="21"/>
              </w:rPr>
            </w:pPr>
            <w:r>
              <w:rPr>
                <w:rFonts w:hint="eastAsia"/>
                <w:kern w:val="0"/>
                <w:szCs w:val="21"/>
              </w:rPr>
              <w:t>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8" w:type="dxa"/>
            <w:noWrap w:val="0"/>
            <w:vAlign w:val="center"/>
          </w:tcPr>
          <w:p>
            <w:pPr>
              <w:widowControl/>
              <w:snapToGrid w:val="0"/>
              <w:jc w:val="center"/>
              <w:rPr>
                <w:rFonts w:hint="eastAsia" w:ascii="宋体" w:hAnsi="宋体" w:cs="宋体"/>
                <w:b/>
                <w:kern w:val="0"/>
                <w:szCs w:val="21"/>
              </w:rPr>
            </w:pPr>
            <w:r>
              <w:rPr>
                <w:rFonts w:hint="eastAsia" w:ascii="宋体" w:hAnsi="宋体" w:cs="宋体"/>
                <w:b/>
                <w:kern w:val="0"/>
                <w:szCs w:val="21"/>
              </w:rPr>
              <w:t>备注</w:t>
            </w:r>
          </w:p>
        </w:tc>
        <w:tc>
          <w:tcPr>
            <w:tcW w:w="8458" w:type="dxa"/>
            <w:gridSpan w:val="4"/>
            <w:noWrap w:val="0"/>
            <w:vAlign w:val="center"/>
          </w:tcPr>
          <w:p>
            <w:pPr>
              <w:widowControl/>
              <w:snapToGrid w:val="0"/>
              <w:ind w:firstLine="527" w:firstLineChars="250"/>
              <w:rPr>
                <w:rFonts w:hint="eastAsia" w:ascii="宋体" w:hAnsi="宋体" w:cs="宋体"/>
                <w:b/>
                <w:kern w:val="0"/>
                <w:szCs w:val="21"/>
              </w:rPr>
            </w:pPr>
            <w:r>
              <w:rPr>
                <w:rFonts w:hint="eastAsia"/>
                <w:b/>
              </w:rPr>
              <w:t>第三章“评标办法”规定综合评估法评分办法，</w:t>
            </w:r>
            <w:r>
              <w:rPr>
                <w:rFonts w:hint="eastAsia"/>
                <w:b/>
                <w:kern w:val="0"/>
                <w:szCs w:val="21"/>
              </w:rPr>
              <w:t>招标人应根据具体的评标办法（详见第三章）制定本表。</w:t>
            </w:r>
          </w:p>
        </w:tc>
      </w:tr>
    </w:tbl>
    <w:p>
      <w:pPr>
        <w:spacing w:line="360" w:lineRule="auto"/>
        <w:rPr>
          <w:rFonts w:hint="eastAsia" w:ascii="Arial" w:hAnsi="Arial"/>
          <w:b/>
          <w:bCs/>
          <w:szCs w:val="28"/>
        </w:rPr>
      </w:pPr>
    </w:p>
    <w:p>
      <w:pPr>
        <w:pStyle w:val="5"/>
        <w:rPr>
          <w:rFonts w:hint="eastAsia"/>
        </w:rPr>
      </w:pPr>
      <w:bookmarkStart w:id="11" w:name="_Toc184635077"/>
      <w:r>
        <w:rPr>
          <w:rFonts w:hint="eastAsia"/>
        </w:rPr>
        <w:t>7．合同授予</w:t>
      </w:r>
      <w:bookmarkEnd w:id="11"/>
    </w:p>
    <w:p>
      <w:pPr>
        <w:pStyle w:val="2"/>
        <w:rPr>
          <w:rFonts w:hint="eastAsia"/>
        </w:rPr>
      </w:pPr>
      <w:r>
        <w:rPr>
          <w:rFonts w:hint="eastAsia"/>
        </w:rPr>
        <w:t>7.1 定标方式</w:t>
      </w:r>
    </w:p>
    <w:p>
      <w:pPr>
        <w:spacing w:line="360" w:lineRule="auto"/>
        <w:ind w:firstLine="420" w:firstLineChars="200"/>
        <w:rPr>
          <w:rFonts w:ascii="宋体" w:hAnsi="宋体"/>
          <w:szCs w:val="21"/>
        </w:rPr>
      </w:pPr>
      <w:r>
        <w:rPr>
          <w:rFonts w:hint="eastAsia" w:ascii="宋体" w:hAnsi="宋体"/>
          <w:szCs w:val="21"/>
        </w:rPr>
        <w:t>除投标人须知前附表规定评标委员会直接确定中标人外，招标人依据评标委员会推荐的中标候选人确定中标人，评标委员会推荐中标候选人的人数见投标人须知前附表。定标方式详见第三章评标办法。</w:t>
      </w:r>
    </w:p>
    <w:p>
      <w:pPr>
        <w:pStyle w:val="2"/>
        <w:rPr>
          <w:rFonts w:hint="eastAsia"/>
        </w:rPr>
      </w:pPr>
      <w:r>
        <w:rPr>
          <w:rFonts w:hint="eastAsia"/>
        </w:rPr>
        <w:t>7.2 中标通知</w:t>
      </w:r>
    </w:p>
    <w:p>
      <w:pPr>
        <w:spacing w:line="360" w:lineRule="auto"/>
        <w:ind w:firstLine="420" w:firstLineChars="200"/>
        <w:rPr>
          <w:rFonts w:hint="eastAsia" w:ascii="宋体" w:hAnsi="宋体"/>
          <w:szCs w:val="21"/>
        </w:rPr>
      </w:pPr>
      <w:r>
        <w:rPr>
          <w:rFonts w:hint="eastAsia" w:ascii="宋体" w:hAnsi="宋体"/>
          <w:szCs w:val="21"/>
        </w:rPr>
        <w:t>评标结果在评标结束后统一在</w:t>
      </w:r>
      <w:r>
        <w:rPr>
          <w:rFonts w:hint="eastAsia"/>
          <w:lang w:val="en" w:eastAsia="zh-CN"/>
        </w:rPr>
        <w:t>广东省公共资源交易平台（中山市）</w:t>
      </w:r>
      <w:r>
        <w:rPr>
          <w:rFonts w:hint="eastAsia"/>
          <w:lang w:val="en-US" w:eastAsia="zh-CN"/>
        </w:rPr>
        <w:t>-</w:t>
      </w:r>
      <w:r>
        <w:rPr>
          <w:rFonts w:hint="eastAsia" w:ascii="宋体" w:hAnsi="宋体"/>
          <w:color w:val="auto"/>
          <w:szCs w:val="21"/>
          <w:lang w:val="en-US" w:eastAsia="zh-CN"/>
        </w:rPr>
        <w:t>“中标候选人</w:t>
      </w:r>
      <w:r>
        <w:rPr>
          <w:rFonts w:hint="eastAsia" w:ascii="宋体" w:hAnsi="宋体"/>
          <w:color w:val="auto"/>
          <w:szCs w:val="21"/>
        </w:rPr>
        <w:t>公示</w:t>
      </w:r>
      <w:r>
        <w:rPr>
          <w:rFonts w:hint="eastAsia" w:ascii="宋体" w:hAnsi="宋体"/>
          <w:color w:val="auto"/>
          <w:szCs w:val="21"/>
          <w:lang w:val="en-US" w:eastAsia="zh-CN"/>
        </w:rPr>
        <w:t>”</w:t>
      </w:r>
      <w:r>
        <w:rPr>
          <w:rFonts w:hint="eastAsia" w:ascii="宋体" w:hAnsi="宋体"/>
          <w:color w:val="auto"/>
          <w:szCs w:val="21"/>
          <w:lang w:eastAsia="zh-CN"/>
        </w:rPr>
        <w:t>栏目以及中山市公共资源交易平台（公共服务系统）的</w:t>
      </w:r>
      <w:r>
        <w:rPr>
          <w:rFonts w:hint="eastAsia" w:ascii="宋体" w:hAnsi="宋体"/>
          <w:color w:val="auto"/>
          <w:szCs w:val="21"/>
          <w:lang w:val="en-US" w:eastAsia="zh-CN"/>
        </w:rPr>
        <w:t>“建设工程-中标候选人公示”栏目</w:t>
      </w:r>
      <w:r>
        <w:rPr>
          <w:rFonts w:hint="eastAsia" w:ascii="宋体" w:hAnsi="宋体"/>
          <w:szCs w:val="21"/>
        </w:rPr>
        <w:t>上公示，该公示等同于告知中标人及未中标人，招标人不再另行发出《中标结果通知书》，请投标人及时查看。在本章第3.3 款规定的投标有效期内，招标人以书面形式向中标人发出中标通知书。</w:t>
      </w:r>
    </w:p>
    <w:p>
      <w:pPr>
        <w:pStyle w:val="2"/>
        <w:rPr>
          <w:rFonts w:hint="eastAsia"/>
        </w:rPr>
      </w:pPr>
      <w:r>
        <w:rPr>
          <w:rFonts w:hint="eastAsia"/>
        </w:rPr>
        <w:t>7.3 履约担保</w:t>
      </w:r>
    </w:p>
    <w:p>
      <w:pPr>
        <w:spacing w:line="360" w:lineRule="auto"/>
        <w:ind w:firstLine="420" w:firstLineChars="200"/>
        <w:rPr>
          <w:rFonts w:hint="eastAsia" w:ascii="宋体" w:hAnsi="宋体"/>
          <w:szCs w:val="21"/>
        </w:rPr>
      </w:pPr>
      <w:r>
        <w:rPr>
          <w:rFonts w:hint="eastAsia" w:ascii="宋体" w:hAnsi="宋体"/>
          <w:szCs w:val="21"/>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pPr>
        <w:spacing w:line="360" w:lineRule="auto"/>
        <w:ind w:firstLine="420" w:firstLineChars="200"/>
        <w:rPr>
          <w:rFonts w:hint="eastAsia" w:ascii="宋体" w:hAnsi="宋体"/>
          <w:szCs w:val="21"/>
          <w:lang w:eastAsia="zh-CN"/>
        </w:rPr>
      </w:pPr>
      <w:r>
        <w:rPr>
          <w:rFonts w:hint="eastAsia" w:ascii="宋体" w:hAnsi="宋体"/>
          <w:szCs w:val="21"/>
        </w:rPr>
        <w:t>7.3.2 中标人不能按本章第7.3.1项要求提交履约担保的，视为放弃中标</w:t>
      </w:r>
      <w:r>
        <w:rPr>
          <w:rFonts w:hint="eastAsia" w:ascii="宋体" w:hAnsi="宋体"/>
          <w:szCs w:val="21"/>
          <w:lang w:eastAsia="zh-CN"/>
        </w:rPr>
        <w:t>。收取投标保证金的项目，其</w:t>
      </w:r>
      <w:r>
        <w:rPr>
          <w:rFonts w:hint="eastAsia" w:ascii="宋体" w:hAnsi="宋体"/>
          <w:szCs w:val="21"/>
        </w:rPr>
        <w:t>投标保证金不予退还，给招标人造成的损失超过投标保证金数额的，中标人还应当对超过部分予以赔偿</w:t>
      </w:r>
      <w:r>
        <w:rPr>
          <w:rFonts w:hint="eastAsia" w:ascii="宋体" w:hAnsi="宋体"/>
          <w:szCs w:val="21"/>
          <w:lang w:eastAsia="zh-CN"/>
        </w:rPr>
        <w:t>；采用信用承诺替代投标保证金的项目，由行政主管部门按照有关规定对中标人予以诚信扣分，同时将不履约情况推送至有关信用监管部门。</w:t>
      </w:r>
    </w:p>
    <w:p>
      <w:pPr>
        <w:pStyle w:val="2"/>
        <w:rPr>
          <w:rFonts w:hint="eastAsia"/>
        </w:rPr>
      </w:pPr>
      <w:r>
        <w:rPr>
          <w:rFonts w:hint="eastAsia"/>
        </w:rPr>
        <w:t>7.4 签订合同</w:t>
      </w:r>
    </w:p>
    <w:p>
      <w:pPr>
        <w:spacing w:line="360" w:lineRule="auto"/>
        <w:ind w:firstLine="420" w:firstLineChars="200"/>
        <w:rPr>
          <w:rFonts w:hint="eastAsia" w:ascii="宋体" w:hAnsi="宋体"/>
          <w:szCs w:val="21"/>
        </w:rPr>
      </w:pPr>
      <w:r>
        <w:rPr>
          <w:rFonts w:hint="eastAsia" w:ascii="宋体" w:hAnsi="宋体"/>
          <w:szCs w:val="21"/>
        </w:rPr>
        <w:t>7.4.1 招标人和中标人应当自中标通知书发出之日起30天内，根据招标文件和中标人的投标文件订立书面合同。中标人无正当理由拒签合同的，招标人取消其中标资格</w:t>
      </w:r>
      <w:r>
        <w:rPr>
          <w:rFonts w:hint="eastAsia" w:ascii="宋体" w:hAnsi="宋体"/>
          <w:szCs w:val="21"/>
          <w:lang w:eastAsia="zh-CN"/>
        </w:rPr>
        <w:t>。收取投标保证金的项目，其</w:t>
      </w:r>
      <w:r>
        <w:rPr>
          <w:rFonts w:hint="eastAsia" w:ascii="宋体" w:hAnsi="宋体"/>
          <w:szCs w:val="21"/>
        </w:rPr>
        <w:t>投标保证金不予退还，给招标人造成的损失超过投标保证金数额的，中标人还应当对超过部分予以赔偿</w:t>
      </w:r>
      <w:r>
        <w:rPr>
          <w:rFonts w:hint="eastAsia" w:ascii="宋体" w:hAnsi="宋体"/>
          <w:szCs w:val="21"/>
          <w:lang w:eastAsia="zh-CN"/>
        </w:rPr>
        <w:t>；采用信用承诺替代投标保证金的项目，由行政主管部门按照有关规定对中标人予以诚信扣分，同时将不履约情况推送至有关信用监管部门。</w:t>
      </w:r>
    </w:p>
    <w:p>
      <w:pPr>
        <w:spacing w:line="360" w:lineRule="auto"/>
        <w:ind w:firstLine="420" w:firstLineChars="200"/>
        <w:rPr>
          <w:rFonts w:hint="eastAsia" w:ascii="宋体" w:hAnsi="宋体"/>
          <w:szCs w:val="21"/>
        </w:rPr>
      </w:pPr>
      <w:r>
        <w:rPr>
          <w:rFonts w:hint="eastAsia" w:ascii="宋体" w:hAnsi="宋体"/>
          <w:szCs w:val="21"/>
        </w:rPr>
        <w:t>7.4.2 发出中标通知书后，招标人无正当理由拒签合同的，招标人向中标人退还投标保证金；给中标人造成损失的，还应当赔偿损失。</w:t>
      </w:r>
    </w:p>
    <w:p>
      <w:pPr>
        <w:pStyle w:val="5"/>
        <w:rPr>
          <w:rFonts w:hint="eastAsia"/>
        </w:rPr>
      </w:pPr>
      <w:bookmarkStart w:id="12" w:name="_Toc184635078"/>
      <w:r>
        <w:rPr>
          <w:rFonts w:hint="eastAsia"/>
        </w:rPr>
        <w:t>8．重新招标和不再招标</w:t>
      </w:r>
      <w:bookmarkEnd w:id="12"/>
    </w:p>
    <w:p>
      <w:pPr>
        <w:pStyle w:val="2"/>
        <w:rPr>
          <w:rFonts w:hint="eastAsia"/>
        </w:rPr>
      </w:pPr>
      <w:r>
        <w:rPr>
          <w:rFonts w:hint="eastAsia"/>
        </w:rPr>
        <w:t>8.1 重新招标</w:t>
      </w:r>
    </w:p>
    <w:p>
      <w:pPr>
        <w:spacing w:line="360" w:lineRule="auto"/>
        <w:ind w:firstLine="420" w:firstLineChars="200"/>
        <w:rPr>
          <w:rFonts w:hint="eastAsia" w:ascii="宋体" w:hAnsi="宋体"/>
          <w:szCs w:val="21"/>
        </w:rPr>
      </w:pPr>
      <w:r>
        <w:rPr>
          <w:rFonts w:hint="eastAsia" w:ascii="宋体" w:hAnsi="宋体"/>
          <w:szCs w:val="21"/>
        </w:rPr>
        <w:t>有下列情形之一的，招标人将重新招标：</w:t>
      </w:r>
    </w:p>
    <w:p>
      <w:pPr>
        <w:spacing w:line="360" w:lineRule="auto"/>
        <w:ind w:firstLine="420" w:firstLineChars="200"/>
        <w:rPr>
          <w:rFonts w:hint="eastAsia" w:ascii="宋体" w:hAnsi="宋体"/>
          <w:szCs w:val="21"/>
        </w:rPr>
      </w:pPr>
      <w:r>
        <w:rPr>
          <w:rFonts w:hint="eastAsia" w:ascii="宋体" w:hAnsi="宋体"/>
          <w:szCs w:val="21"/>
        </w:rPr>
        <w:t>（l）投标截止时间止，递交投标文件的投标人少于3个；</w:t>
      </w:r>
    </w:p>
    <w:p>
      <w:pPr>
        <w:spacing w:line="360" w:lineRule="auto"/>
        <w:ind w:firstLine="420" w:firstLineChars="200"/>
        <w:rPr>
          <w:rFonts w:hint="eastAsia" w:ascii="宋体" w:hAnsi="宋体"/>
          <w:szCs w:val="21"/>
        </w:rPr>
      </w:pPr>
      <w:r>
        <w:rPr>
          <w:rFonts w:hint="eastAsia" w:ascii="宋体" w:hAnsi="宋体"/>
          <w:szCs w:val="21"/>
        </w:rPr>
        <w:t>（2）资格审查合格的投标人少于3个的；</w:t>
      </w:r>
    </w:p>
    <w:p>
      <w:pPr>
        <w:spacing w:line="360" w:lineRule="auto"/>
        <w:ind w:firstLine="420" w:firstLineChars="200"/>
        <w:rPr>
          <w:rFonts w:hint="eastAsia" w:ascii="宋体" w:hAnsi="宋体"/>
          <w:szCs w:val="21"/>
        </w:rPr>
      </w:pPr>
      <w:r>
        <w:rPr>
          <w:rFonts w:hint="eastAsia" w:ascii="宋体" w:hAnsi="宋体"/>
          <w:szCs w:val="21"/>
        </w:rPr>
        <w:t>（3）技术标或投标报价有效的投标人少于3个的；</w:t>
      </w:r>
    </w:p>
    <w:p>
      <w:pPr>
        <w:spacing w:line="360" w:lineRule="auto"/>
        <w:ind w:firstLine="420" w:firstLineChars="200"/>
        <w:rPr>
          <w:rFonts w:hint="eastAsia" w:ascii="宋体" w:hAnsi="宋体"/>
          <w:szCs w:val="21"/>
        </w:rPr>
      </w:pPr>
      <w:r>
        <w:rPr>
          <w:rFonts w:hint="eastAsia" w:ascii="宋体" w:hAnsi="宋体"/>
          <w:szCs w:val="21"/>
        </w:rPr>
        <w:t>（4）经评标委员会评审后否决所有投标的；</w:t>
      </w:r>
    </w:p>
    <w:p>
      <w:pPr>
        <w:spacing w:line="360" w:lineRule="auto"/>
        <w:ind w:firstLine="420" w:firstLineChars="200"/>
        <w:rPr>
          <w:rFonts w:hint="eastAsia" w:ascii="宋体" w:hAnsi="宋体"/>
          <w:szCs w:val="21"/>
        </w:rPr>
      </w:pPr>
      <w:r>
        <w:rPr>
          <w:rFonts w:hint="eastAsia" w:ascii="宋体" w:hAnsi="宋体"/>
          <w:szCs w:val="21"/>
        </w:rPr>
        <w:t>（5）法律法规规定的重新招标的其他情况。</w:t>
      </w:r>
    </w:p>
    <w:p>
      <w:pPr>
        <w:pStyle w:val="2"/>
        <w:rPr>
          <w:rFonts w:hint="eastAsia"/>
        </w:rPr>
      </w:pPr>
      <w:r>
        <w:rPr>
          <w:rFonts w:hint="eastAsia"/>
        </w:rPr>
        <w:t>8.2</w:t>
      </w:r>
      <w:r>
        <w:rPr>
          <w:rFonts w:hint="eastAsia" w:ascii="宋体" w:hAnsi="宋体"/>
          <w:szCs w:val="21"/>
        </w:rPr>
        <w:t>调整招标方式或</w:t>
      </w:r>
      <w:r>
        <w:rPr>
          <w:rFonts w:hint="eastAsia"/>
        </w:rPr>
        <w:t>不再招标</w:t>
      </w:r>
    </w:p>
    <w:p>
      <w:pPr>
        <w:spacing w:line="360" w:lineRule="auto"/>
        <w:ind w:firstLine="420" w:firstLineChars="200"/>
        <w:rPr>
          <w:rFonts w:hint="eastAsia" w:ascii="宋体" w:hAnsi="宋体"/>
          <w:szCs w:val="21"/>
        </w:rPr>
      </w:pPr>
      <w:bookmarkStart w:id="13" w:name="_Toc184635079"/>
      <w:r>
        <w:rPr>
          <w:rFonts w:hint="eastAsia" w:ascii="宋体" w:hAnsi="宋体"/>
          <w:szCs w:val="21"/>
        </w:rPr>
        <w:t>重新招标后投标人仍少于3个或者所有投标被否决的，将继续进行公开招标，原则上不调整招标方式。</w:t>
      </w:r>
    </w:p>
    <w:p>
      <w:pPr>
        <w:pStyle w:val="5"/>
        <w:rPr>
          <w:rFonts w:hint="eastAsia"/>
        </w:rPr>
      </w:pPr>
      <w:r>
        <w:rPr>
          <w:rFonts w:hint="eastAsia"/>
        </w:rPr>
        <w:t>9．纪律和监督</w:t>
      </w:r>
      <w:bookmarkEnd w:id="13"/>
    </w:p>
    <w:p>
      <w:pPr>
        <w:pStyle w:val="2"/>
        <w:rPr>
          <w:rFonts w:hint="eastAsia"/>
        </w:rPr>
      </w:pPr>
      <w:r>
        <w:rPr>
          <w:rFonts w:hint="eastAsia"/>
        </w:rPr>
        <w:t>9.1 对招标人的纪律要求</w:t>
      </w:r>
    </w:p>
    <w:p>
      <w:pPr>
        <w:spacing w:line="360" w:lineRule="auto"/>
        <w:ind w:firstLine="420" w:firstLineChars="200"/>
        <w:rPr>
          <w:rFonts w:hint="eastAsia" w:ascii="宋体" w:hAnsi="宋体"/>
          <w:szCs w:val="21"/>
        </w:rPr>
      </w:pPr>
      <w:r>
        <w:rPr>
          <w:rFonts w:hint="eastAsia" w:ascii="宋体" w:hAnsi="宋体"/>
          <w:szCs w:val="21"/>
        </w:rPr>
        <w:t>招标人不得泄漏招标投标活动中应当保密的情况和资料，不得与投标人串通损害国家利益、社会公共利益或者他人合法权益。</w:t>
      </w:r>
    </w:p>
    <w:p>
      <w:pPr>
        <w:pStyle w:val="2"/>
        <w:rPr>
          <w:rFonts w:hint="eastAsia"/>
        </w:rPr>
      </w:pPr>
      <w:r>
        <w:rPr>
          <w:rFonts w:hint="eastAsia"/>
        </w:rPr>
        <w:t>9.2 对投标人的纪律要求</w:t>
      </w:r>
    </w:p>
    <w:p>
      <w:pPr>
        <w:spacing w:line="360" w:lineRule="auto"/>
        <w:ind w:firstLine="420" w:firstLineChars="200"/>
        <w:rPr>
          <w:rFonts w:hint="eastAsia" w:ascii="宋体" w:hAnsi="宋体"/>
          <w:szCs w:val="21"/>
        </w:rPr>
      </w:pPr>
      <w:r>
        <w:rPr>
          <w:rFonts w:hint="eastAsia" w:ascii="宋体" w:hAnsi="宋体"/>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spacing w:line="360" w:lineRule="auto"/>
        <w:ind w:firstLine="420" w:firstLineChars="200"/>
        <w:rPr>
          <w:rFonts w:hint="eastAsia" w:ascii="宋体" w:hAnsi="宋体"/>
          <w:szCs w:val="21"/>
        </w:rPr>
      </w:pPr>
      <w:r>
        <w:rPr>
          <w:rFonts w:hint="eastAsia" w:ascii="宋体" w:hAnsi="宋体" w:cs="宋体"/>
          <w:szCs w:val="21"/>
        </w:rPr>
        <w:t>投标人必须独立编制投标文件。在参加电子招标时，投标人必须自行在</w:t>
      </w:r>
      <w:r>
        <w:rPr>
          <w:rFonts w:hint="eastAsia" w:ascii="宋体" w:hAnsi="宋体" w:cs="宋体"/>
          <w:szCs w:val="21"/>
          <w:lang w:val="en-US" w:eastAsia="zh-CN"/>
        </w:rPr>
        <w:t>工程建设</w:t>
      </w:r>
      <w:r>
        <w:rPr>
          <w:rFonts w:hint="eastAsia" w:ascii="宋体" w:hAnsi="宋体" w:cs="宋体"/>
          <w:szCs w:val="21"/>
        </w:rPr>
        <w:t>交易系统下载招标文件、工程预算等，由本单位在职预算员使用正版软件独立编制、加密、上传投标文件，不得以任何理由委托第三方造价咨询公司或个人编制投标文件。不同投标人不得互相拷贝、传送、讨论、商议工程预算、投标报价文件等。对在投标过程中凡被计算机评标系统检测到与其他投标单位投标文件特征码相同情形，市水务局将按《关于水利工程施工项目电子招标投标工程存在问题的通报》对相关单位予以点名通报，并按相关法规进行处罚。</w:t>
      </w:r>
    </w:p>
    <w:p>
      <w:pPr>
        <w:pStyle w:val="2"/>
        <w:rPr>
          <w:rFonts w:hint="eastAsia"/>
        </w:rPr>
      </w:pPr>
      <w:r>
        <w:rPr>
          <w:rFonts w:hint="eastAsia"/>
        </w:rPr>
        <w:t>9.3 对评标委员会成员的纪律要求</w:t>
      </w:r>
    </w:p>
    <w:p>
      <w:pPr>
        <w:spacing w:line="360" w:lineRule="auto"/>
        <w:ind w:firstLine="420" w:firstLineChars="200"/>
        <w:rPr>
          <w:rFonts w:hint="eastAsia" w:ascii="宋体" w:hAnsi="宋体"/>
          <w:szCs w:val="21"/>
        </w:rPr>
      </w:pPr>
      <w:r>
        <w:rPr>
          <w:rFonts w:hint="eastAsia" w:ascii="宋体" w:hAnsi="宋体"/>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pStyle w:val="2"/>
        <w:rPr>
          <w:rFonts w:hint="eastAsia"/>
        </w:rPr>
      </w:pPr>
      <w:r>
        <w:rPr>
          <w:rFonts w:hint="eastAsia"/>
        </w:rPr>
        <w:t>9.4 对与评标活动有关的工作人员的纪律要求</w:t>
      </w:r>
    </w:p>
    <w:p>
      <w:pPr>
        <w:spacing w:line="360" w:lineRule="auto"/>
        <w:ind w:firstLine="420" w:firstLineChars="200"/>
        <w:rPr>
          <w:rFonts w:hint="eastAsia" w:ascii="宋体" w:hAnsi="宋体"/>
          <w:szCs w:val="21"/>
        </w:rPr>
      </w:pPr>
      <w:r>
        <w:rPr>
          <w:rFonts w:hint="eastAsia" w:ascii="宋体" w:hAnsi="宋体"/>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2"/>
        <w:rPr>
          <w:rFonts w:hint="eastAsia"/>
        </w:rPr>
      </w:pPr>
      <w:r>
        <w:rPr>
          <w:rFonts w:hint="eastAsia"/>
        </w:rPr>
        <w:t>9.5 投诉</w:t>
      </w:r>
    </w:p>
    <w:p>
      <w:pPr>
        <w:spacing w:line="360" w:lineRule="auto"/>
        <w:ind w:firstLine="420" w:firstLineChars="200"/>
        <w:rPr>
          <w:rFonts w:hint="eastAsia" w:ascii="宋体" w:hAnsi="宋体"/>
          <w:szCs w:val="21"/>
        </w:rPr>
      </w:pPr>
      <w:r>
        <w:rPr>
          <w:rFonts w:hint="eastAsia" w:ascii="宋体" w:hAnsi="宋体"/>
          <w:szCs w:val="21"/>
        </w:rPr>
        <w:t>投标人和其他利害关系人认为本次招标活动违反法律、法规和规章规定的，有权向有关行政监督部门投诉。本工程由中山市水务局（中山</w:t>
      </w:r>
      <w:r>
        <w:rPr>
          <w:rFonts w:hint="eastAsia" w:ascii="宋体" w:hAnsi="宋体" w:cs="Arial"/>
          <w:kern w:val="0"/>
          <w:szCs w:val="21"/>
        </w:rPr>
        <w:t>市水利工程招标投标管理委员会办公室）</w:t>
      </w:r>
      <w:r>
        <w:rPr>
          <w:rFonts w:hint="eastAsia" w:ascii="宋体" w:hAnsi="宋体"/>
          <w:szCs w:val="21"/>
        </w:rPr>
        <w:t>监督，联系电话：0760-888</w:t>
      </w:r>
      <w:r>
        <w:rPr>
          <w:rFonts w:hint="eastAsia" w:ascii="宋体" w:hAnsi="宋体"/>
          <w:szCs w:val="21"/>
          <w:lang w:val="en-US" w:eastAsia="zh-CN"/>
        </w:rPr>
        <w:t>73882</w:t>
      </w:r>
      <w:r>
        <w:rPr>
          <w:rFonts w:hint="eastAsia" w:ascii="宋体" w:hAnsi="宋体"/>
          <w:szCs w:val="21"/>
        </w:rPr>
        <w:t>，传真：0760-88870616。</w:t>
      </w:r>
    </w:p>
    <w:p>
      <w:pPr>
        <w:pStyle w:val="5"/>
        <w:rPr>
          <w:rFonts w:hint="eastAsia"/>
        </w:rPr>
      </w:pPr>
      <w:bookmarkStart w:id="14" w:name="_Toc184635080"/>
      <w:r>
        <w:rPr>
          <w:rFonts w:hint="eastAsia"/>
        </w:rPr>
        <w:t>10、</w:t>
      </w:r>
      <w:r>
        <w:rPr>
          <w:rFonts w:hint="eastAsia"/>
          <w:sz w:val="21"/>
          <w:szCs w:val="21"/>
        </w:rPr>
        <w:t>需要补充的其他内容</w:t>
      </w:r>
      <w:bookmarkEnd w:id="14"/>
    </w:p>
    <w:p>
      <w:pPr>
        <w:spacing w:line="360" w:lineRule="auto"/>
        <w:rPr>
          <w:rFonts w:hint="eastAsia" w:ascii="宋体" w:hAnsi="宋体" w:cs="宋体"/>
          <w:b/>
          <w:szCs w:val="21"/>
        </w:rPr>
      </w:pPr>
      <w:r>
        <w:rPr>
          <w:rFonts w:hint="eastAsia" w:ascii="宋体" w:hAnsi="宋体" w:cs="宋体"/>
          <w:b/>
          <w:szCs w:val="21"/>
        </w:rPr>
        <w:t>10.1企业基本信息、人员信息以及项目管理机构基本要求</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cs="宋体"/>
          <w:b w:val="0"/>
          <w:bCs/>
          <w:sz w:val="21"/>
          <w:szCs w:val="21"/>
          <w:shd w:val="clear" w:color="auto" w:fill="FFFFFF"/>
        </w:rPr>
      </w:pPr>
      <w:r>
        <w:rPr>
          <w:b w:val="0"/>
          <w:bCs/>
          <w:sz w:val="21"/>
          <w:szCs w:val="21"/>
        </w:rPr>
        <w:t>10.1.1投标人须按《</w:t>
      </w:r>
      <w:r>
        <w:rPr>
          <w:b w:val="0"/>
          <w:bCs/>
          <w:sz w:val="21"/>
          <w:szCs w:val="21"/>
          <w:shd w:val="clear" w:color="auto" w:fill="FFFFFF"/>
        </w:rPr>
        <w:t>关于水利建设市场监管平台上线运行的通知》要求</w:t>
      </w:r>
      <w:r>
        <w:rPr>
          <w:rFonts w:cs="宋体"/>
          <w:b w:val="0"/>
          <w:bCs/>
          <w:sz w:val="21"/>
          <w:szCs w:val="21"/>
          <w:shd w:val="clear" w:color="auto" w:fill="FFFFFF"/>
        </w:rPr>
        <w:t>及时登录监管平台，按照有关要求自主填报信用信息，并对已有信息进行核对、完善和及时更新，建立健全水利建设市场主体信用档案，对信用信息的真实性、准确性、及时性负责。</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textAlignment w:val="auto"/>
        <w:rPr>
          <w:b w:val="0"/>
          <w:bCs/>
          <w:sz w:val="21"/>
          <w:szCs w:val="21"/>
          <w:shd w:val="clear" w:color="auto" w:fill="FFFFFF"/>
        </w:rPr>
      </w:pPr>
      <w:r>
        <w:rPr>
          <w:rFonts w:cs="宋体"/>
          <w:b w:val="0"/>
          <w:bCs/>
          <w:sz w:val="21"/>
          <w:szCs w:val="21"/>
          <w:shd w:val="clear" w:color="auto" w:fill="FFFFFF"/>
        </w:rPr>
        <w:t>10.1.2投标人须按《</w:t>
      </w:r>
      <w:r>
        <w:rPr>
          <w:b w:val="0"/>
          <w:bCs/>
          <w:sz w:val="21"/>
          <w:szCs w:val="21"/>
          <w:shd w:val="clear" w:color="auto" w:fill="FFFFFF"/>
        </w:rPr>
        <w:t>关于进一步完善我市水利行业市场主体信息登记工作的通知》要求</w:t>
      </w:r>
      <w:r>
        <w:rPr>
          <w:rFonts w:cs="宋体"/>
          <w:b w:val="0"/>
          <w:bCs/>
          <w:sz w:val="21"/>
          <w:szCs w:val="21"/>
          <w:shd w:val="clear" w:color="auto" w:fill="FFFFFF"/>
        </w:rPr>
        <w:t>在市公共资源交易中心基础支撑平台录入企业基本信息和人员信息。因投标人未及时维护、更新市公共资源交易中心基础支撑平台信息，造成其企业信息及人员信息不被认可、资格审查不通过等后果，由投标人自行负责。</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10.1.3项目管理机构基本要求</w:t>
      </w:r>
    </w:p>
    <w:p>
      <w:pPr>
        <w:rPr>
          <w:rFonts w:hint="eastAsia" w:ascii="宋体" w:hAnsi="宋体"/>
          <w:sz w:val="28"/>
          <w:szCs w:val="28"/>
        </w:rPr>
      </w:pPr>
      <w:r>
        <w:rPr>
          <w:rFonts w:hint="eastAsia" w:ascii="宋体" w:hAnsi="宋体"/>
          <w:sz w:val="28"/>
          <w:szCs w:val="28"/>
        </w:rPr>
        <w:br w:type="page"/>
      </w:r>
    </w:p>
    <w:p>
      <w:pPr>
        <w:spacing w:line="400" w:lineRule="exact"/>
        <w:jc w:val="center"/>
        <w:rPr>
          <w:rFonts w:hint="eastAsia" w:ascii="宋体" w:hAnsi="宋体"/>
          <w:sz w:val="28"/>
          <w:szCs w:val="28"/>
        </w:rPr>
      </w:pPr>
      <w:r>
        <w:rPr>
          <w:rFonts w:hint="eastAsia" w:ascii="宋体" w:hAnsi="宋体"/>
          <w:sz w:val="28"/>
          <w:szCs w:val="28"/>
        </w:rPr>
        <w:t>《项目管理机构主要人员配置表》</w:t>
      </w:r>
    </w:p>
    <w:p>
      <w:pPr>
        <w:spacing w:line="400" w:lineRule="exact"/>
        <w:ind w:firstLine="432"/>
        <w:jc w:val="center"/>
        <w:rPr>
          <w:rFonts w:ascii="宋体" w:hAnsi="宋体"/>
          <w:bCs/>
          <w:sz w:val="28"/>
          <w:szCs w:val="28"/>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999"/>
        <w:gridCol w:w="1593"/>
        <w:gridCol w:w="2160"/>
        <w:gridCol w:w="3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序号</w:t>
            </w:r>
          </w:p>
        </w:tc>
        <w:tc>
          <w:tcPr>
            <w:tcW w:w="1999" w:type="dxa"/>
            <w:noWrap w:val="0"/>
            <w:vAlign w:val="center"/>
          </w:tcPr>
          <w:p>
            <w:pPr>
              <w:jc w:val="center"/>
              <w:rPr>
                <w:rFonts w:hint="eastAsia" w:ascii="宋体" w:hAnsi="宋体"/>
                <w:b/>
                <w:bCs/>
                <w:szCs w:val="21"/>
              </w:rPr>
            </w:pPr>
            <w:r>
              <w:rPr>
                <w:rFonts w:hint="eastAsia" w:ascii="宋体" w:hAnsi="宋体"/>
                <w:b/>
                <w:bCs/>
                <w:szCs w:val="21"/>
              </w:rPr>
              <w:t>人员名称</w:t>
            </w:r>
          </w:p>
        </w:tc>
        <w:tc>
          <w:tcPr>
            <w:tcW w:w="1593" w:type="dxa"/>
            <w:noWrap w:val="0"/>
            <w:vAlign w:val="center"/>
          </w:tcPr>
          <w:p>
            <w:pPr>
              <w:jc w:val="center"/>
              <w:rPr>
                <w:rFonts w:hint="eastAsia" w:ascii="宋体" w:hAnsi="宋体"/>
                <w:b/>
                <w:bCs/>
                <w:szCs w:val="21"/>
              </w:rPr>
            </w:pPr>
            <w:r>
              <w:rPr>
                <w:rFonts w:hint="eastAsia" w:ascii="宋体" w:hAnsi="宋体"/>
                <w:b/>
                <w:bCs/>
                <w:szCs w:val="21"/>
              </w:rPr>
              <w:t>人数</w:t>
            </w:r>
          </w:p>
        </w:tc>
        <w:tc>
          <w:tcPr>
            <w:tcW w:w="2160" w:type="dxa"/>
            <w:noWrap w:val="0"/>
            <w:vAlign w:val="center"/>
          </w:tcPr>
          <w:p>
            <w:pPr>
              <w:jc w:val="center"/>
              <w:rPr>
                <w:rFonts w:hint="eastAsia" w:ascii="宋体" w:hAnsi="宋体"/>
                <w:b/>
                <w:bCs/>
                <w:szCs w:val="21"/>
              </w:rPr>
            </w:pPr>
            <w:r>
              <w:rPr>
                <w:rFonts w:hint="eastAsia" w:ascii="宋体" w:hAnsi="宋体"/>
                <w:b/>
                <w:bCs/>
                <w:szCs w:val="21"/>
              </w:rPr>
              <w:t>专业及级别</w:t>
            </w:r>
          </w:p>
        </w:tc>
        <w:tc>
          <w:tcPr>
            <w:tcW w:w="3074" w:type="dxa"/>
            <w:noWrap w:val="0"/>
            <w:vAlign w:val="center"/>
          </w:tcPr>
          <w:p>
            <w:pPr>
              <w:jc w:val="center"/>
              <w:rPr>
                <w:rFonts w:hint="eastAsia"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1</w:t>
            </w:r>
          </w:p>
        </w:tc>
        <w:tc>
          <w:tcPr>
            <w:tcW w:w="1999" w:type="dxa"/>
            <w:noWrap w:val="0"/>
            <w:vAlign w:val="center"/>
          </w:tcPr>
          <w:p>
            <w:pPr>
              <w:jc w:val="center"/>
              <w:rPr>
                <w:rFonts w:hint="eastAsia" w:ascii="宋体" w:hAnsi="宋体"/>
                <w:szCs w:val="21"/>
              </w:rPr>
            </w:pPr>
            <w:r>
              <w:rPr>
                <w:rFonts w:hint="eastAsia" w:ascii="宋体" w:hAnsi="宋体"/>
                <w:szCs w:val="21"/>
              </w:rPr>
              <w:t>项目负责人</w:t>
            </w:r>
          </w:p>
        </w:tc>
        <w:tc>
          <w:tcPr>
            <w:tcW w:w="1593" w:type="dxa"/>
            <w:noWrap w:val="0"/>
            <w:vAlign w:val="center"/>
          </w:tcPr>
          <w:p>
            <w:pPr>
              <w:jc w:val="center"/>
              <w:rPr>
                <w:rFonts w:hint="eastAsia" w:ascii="宋体" w:hAnsi="宋体"/>
                <w:bCs/>
                <w:szCs w:val="21"/>
              </w:rPr>
            </w:pPr>
            <w:r>
              <w:rPr>
                <w:rFonts w:hint="eastAsia" w:ascii="宋体" w:hAnsi="宋体"/>
                <w:bCs/>
                <w:szCs w:val="21"/>
              </w:rPr>
              <w:t xml:space="preserve"> </w:t>
            </w: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rPr>
                <w:rFonts w:hint="eastAsia" w:ascii="宋体" w:hAnsi="宋体"/>
                <w:bCs/>
                <w:szCs w:val="21"/>
              </w:rPr>
            </w:pPr>
            <w:r>
              <w:rPr>
                <w:rFonts w:hint="eastAsia" w:ascii="宋体" w:hAnsi="宋体"/>
                <w:bCs/>
                <w:szCs w:val="21"/>
              </w:rPr>
              <w:t>专业：</w:t>
            </w:r>
            <w:r>
              <w:rPr>
                <w:rFonts w:hint="eastAsia" w:ascii="宋体" w:hAnsi="宋体"/>
                <w:bCs/>
                <w:szCs w:val="21"/>
                <w:u w:val="single"/>
              </w:rPr>
              <w:t xml:space="preserve">             </w:t>
            </w:r>
          </w:p>
          <w:p>
            <w:pPr>
              <w:rPr>
                <w:rFonts w:hint="eastAsia" w:ascii="宋体" w:hAnsi="宋体"/>
                <w:bCs/>
                <w:szCs w:val="21"/>
              </w:rPr>
            </w:pPr>
          </w:p>
          <w:p>
            <w:pPr>
              <w:rPr>
                <w:rFonts w:hint="eastAsia" w:ascii="宋体" w:hAnsi="宋体"/>
                <w:bCs/>
                <w:szCs w:val="21"/>
              </w:rPr>
            </w:pPr>
            <w:r>
              <w:rPr>
                <w:rFonts w:hint="eastAsia" w:ascii="宋体" w:hAnsi="宋体"/>
                <w:bCs/>
                <w:szCs w:val="21"/>
              </w:rPr>
              <w:t>级别：</w:t>
            </w:r>
            <w:r>
              <w:rPr>
                <w:rFonts w:hint="eastAsia" w:ascii="宋体" w:hAnsi="宋体"/>
                <w:bCs/>
                <w:szCs w:val="21"/>
                <w:u w:val="single"/>
              </w:rPr>
              <w:t xml:space="preserve">            </w:t>
            </w:r>
            <w:r>
              <w:rPr>
                <w:rFonts w:hint="eastAsia" w:ascii="宋体" w:hAnsi="宋体"/>
                <w:bCs/>
                <w:szCs w:val="21"/>
              </w:rPr>
              <w:t xml:space="preserve">             </w:t>
            </w:r>
          </w:p>
        </w:tc>
        <w:tc>
          <w:tcPr>
            <w:tcW w:w="3074" w:type="dxa"/>
            <w:noWrap w:val="0"/>
            <w:vAlign w:val="center"/>
          </w:tcPr>
          <w:p>
            <w:pPr>
              <w:ind w:firstLine="210" w:firstLineChars="100"/>
              <w:rPr>
                <w:rFonts w:hint="eastAsia" w:ascii="宋体" w:hAnsi="宋体"/>
                <w:bCs/>
                <w:szCs w:val="21"/>
              </w:rPr>
            </w:pPr>
            <w:r>
              <w:rPr>
                <w:rFonts w:hint="eastAsia" w:ascii="宋体" w:hAnsi="宋体"/>
                <w:bCs/>
                <w:szCs w:val="21"/>
              </w:rPr>
              <w:t>提供</w:t>
            </w:r>
            <w:r>
              <w:rPr>
                <w:rFonts w:hint="eastAsia" w:ascii="宋体" w:hAnsi="宋体"/>
                <w:szCs w:val="21"/>
              </w:rPr>
              <w:t>注册</w:t>
            </w:r>
            <w:r>
              <w:rPr>
                <w:rFonts w:hint="eastAsia" w:ascii="宋体" w:hAnsi="宋体"/>
                <w:bCs/>
                <w:szCs w:val="21"/>
              </w:rPr>
              <w:t>建造师证（或IC卡）、水行政部门颁发安全考核合格证、身份证及社保证明原件扫描件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2</w:t>
            </w:r>
          </w:p>
        </w:tc>
        <w:tc>
          <w:tcPr>
            <w:tcW w:w="1999" w:type="dxa"/>
            <w:noWrap w:val="0"/>
            <w:vAlign w:val="center"/>
          </w:tcPr>
          <w:p>
            <w:pPr>
              <w:jc w:val="center"/>
              <w:rPr>
                <w:rFonts w:hint="eastAsia" w:ascii="宋体" w:hAnsi="宋体"/>
                <w:szCs w:val="21"/>
              </w:rPr>
            </w:pPr>
            <w:r>
              <w:rPr>
                <w:rFonts w:hint="eastAsia" w:ascii="宋体" w:hAnsi="宋体"/>
                <w:szCs w:val="21"/>
              </w:rPr>
              <w:t>技术负责人</w:t>
            </w:r>
          </w:p>
        </w:tc>
        <w:tc>
          <w:tcPr>
            <w:tcW w:w="1593" w:type="dxa"/>
            <w:noWrap w:val="0"/>
            <w:vAlign w:val="center"/>
          </w:tcPr>
          <w:p>
            <w:pPr>
              <w:jc w:val="center"/>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jc w:val="center"/>
              <w:rPr>
                <w:rFonts w:hint="eastAsia" w:ascii="宋体" w:hAnsi="宋体"/>
                <w:bCs/>
                <w:szCs w:val="21"/>
              </w:rPr>
            </w:pPr>
          </w:p>
        </w:tc>
        <w:tc>
          <w:tcPr>
            <w:tcW w:w="3074" w:type="dxa"/>
            <w:noWrap w:val="0"/>
            <w:vAlign w:val="center"/>
          </w:tcPr>
          <w:p>
            <w:pPr>
              <w:rPr>
                <w:rFonts w:hint="eastAsia" w:ascii="宋体" w:hAnsi="宋体"/>
                <w:bCs/>
                <w:szCs w:val="21"/>
              </w:rPr>
            </w:pPr>
            <w:r>
              <w:rPr>
                <w:rFonts w:hint="eastAsia" w:ascii="宋体" w:hAnsi="宋体"/>
                <w:bCs/>
                <w:szCs w:val="21"/>
              </w:rPr>
              <w:t>提供职称证、身份证及社保证明原件扫描件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3</w:t>
            </w:r>
          </w:p>
        </w:tc>
        <w:tc>
          <w:tcPr>
            <w:tcW w:w="1999" w:type="dxa"/>
            <w:noWrap w:val="0"/>
            <w:vAlign w:val="center"/>
          </w:tcPr>
          <w:p>
            <w:pPr>
              <w:jc w:val="center"/>
              <w:rPr>
                <w:rFonts w:hint="eastAsia" w:ascii="宋体" w:hAnsi="宋体"/>
                <w:szCs w:val="21"/>
              </w:rPr>
            </w:pPr>
            <w:r>
              <w:rPr>
                <w:rFonts w:hint="eastAsia" w:ascii="宋体" w:hAnsi="宋体"/>
                <w:szCs w:val="21"/>
              </w:rPr>
              <w:t>施工员</w:t>
            </w:r>
          </w:p>
        </w:tc>
        <w:tc>
          <w:tcPr>
            <w:tcW w:w="1593" w:type="dxa"/>
            <w:noWrap w:val="0"/>
            <w:vAlign w:val="center"/>
          </w:tcPr>
          <w:p>
            <w:pPr>
              <w:jc w:val="center"/>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jc w:val="center"/>
              <w:rPr>
                <w:rFonts w:hint="eastAsia" w:ascii="宋体" w:hAnsi="宋体"/>
                <w:szCs w:val="21"/>
              </w:rPr>
            </w:pPr>
          </w:p>
        </w:tc>
        <w:tc>
          <w:tcPr>
            <w:tcW w:w="3074" w:type="dxa"/>
            <w:noWrap w:val="0"/>
            <w:vAlign w:val="center"/>
          </w:tcPr>
          <w:p>
            <w:pPr>
              <w:rPr>
                <w:rFonts w:hint="eastAsia" w:ascii="宋体" w:hAnsi="宋体"/>
                <w:bCs/>
                <w:szCs w:val="21"/>
              </w:rPr>
            </w:pPr>
            <w:r>
              <w:rPr>
                <w:rFonts w:hint="eastAsia" w:ascii="宋体" w:hAnsi="宋体"/>
                <w:bCs/>
                <w:szCs w:val="21"/>
              </w:rPr>
              <w:t>提供施工员岗位证（培训证）、身份证及社保证明原件扫描件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4</w:t>
            </w:r>
          </w:p>
        </w:tc>
        <w:tc>
          <w:tcPr>
            <w:tcW w:w="1999" w:type="dxa"/>
            <w:noWrap w:val="0"/>
            <w:vAlign w:val="center"/>
          </w:tcPr>
          <w:p>
            <w:pPr>
              <w:jc w:val="center"/>
              <w:rPr>
                <w:rFonts w:hint="eastAsia" w:ascii="宋体" w:hAnsi="宋体"/>
                <w:szCs w:val="21"/>
              </w:rPr>
            </w:pPr>
            <w:r>
              <w:rPr>
                <w:rFonts w:hint="eastAsia" w:ascii="宋体" w:hAnsi="宋体"/>
                <w:szCs w:val="21"/>
              </w:rPr>
              <w:t>安全员</w:t>
            </w:r>
          </w:p>
        </w:tc>
        <w:tc>
          <w:tcPr>
            <w:tcW w:w="1593" w:type="dxa"/>
            <w:noWrap w:val="0"/>
            <w:vAlign w:val="center"/>
          </w:tcPr>
          <w:p>
            <w:pPr>
              <w:jc w:val="center"/>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jc w:val="center"/>
              <w:rPr>
                <w:rFonts w:hint="eastAsia" w:ascii="宋体" w:hAnsi="宋体"/>
                <w:szCs w:val="21"/>
              </w:rPr>
            </w:pPr>
          </w:p>
        </w:tc>
        <w:tc>
          <w:tcPr>
            <w:tcW w:w="3074" w:type="dxa"/>
            <w:noWrap w:val="0"/>
            <w:vAlign w:val="center"/>
          </w:tcPr>
          <w:p>
            <w:pPr>
              <w:rPr>
                <w:rFonts w:hint="eastAsia" w:ascii="宋体" w:hAnsi="宋体"/>
                <w:bCs/>
                <w:szCs w:val="21"/>
              </w:rPr>
            </w:pPr>
            <w:r>
              <w:rPr>
                <w:rFonts w:hint="eastAsia" w:ascii="宋体" w:hAnsi="宋体"/>
                <w:bCs/>
                <w:szCs w:val="21"/>
              </w:rPr>
              <w:t>提供安全员证（培训证）、水行政部门颁发安全考核合格证、身份证及社保证明原件扫描件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36" w:type="dxa"/>
            <w:noWrap w:val="0"/>
            <w:vAlign w:val="center"/>
          </w:tcPr>
          <w:p>
            <w:pPr>
              <w:jc w:val="center"/>
              <w:rPr>
                <w:rFonts w:hint="eastAsia" w:ascii="宋体" w:hAnsi="宋体"/>
                <w:b/>
                <w:bCs/>
                <w:szCs w:val="21"/>
              </w:rPr>
            </w:pPr>
            <w:r>
              <w:rPr>
                <w:rFonts w:hint="eastAsia" w:ascii="宋体" w:hAnsi="宋体"/>
                <w:b/>
                <w:bCs/>
                <w:szCs w:val="21"/>
              </w:rPr>
              <w:t>5</w:t>
            </w:r>
          </w:p>
        </w:tc>
        <w:tc>
          <w:tcPr>
            <w:tcW w:w="1999" w:type="dxa"/>
            <w:noWrap w:val="0"/>
            <w:vAlign w:val="center"/>
          </w:tcPr>
          <w:p>
            <w:pPr>
              <w:jc w:val="center"/>
              <w:rPr>
                <w:rFonts w:hint="eastAsia" w:ascii="宋体" w:hAnsi="宋体"/>
                <w:szCs w:val="21"/>
              </w:rPr>
            </w:pPr>
            <w:r>
              <w:rPr>
                <w:rFonts w:hint="eastAsia" w:ascii="宋体" w:hAnsi="宋体"/>
                <w:szCs w:val="21"/>
              </w:rPr>
              <w:t>质检员</w:t>
            </w:r>
          </w:p>
        </w:tc>
        <w:tc>
          <w:tcPr>
            <w:tcW w:w="1593" w:type="dxa"/>
            <w:noWrap w:val="0"/>
            <w:vAlign w:val="center"/>
          </w:tcPr>
          <w:p>
            <w:pPr>
              <w:jc w:val="center"/>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人</w:t>
            </w:r>
          </w:p>
        </w:tc>
        <w:tc>
          <w:tcPr>
            <w:tcW w:w="2160" w:type="dxa"/>
            <w:noWrap w:val="0"/>
            <w:vAlign w:val="center"/>
          </w:tcPr>
          <w:p>
            <w:pPr>
              <w:jc w:val="center"/>
              <w:rPr>
                <w:rFonts w:hint="eastAsia" w:ascii="宋体" w:hAnsi="宋体"/>
                <w:szCs w:val="21"/>
              </w:rPr>
            </w:pPr>
          </w:p>
        </w:tc>
        <w:tc>
          <w:tcPr>
            <w:tcW w:w="3074" w:type="dxa"/>
            <w:noWrap w:val="0"/>
            <w:vAlign w:val="center"/>
          </w:tcPr>
          <w:p>
            <w:pPr>
              <w:rPr>
                <w:rFonts w:hint="eastAsia" w:ascii="宋体" w:hAnsi="宋体"/>
                <w:bCs/>
                <w:szCs w:val="21"/>
              </w:rPr>
            </w:pPr>
            <w:r>
              <w:rPr>
                <w:rFonts w:hint="eastAsia" w:ascii="宋体" w:hAnsi="宋体"/>
                <w:bCs/>
                <w:szCs w:val="21"/>
              </w:rPr>
              <w:t>提供质检员证（培训证）、身份证及社保证明原件扫描件</w:t>
            </w:r>
          </w:p>
        </w:tc>
      </w:tr>
    </w:tbl>
    <w:p>
      <w:pPr>
        <w:ind w:firstLine="420" w:firstLineChars="200"/>
        <w:rPr>
          <w:rFonts w:hint="eastAsia" w:ascii="宋体" w:hAnsi="宋体"/>
          <w:bCs/>
          <w:szCs w:val="21"/>
        </w:rPr>
      </w:pPr>
      <w:r>
        <w:rPr>
          <w:rFonts w:hint="eastAsia" w:ascii="宋体" w:hAnsi="宋体"/>
          <w:bCs/>
          <w:szCs w:val="21"/>
        </w:rPr>
        <w:t>注： 1、项目管理机构主要人员必须是投标人的员工，各岗位人员不能兼任。</w:t>
      </w:r>
    </w:p>
    <w:p>
      <w:pPr>
        <w:ind w:firstLine="945" w:firstLineChars="450"/>
        <w:rPr>
          <w:rFonts w:hint="eastAsia" w:ascii="宋体" w:hAnsi="宋体"/>
          <w:bCs/>
          <w:szCs w:val="21"/>
        </w:rPr>
      </w:pPr>
      <w:r>
        <w:rPr>
          <w:rFonts w:hint="eastAsia" w:ascii="宋体" w:hAnsi="宋体"/>
          <w:bCs/>
          <w:szCs w:val="21"/>
        </w:rPr>
        <w:t>2、人员社保缴纳证明文件应不少于最近3个月。</w:t>
      </w:r>
    </w:p>
    <w:p>
      <w:pPr>
        <w:ind w:left="420" w:leftChars="200" w:firstLine="525" w:firstLineChars="250"/>
        <w:rPr>
          <w:rFonts w:hint="eastAsia" w:ascii="宋体" w:hAnsi="宋体"/>
          <w:b/>
          <w:bCs/>
          <w:szCs w:val="21"/>
          <w:shd w:val="clear" w:color="auto" w:fill="FFFFFF"/>
        </w:rPr>
      </w:pPr>
      <w:r>
        <w:rPr>
          <w:rFonts w:hint="eastAsia" w:ascii="宋体" w:hAnsi="宋体"/>
          <w:bCs/>
          <w:szCs w:val="21"/>
          <w:shd w:val="clear" w:color="auto" w:fill="FFFFFF"/>
        </w:rPr>
        <w:t>3、</w:t>
      </w:r>
      <w:r>
        <w:rPr>
          <w:rFonts w:hint="eastAsia" w:ascii="宋体" w:hAnsi="宋体"/>
          <w:b/>
          <w:bCs/>
          <w:szCs w:val="21"/>
          <w:shd w:val="clear" w:color="auto" w:fill="FFFFFF"/>
        </w:rPr>
        <w:t>根据《注册建造师管理规定》注册建造师不得同时在两个及两个以上的建设工程项目上担任施工单位项目负责人。本项目投标人拟派出的项目负责人如有其它在建项目，中标后应经招标人同意更换符合规定的项目负责人，并按专用合同条款第4.5款约定执行。</w:t>
      </w:r>
    </w:p>
    <w:p>
      <w:pPr>
        <w:spacing w:line="400" w:lineRule="exact"/>
        <w:ind w:firstLine="947" w:firstLineChars="451"/>
        <w:rPr>
          <w:rFonts w:hint="eastAsia" w:ascii="宋体" w:hAnsi="宋体"/>
          <w:bCs/>
          <w:szCs w:val="21"/>
        </w:rPr>
      </w:pPr>
      <w:r>
        <w:rPr>
          <w:rFonts w:hint="eastAsia" w:ascii="宋体" w:hAnsi="宋体"/>
          <w:bCs/>
          <w:szCs w:val="21"/>
        </w:rPr>
        <w:t>4、拟投入本工程人员必须满足以上要求，其中一项不满足的，</w:t>
      </w:r>
      <w:r>
        <w:rPr>
          <w:rFonts w:hint="eastAsia" w:ascii="宋体" w:hAnsi="宋体"/>
          <w:b/>
          <w:bCs/>
          <w:szCs w:val="21"/>
        </w:rPr>
        <w:t>则</w:t>
      </w:r>
      <w:r>
        <w:rPr>
          <w:rFonts w:hint="eastAsia" w:ascii="宋体" w:hAnsi="宋体"/>
          <w:b/>
          <w:szCs w:val="21"/>
        </w:rPr>
        <w:t>评审不合格</w:t>
      </w:r>
      <w:r>
        <w:rPr>
          <w:rFonts w:hint="eastAsia" w:ascii="宋体" w:hAnsi="宋体"/>
          <w:bCs/>
          <w:szCs w:val="21"/>
        </w:rPr>
        <w:t>。</w:t>
      </w:r>
    </w:p>
    <w:p>
      <w:pPr>
        <w:rPr>
          <w:rFonts w:hint="eastAsia"/>
          <w:b/>
          <w:sz w:val="24"/>
        </w:rPr>
      </w:pPr>
    </w:p>
    <w:p>
      <w:pPr>
        <w:rPr>
          <w:rFonts w:hint="eastAsia"/>
          <w:b/>
          <w:sz w:val="24"/>
        </w:rPr>
      </w:pPr>
      <w:r>
        <w:rPr>
          <w:rFonts w:hint="eastAsia"/>
          <w:b/>
          <w:sz w:val="24"/>
        </w:rPr>
        <w:t>10.2</w:t>
      </w:r>
      <w:r>
        <w:rPr>
          <w:rFonts w:hint="eastAsia" w:ascii="宋体" w:hAnsi="宋体"/>
          <w:b/>
          <w:szCs w:val="21"/>
        </w:rPr>
        <w:t>主要机械设备基本要求（此内容由招标人根据工程项目实际需要设定）</w:t>
      </w:r>
    </w:p>
    <w:p>
      <w:pPr>
        <w:spacing w:line="400" w:lineRule="exact"/>
        <w:jc w:val="center"/>
        <w:rPr>
          <w:rFonts w:hint="eastAsia" w:ascii="宋体" w:hAnsi="宋体"/>
          <w:bCs/>
          <w:sz w:val="28"/>
          <w:szCs w:val="28"/>
        </w:rPr>
      </w:pPr>
      <w:r>
        <w:rPr>
          <w:rFonts w:hint="eastAsia" w:ascii="宋体" w:hAnsi="宋体"/>
          <w:sz w:val="28"/>
          <w:szCs w:val="28"/>
        </w:rPr>
        <w:t>《</w:t>
      </w:r>
      <w:r>
        <w:rPr>
          <w:rFonts w:hint="eastAsia" w:ascii="宋体" w:hAnsi="宋体"/>
          <w:bCs/>
          <w:sz w:val="28"/>
          <w:szCs w:val="28"/>
        </w:rPr>
        <w:t>主要机械设备一览表》</w:t>
      </w:r>
    </w:p>
    <w:p>
      <w:pPr>
        <w:spacing w:line="400" w:lineRule="exact"/>
        <w:ind w:firstLine="432"/>
        <w:jc w:val="center"/>
        <w:rPr>
          <w:rFonts w:hint="eastAsia" w:ascii="宋体" w:hAnsi="宋体"/>
          <w:b/>
          <w:bCs/>
          <w:sz w:val="28"/>
          <w:szCs w:val="28"/>
        </w:rPr>
      </w:pPr>
    </w:p>
    <w:tbl>
      <w:tblPr>
        <w:tblStyle w:val="2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82"/>
        <w:gridCol w:w="2835"/>
        <w:gridCol w:w="993"/>
        <w:gridCol w:w="32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sz w:val="22"/>
                <w:szCs w:val="22"/>
              </w:rPr>
            </w:pPr>
            <w:r>
              <w:rPr>
                <w:rFonts w:hint="eastAsia"/>
                <w:sz w:val="22"/>
                <w:szCs w:val="22"/>
              </w:rPr>
              <w:t>设备名称</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rFonts w:hint="eastAsia"/>
                <w:sz w:val="22"/>
                <w:szCs w:val="22"/>
              </w:rPr>
            </w:pPr>
            <w:r>
              <w:rPr>
                <w:rFonts w:hint="eastAsia"/>
                <w:sz w:val="22"/>
                <w:szCs w:val="22"/>
              </w:rPr>
              <w:t>规格、功率及容量</w:t>
            </w: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rFonts w:hint="eastAsia"/>
                <w:sz w:val="22"/>
                <w:szCs w:val="22"/>
              </w:rPr>
            </w:pPr>
            <w:r>
              <w:rPr>
                <w:rFonts w:hint="eastAsia"/>
                <w:sz w:val="22"/>
                <w:szCs w:val="22"/>
              </w:rPr>
              <w:t>单位</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sz w:val="22"/>
                <w:szCs w:val="22"/>
              </w:rPr>
            </w:pPr>
            <w:r>
              <w:rPr>
                <w:rFonts w:hint="eastAsia"/>
                <w:sz w:val="22"/>
                <w:szCs w:val="22"/>
              </w:rPr>
              <w:t>数量要求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bl>
    <w:p>
      <w:pPr>
        <w:spacing w:line="400" w:lineRule="exact"/>
        <w:ind w:firstLine="432"/>
        <w:rPr>
          <w:rFonts w:hint="eastAsia" w:ascii="宋体" w:hAnsi="宋体"/>
          <w:b/>
          <w:szCs w:val="21"/>
        </w:rPr>
      </w:pPr>
      <w:r>
        <w:rPr>
          <w:rFonts w:hint="eastAsia" w:ascii="宋体" w:hAnsi="宋体"/>
          <w:bCs/>
          <w:szCs w:val="21"/>
        </w:rPr>
        <w:t>注：1、拟投入本工程的主要机械设备必须满足以上要求，其中一项不满足的，则</w:t>
      </w:r>
      <w:r>
        <w:rPr>
          <w:rFonts w:hint="eastAsia" w:ascii="宋体" w:hAnsi="宋体"/>
          <w:b/>
          <w:szCs w:val="21"/>
        </w:rPr>
        <w:t>评审不合格。</w:t>
      </w:r>
    </w:p>
    <w:p>
      <w:pPr>
        <w:spacing w:line="400" w:lineRule="exact"/>
        <w:ind w:firstLine="840" w:firstLineChars="400"/>
        <w:rPr>
          <w:rFonts w:hint="eastAsia" w:ascii="宋体" w:hAnsi="宋体"/>
          <w:bCs/>
          <w:szCs w:val="21"/>
        </w:rPr>
      </w:pPr>
      <w:r>
        <w:rPr>
          <w:rFonts w:hint="eastAsia" w:ascii="宋体" w:hAnsi="宋体"/>
          <w:bCs/>
          <w:szCs w:val="21"/>
        </w:rPr>
        <w:t>2、附机械设备购买发票扫描件或租赁协议扫描件。</w:t>
      </w:r>
    </w:p>
    <w:p>
      <w:pPr>
        <w:spacing w:line="360" w:lineRule="auto"/>
        <w:rPr>
          <w:rFonts w:hint="eastAsia"/>
          <w:b/>
          <w:bCs w:val="0"/>
        </w:rPr>
      </w:pPr>
      <w:r>
        <w:rPr>
          <w:rFonts w:hint="eastAsia"/>
          <w:b/>
          <w:bCs w:val="0"/>
          <w:sz w:val="24"/>
        </w:rPr>
        <w:t>10.3</w:t>
      </w:r>
      <w:r>
        <w:rPr>
          <w:rFonts w:hint="eastAsia"/>
          <w:b/>
          <w:bCs w:val="0"/>
        </w:rPr>
        <w:t>否决性条款</w:t>
      </w:r>
    </w:p>
    <w:p>
      <w:pPr>
        <w:spacing w:line="420" w:lineRule="exact"/>
        <w:ind w:firstLine="421" w:firstLineChars="200"/>
        <w:rPr>
          <w:rFonts w:hint="eastAsia" w:ascii="宋体" w:hAnsi="宋体"/>
          <w:b/>
          <w:szCs w:val="21"/>
        </w:rPr>
      </w:pPr>
      <w:r>
        <w:rPr>
          <w:rFonts w:hint="eastAsia" w:ascii="宋体" w:hAnsi="宋体" w:cs="Arial"/>
          <w:b/>
          <w:kern w:val="0"/>
          <w:szCs w:val="21"/>
        </w:rPr>
        <w:t>除法律法规规定外，</w:t>
      </w:r>
      <w:r>
        <w:rPr>
          <w:rFonts w:hint="eastAsia" w:ascii="宋体" w:hAnsi="宋体"/>
          <w:b/>
          <w:szCs w:val="21"/>
        </w:rPr>
        <w:t>否决性条款中没有列出的不予受理或废标的条款，不得作为不予受理或废标的依据。</w:t>
      </w:r>
    </w:p>
    <w:p>
      <w:pPr>
        <w:spacing w:line="360" w:lineRule="auto"/>
        <w:ind w:firstLine="420" w:firstLineChars="200"/>
        <w:rPr>
          <w:rFonts w:hint="eastAsia" w:ascii="宋体" w:hAnsi="宋体"/>
          <w:szCs w:val="21"/>
        </w:rPr>
      </w:pPr>
      <w:r>
        <w:rPr>
          <w:rFonts w:hint="eastAsia" w:ascii="宋体" w:hAnsi="宋体"/>
          <w:szCs w:val="21"/>
        </w:rPr>
        <w:t xml:space="preserve">10.3.1为招标人不具有独立法人资格的附属机构（单位）； </w:t>
      </w:r>
    </w:p>
    <w:p>
      <w:pPr>
        <w:spacing w:line="360" w:lineRule="auto"/>
        <w:ind w:firstLine="420" w:firstLineChars="200"/>
        <w:rPr>
          <w:rFonts w:hint="eastAsia" w:ascii="宋体" w:hAnsi="宋体"/>
          <w:szCs w:val="21"/>
        </w:rPr>
      </w:pPr>
      <w:r>
        <w:rPr>
          <w:rFonts w:hint="eastAsia" w:ascii="宋体" w:hAnsi="宋体"/>
          <w:szCs w:val="21"/>
        </w:rPr>
        <w:t>10.3.2为本项目前期准备提供设计或咨询服务的，但设计施工总承包的除外；</w:t>
      </w:r>
    </w:p>
    <w:p>
      <w:pPr>
        <w:spacing w:line="360" w:lineRule="auto"/>
        <w:ind w:firstLine="420" w:firstLineChars="200"/>
        <w:rPr>
          <w:rFonts w:hint="eastAsia" w:ascii="宋体" w:hAnsi="宋体"/>
          <w:szCs w:val="21"/>
        </w:rPr>
      </w:pPr>
      <w:r>
        <w:rPr>
          <w:rFonts w:hint="eastAsia" w:ascii="宋体" w:hAnsi="宋体"/>
          <w:szCs w:val="21"/>
        </w:rPr>
        <w:t>10.3.3为本项目的监理人；</w:t>
      </w:r>
    </w:p>
    <w:p>
      <w:pPr>
        <w:spacing w:line="360" w:lineRule="auto"/>
        <w:ind w:firstLine="420" w:firstLineChars="200"/>
        <w:rPr>
          <w:rFonts w:hint="eastAsia" w:ascii="宋体" w:hAnsi="宋体"/>
          <w:szCs w:val="21"/>
        </w:rPr>
      </w:pPr>
      <w:r>
        <w:rPr>
          <w:rFonts w:hint="eastAsia" w:ascii="宋体" w:hAnsi="宋体"/>
          <w:szCs w:val="21"/>
        </w:rPr>
        <w:t>10.3.4为本项目的代建人：</w:t>
      </w:r>
    </w:p>
    <w:p>
      <w:pPr>
        <w:spacing w:line="360" w:lineRule="auto"/>
        <w:ind w:firstLine="420" w:firstLineChars="200"/>
        <w:rPr>
          <w:rFonts w:hint="eastAsia" w:ascii="宋体" w:hAnsi="宋体"/>
          <w:szCs w:val="21"/>
        </w:rPr>
      </w:pPr>
      <w:r>
        <w:rPr>
          <w:rFonts w:hint="eastAsia" w:ascii="宋体" w:hAnsi="宋体"/>
          <w:szCs w:val="21"/>
        </w:rPr>
        <w:t>10.3.5为本项目提供招标代理服务的；</w:t>
      </w:r>
    </w:p>
    <w:p>
      <w:pPr>
        <w:spacing w:line="360" w:lineRule="auto"/>
        <w:ind w:firstLine="420" w:firstLineChars="200"/>
        <w:rPr>
          <w:rFonts w:hint="eastAsia" w:ascii="宋体" w:hAnsi="宋体"/>
          <w:szCs w:val="21"/>
        </w:rPr>
      </w:pPr>
      <w:r>
        <w:rPr>
          <w:rFonts w:hint="eastAsia" w:ascii="宋体" w:hAnsi="宋体"/>
          <w:szCs w:val="21"/>
        </w:rPr>
        <w:t>10.3.6与本项目的监理人或代建人或招标代理机构同为一个法定代表人的：</w:t>
      </w:r>
    </w:p>
    <w:p>
      <w:pPr>
        <w:spacing w:line="360" w:lineRule="auto"/>
        <w:ind w:firstLine="420" w:firstLineChars="200"/>
        <w:rPr>
          <w:rFonts w:hint="eastAsia" w:ascii="宋体" w:hAnsi="宋体"/>
          <w:szCs w:val="21"/>
        </w:rPr>
      </w:pPr>
      <w:r>
        <w:rPr>
          <w:rFonts w:hint="eastAsia" w:ascii="宋体" w:hAnsi="宋体"/>
          <w:szCs w:val="21"/>
        </w:rPr>
        <w:t>10.3.7与本项目的监理人或代建人或招标代理机构相互控股或参股的；</w:t>
      </w:r>
    </w:p>
    <w:p>
      <w:pPr>
        <w:spacing w:line="360" w:lineRule="auto"/>
        <w:ind w:firstLine="420" w:firstLineChars="200"/>
        <w:rPr>
          <w:rFonts w:hint="eastAsia" w:ascii="宋体" w:hAnsi="宋体"/>
          <w:szCs w:val="21"/>
        </w:rPr>
      </w:pPr>
      <w:r>
        <w:rPr>
          <w:rFonts w:hint="eastAsia" w:ascii="宋体" w:hAnsi="宋体"/>
          <w:szCs w:val="21"/>
        </w:rPr>
        <w:t>10.3.8与本项目的监理人或代建人或招标代理机构相互任职或工作的：</w:t>
      </w:r>
    </w:p>
    <w:p>
      <w:pPr>
        <w:spacing w:line="360" w:lineRule="auto"/>
        <w:ind w:firstLine="420" w:firstLineChars="200"/>
        <w:rPr>
          <w:rFonts w:hint="eastAsia" w:ascii="宋体" w:hAnsi="宋体"/>
          <w:szCs w:val="21"/>
        </w:rPr>
      </w:pPr>
      <w:r>
        <w:rPr>
          <w:rFonts w:hint="eastAsia" w:ascii="宋体" w:hAnsi="宋体"/>
          <w:szCs w:val="21"/>
        </w:rPr>
        <w:t>10.3.9</w:t>
      </w:r>
      <w:r>
        <w:rPr>
          <w:rFonts w:hint="eastAsia"/>
        </w:rPr>
        <w:t>单位负责人与其他投标人为同一人或者存在控股、管理关系的；</w:t>
      </w:r>
    </w:p>
    <w:p>
      <w:pPr>
        <w:spacing w:line="360" w:lineRule="auto"/>
        <w:ind w:firstLine="420" w:firstLineChars="200"/>
        <w:rPr>
          <w:rFonts w:hint="eastAsia" w:ascii="宋体" w:hAnsi="宋体"/>
          <w:szCs w:val="21"/>
        </w:rPr>
      </w:pPr>
      <w:r>
        <w:rPr>
          <w:rFonts w:hint="eastAsia" w:ascii="宋体" w:hAnsi="宋体"/>
          <w:szCs w:val="21"/>
        </w:rPr>
        <w:t>10.3.10处于被责令停业期内的；</w:t>
      </w:r>
    </w:p>
    <w:p>
      <w:pPr>
        <w:spacing w:line="360" w:lineRule="auto"/>
        <w:ind w:firstLine="420" w:firstLineChars="200"/>
        <w:rPr>
          <w:rFonts w:hint="eastAsia" w:ascii="宋体" w:hAnsi="宋体"/>
          <w:szCs w:val="21"/>
        </w:rPr>
      </w:pPr>
      <w:r>
        <w:rPr>
          <w:rFonts w:hint="eastAsia" w:ascii="宋体" w:hAnsi="宋体"/>
          <w:szCs w:val="21"/>
        </w:rPr>
        <w:t>10.3.11处于被暂停或取消投标资格期内的；</w:t>
      </w:r>
    </w:p>
    <w:p>
      <w:pPr>
        <w:spacing w:line="360" w:lineRule="auto"/>
        <w:ind w:firstLine="420" w:firstLineChars="200"/>
        <w:rPr>
          <w:rFonts w:hint="eastAsia" w:ascii="宋体" w:hAnsi="宋体"/>
          <w:szCs w:val="21"/>
        </w:rPr>
      </w:pPr>
      <w:r>
        <w:rPr>
          <w:rFonts w:hint="eastAsia" w:ascii="宋体" w:hAnsi="宋体"/>
          <w:szCs w:val="21"/>
        </w:rPr>
        <w:t>10.3.12处于财产被接管或冻结期内的；</w:t>
      </w:r>
    </w:p>
    <w:p>
      <w:pPr>
        <w:spacing w:line="360" w:lineRule="auto"/>
        <w:ind w:firstLine="420" w:firstLineChars="200"/>
        <w:rPr>
          <w:rFonts w:hint="eastAsia" w:ascii="宋体" w:hAnsi="宋体"/>
          <w:szCs w:val="21"/>
        </w:rPr>
      </w:pPr>
      <w:r>
        <w:rPr>
          <w:rFonts w:hint="eastAsia" w:ascii="宋体" w:hAnsi="宋体"/>
          <w:szCs w:val="21"/>
        </w:rPr>
        <w:t>（如联合体投标，联合体任一成员具有上述任一情况的，将不予受理投标。）</w:t>
      </w:r>
    </w:p>
    <w:p>
      <w:pPr>
        <w:spacing w:line="360" w:lineRule="auto"/>
        <w:ind w:firstLine="432"/>
        <w:rPr>
          <w:rFonts w:hint="eastAsia" w:ascii="宋体" w:hAnsi="宋体"/>
          <w:szCs w:val="21"/>
        </w:rPr>
      </w:pPr>
      <w:r>
        <w:rPr>
          <w:rFonts w:hint="eastAsia" w:ascii="宋体" w:hAnsi="宋体"/>
          <w:szCs w:val="21"/>
        </w:rPr>
        <w:t>10.3.13未按招标文件指定时间、地点、网址等要求提交投标文件的；</w:t>
      </w:r>
    </w:p>
    <w:p>
      <w:pPr>
        <w:spacing w:line="360" w:lineRule="auto"/>
        <w:ind w:firstLine="420" w:firstLineChars="200"/>
        <w:rPr>
          <w:rFonts w:hint="eastAsia" w:ascii="宋体" w:hAnsi="宋体"/>
          <w:szCs w:val="21"/>
        </w:rPr>
      </w:pPr>
      <w:r>
        <w:rPr>
          <w:rFonts w:hint="eastAsia" w:ascii="宋体" w:hAnsi="宋体"/>
          <w:szCs w:val="21"/>
        </w:rPr>
        <w:t>10.3.14投标文件封面未标注工程名称、“技术标”（或“技术标函”）、“资格标”（或资格标函）、“投标报价”（或“投标报价函”）字样或没有法定代表人（委托代理人）签字或没有加盖单位公章的；</w:t>
      </w:r>
    </w:p>
    <w:p>
      <w:pPr>
        <w:spacing w:line="360" w:lineRule="auto"/>
        <w:ind w:firstLine="420"/>
        <w:rPr>
          <w:rFonts w:hint="eastAsia" w:ascii="宋体" w:hAnsi="宋体"/>
          <w:szCs w:val="21"/>
        </w:rPr>
      </w:pPr>
      <w:r>
        <w:rPr>
          <w:rFonts w:hint="eastAsia" w:ascii="宋体" w:hAnsi="宋体"/>
          <w:szCs w:val="21"/>
        </w:rPr>
        <w:t>10.3.15</w:t>
      </w:r>
      <w:r>
        <w:rPr>
          <w:rFonts w:hint="eastAsia" w:ascii="宋体" w:hAnsi="宋体" w:cs="宋体"/>
          <w:kern w:val="0"/>
          <w:szCs w:val="21"/>
        </w:rPr>
        <w:t>联合体投标的，有以下情形之一的:（接受联合体投标的设定此条款）</w:t>
      </w:r>
    </w:p>
    <w:p>
      <w:pPr>
        <w:spacing w:line="360" w:lineRule="auto"/>
        <w:ind w:firstLine="420" w:firstLineChars="200"/>
        <w:rPr>
          <w:rFonts w:hint="eastAsia" w:ascii="宋体" w:hAnsi="宋体" w:cs="宋体"/>
          <w:kern w:val="0"/>
          <w:szCs w:val="21"/>
        </w:rPr>
      </w:pPr>
      <w:r>
        <w:rPr>
          <w:rFonts w:hint="eastAsia" w:ascii="宋体" w:hAnsi="宋体"/>
          <w:szCs w:val="21"/>
        </w:rPr>
        <w:t>(1)</w:t>
      </w:r>
      <w:r>
        <w:rPr>
          <w:rFonts w:hint="eastAsia" w:ascii="宋体" w:hAnsi="宋体" w:cs="宋体"/>
          <w:kern w:val="0"/>
          <w:szCs w:val="21"/>
        </w:rPr>
        <w:t>联合体主办人不具备与所投</w:t>
      </w:r>
      <w:r>
        <w:rPr>
          <w:rFonts w:hint="eastAsia" w:ascii="宋体" w:hAnsi="宋体"/>
          <w:szCs w:val="21"/>
        </w:rPr>
        <w:t>项目</w:t>
      </w:r>
      <w:r>
        <w:rPr>
          <w:rFonts w:hint="eastAsia" w:ascii="宋体" w:hAnsi="宋体" w:cs="宋体"/>
          <w:kern w:val="0"/>
          <w:szCs w:val="21"/>
        </w:rPr>
        <w:t>工程内容相适应的施工资质，或成员单位不具备与所承担工程内容相适应的施工资质；</w:t>
      </w:r>
    </w:p>
    <w:p>
      <w:pPr>
        <w:spacing w:line="360" w:lineRule="auto"/>
        <w:ind w:firstLine="315" w:firstLineChars="150"/>
        <w:rPr>
          <w:rFonts w:hint="eastAsia" w:ascii="宋体" w:hAnsi="宋体" w:cs="宋体"/>
          <w:kern w:val="0"/>
          <w:szCs w:val="21"/>
        </w:rPr>
      </w:pPr>
      <w:r>
        <w:rPr>
          <w:rFonts w:hint="eastAsia" w:ascii="宋体" w:hAnsi="宋体" w:cs="宋体"/>
          <w:kern w:val="0"/>
          <w:szCs w:val="21"/>
        </w:rPr>
        <w:t xml:space="preserve"> (2)联合体各方签订联合体协议后，再以自己名义单独或以其他联合体成员的名义参加同一标段的投标；</w:t>
      </w:r>
    </w:p>
    <w:p>
      <w:pPr>
        <w:spacing w:line="360" w:lineRule="auto"/>
        <w:ind w:firstLine="420" w:firstLineChars="200"/>
        <w:rPr>
          <w:rFonts w:hint="eastAsia" w:ascii="宋体" w:hAnsi="宋体" w:eastAsia="宋体" w:cs="宋体"/>
          <w:kern w:val="0"/>
          <w:szCs w:val="21"/>
          <w:lang w:eastAsia="zh-CN"/>
        </w:rPr>
      </w:pPr>
      <w:r>
        <w:rPr>
          <w:rFonts w:hint="eastAsia" w:ascii="宋体" w:hAnsi="宋体" w:cs="宋体"/>
          <w:kern w:val="0"/>
          <w:szCs w:val="21"/>
        </w:rPr>
        <w:t>(3)提交联合体各成员单位共同签订的联合体协议，没有明确主办人及成员单位各自的权利和义务以及应当承担的责任</w:t>
      </w:r>
      <w:r>
        <w:rPr>
          <w:rFonts w:hint="eastAsia" w:ascii="宋体" w:hAnsi="宋体" w:cs="宋体"/>
          <w:kern w:val="0"/>
          <w:szCs w:val="21"/>
          <w:lang w:eastAsia="zh-CN"/>
        </w:rPr>
        <w:t>；</w:t>
      </w:r>
    </w:p>
    <w:p>
      <w:pPr>
        <w:spacing w:line="360" w:lineRule="auto"/>
        <w:ind w:firstLine="420" w:firstLineChars="200"/>
        <w:rPr>
          <w:rFonts w:hint="eastAsia" w:ascii="宋体" w:hAnsi="宋体" w:eastAsia="宋体" w:cs="宋体"/>
          <w:kern w:val="0"/>
          <w:szCs w:val="21"/>
          <w:lang w:eastAsia="zh-CN"/>
        </w:rPr>
      </w:pPr>
      <w:r>
        <w:rPr>
          <w:rFonts w:hint="eastAsia" w:ascii="宋体" w:hAnsi="宋体" w:cs="宋体"/>
          <w:kern w:val="0"/>
          <w:szCs w:val="21"/>
        </w:rPr>
        <w:t>(4)</w:t>
      </w:r>
      <w:r>
        <w:rPr>
          <w:rFonts w:hint="eastAsia" w:ascii="宋体" w:hAnsi="宋体"/>
          <w:szCs w:val="21"/>
        </w:rPr>
        <w:t>投标人组成联合体投标，但投标文件中未按规定附有联合体各方共同签署（不允许私章）盖章的投标协议书扫描件的</w:t>
      </w:r>
      <w:r>
        <w:rPr>
          <w:rFonts w:hint="eastAsia" w:ascii="宋体" w:hAnsi="宋体"/>
          <w:szCs w:val="21"/>
          <w:lang w:eastAsia="zh-CN"/>
        </w:rPr>
        <w:t>。</w:t>
      </w:r>
    </w:p>
    <w:p>
      <w:pPr>
        <w:spacing w:line="360" w:lineRule="auto"/>
        <w:ind w:firstLine="420" w:firstLineChars="200"/>
        <w:rPr>
          <w:rFonts w:hint="eastAsia" w:ascii="宋体" w:hAnsi="宋体"/>
          <w:szCs w:val="21"/>
        </w:rPr>
      </w:pPr>
      <w:r>
        <w:rPr>
          <w:rFonts w:hint="eastAsia" w:ascii="宋体" w:hAnsi="宋体" w:cs="宋体"/>
          <w:kern w:val="0"/>
          <w:szCs w:val="21"/>
        </w:rPr>
        <w:t>10.3.16</w:t>
      </w:r>
      <w:r>
        <w:rPr>
          <w:rFonts w:hint="eastAsia" w:ascii="宋体" w:hAnsi="宋体"/>
          <w:szCs w:val="21"/>
          <w:lang w:eastAsia="zh-CN"/>
        </w:rPr>
        <w:t>收取投标保证金的项目，投标人</w:t>
      </w:r>
      <w:r>
        <w:rPr>
          <w:rFonts w:hint="eastAsia" w:ascii="宋体" w:hAnsi="宋体"/>
          <w:szCs w:val="21"/>
        </w:rPr>
        <w:t>未按规定缴纳投标保证金</w:t>
      </w:r>
      <w:r>
        <w:rPr>
          <w:rFonts w:hint="eastAsia" w:ascii="宋体" w:hAnsi="宋体"/>
          <w:szCs w:val="21"/>
          <w:lang w:eastAsia="zh-CN"/>
        </w:rPr>
        <w:t>；或采用信用承诺替代投标保证金的项目，投标人</w:t>
      </w:r>
      <w:r>
        <w:rPr>
          <w:rFonts w:hint="eastAsia" w:ascii="宋体" w:hAnsi="宋体"/>
          <w:szCs w:val="21"/>
          <w:highlight w:val="none"/>
        </w:rPr>
        <w:t>未按</w:t>
      </w:r>
      <w:r>
        <w:rPr>
          <w:rFonts w:hint="eastAsia" w:ascii="宋体" w:hAnsi="宋体"/>
          <w:szCs w:val="21"/>
          <w:highlight w:val="none"/>
          <w:lang w:val="en-US" w:eastAsia="zh-CN"/>
        </w:rPr>
        <w:t>招标文件要求的格式提交信用承诺书。</w:t>
      </w:r>
    </w:p>
    <w:p>
      <w:pPr>
        <w:spacing w:line="360" w:lineRule="auto"/>
        <w:ind w:firstLine="420" w:firstLineChars="200"/>
        <w:rPr>
          <w:rFonts w:hint="eastAsia" w:ascii="宋体" w:hAnsi="宋体" w:eastAsia="宋体"/>
          <w:szCs w:val="21"/>
          <w:lang w:eastAsia="zh-CN"/>
        </w:rPr>
      </w:pPr>
      <w:r>
        <w:rPr>
          <w:rFonts w:hint="eastAsia" w:ascii="宋体" w:hAnsi="宋体" w:cs="宋体"/>
          <w:kern w:val="0"/>
          <w:szCs w:val="21"/>
        </w:rPr>
        <w:t>10.3.17提疑文件具有识别投标人单位及人员的标识</w:t>
      </w:r>
      <w:r>
        <w:rPr>
          <w:rFonts w:hint="eastAsia" w:ascii="宋体" w:hAnsi="宋体" w:cs="宋体"/>
          <w:kern w:val="0"/>
          <w:szCs w:val="21"/>
          <w:lang w:eastAsia="zh-CN"/>
        </w:rPr>
        <w:t>；</w:t>
      </w:r>
    </w:p>
    <w:p>
      <w:pPr>
        <w:spacing w:line="360" w:lineRule="auto"/>
        <w:ind w:firstLine="420" w:firstLineChars="200"/>
        <w:rPr>
          <w:rFonts w:hint="eastAsia" w:ascii="宋体" w:hAnsi="宋体"/>
          <w:bCs/>
          <w:szCs w:val="21"/>
          <w:u w:val="single"/>
        </w:rPr>
      </w:pPr>
      <w:r>
        <w:rPr>
          <w:rFonts w:hint="eastAsia" w:ascii="宋体" w:hAnsi="宋体"/>
          <w:szCs w:val="21"/>
        </w:rPr>
        <w:t>10.3.18</w:t>
      </w:r>
      <w:r>
        <w:rPr>
          <w:rFonts w:hint="eastAsia" w:ascii="宋体" w:hAnsi="宋体"/>
          <w:bCs/>
          <w:szCs w:val="21"/>
        </w:rPr>
        <w:t>投标人以他人的名义投标或串通投标、弄虚作假、夸大内容投标的；</w:t>
      </w:r>
    </w:p>
    <w:p>
      <w:pPr>
        <w:spacing w:line="360" w:lineRule="auto"/>
        <w:ind w:firstLine="420" w:firstLineChars="200"/>
        <w:rPr>
          <w:rFonts w:hint="eastAsia" w:ascii="宋体" w:hAnsi="宋体"/>
          <w:szCs w:val="21"/>
        </w:rPr>
      </w:pPr>
      <w:r>
        <w:rPr>
          <w:rFonts w:hint="eastAsia" w:ascii="宋体" w:hAnsi="宋体"/>
          <w:szCs w:val="21"/>
        </w:rPr>
        <w:t>10.3.19投标文件未加盖单位公章或未有法定代表人或者被授权人签名的；</w:t>
      </w:r>
    </w:p>
    <w:p>
      <w:pPr>
        <w:spacing w:line="360" w:lineRule="auto"/>
        <w:ind w:firstLine="420" w:firstLineChars="200"/>
        <w:rPr>
          <w:rFonts w:hint="eastAsia" w:ascii="宋体" w:hAnsi="宋体"/>
          <w:szCs w:val="21"/>
        </w:rPr>
      </w:pPr>
      <w:r>
        <w:rPr>
          <w:rFonts w:hint="eastAsia" w:ascii="宋体" w:hAnsi="宋体"/>
          <w:szCs w:val="21"/>
        </w:rPr>
        <w:t>10.3.20投标文件载明的合同标的、价款、质量、工期、履行期限、履约担保、投标有效期、技术规格、技术标准等实质性内容未响应招标文件要求的；</w:t>
      </w:r>
    </w:p>
    <w:p>
      <w:pPr>
        <w:spacing w:line="360" w:lineRule="auto"/>
        <w:ind w:firstLine="420" w:firstLineChars="200"/>
        <w:rPr>
          <w:rFonts w:hint="eastAsia" w:ascii="宋体" w:hAnsi="宋体"/>
          <w:szCs w:val="21"/>
        </w:rPr>
      </w:pPr>
      <w:r>
        <w:rPr>
          <w:rFonts w:hint="eastAsia" w:ascii="宋体" w:hAnsi="宋体"/>
          <w:szCs w:val="21"/>
        </w:rPr>
        <w:t>10.3.21投标文件主要</w:t>
      </w:r>
      <w:r>
        <w:rPr>
          <w:rFonts w:hint="eastAsia" w:ascii="宋体" w:hAnsi="宋体" w:cs="Arial"/>
          <w:szCs w:val="21"/>
        </w:rPr>
        <w:t>内容因排版混乱或模糊不清，导致评标委员会无法辨认关键技术或重要响应等主要内容的</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10.3.22招标文件有规定，实质上符合招标文件要求，但在个别地方存在遗漏或者提供了不完整的，评标委员会要求该投标人在评标结束前予以澄清、说明或补正，投标人拒绝澄清、说明或补正的；</w:t>
      </w:r>
    </w:p>
    <w:p>
      <w:pPr>
        <w:spacing w:line="360" w:lineRule="auto"/>
        <w:ind w:firstLine="420" w:firstLineChars="200"/>
        <w:rPr>
          <w:rFonts w:hint="eastAsia" w:ascii="宋体" w:hAnsi="宋体"/>
          <w:szCs w:val="21"/>
        </w:rPr>
      </w:pPr>
      <w:r>
        <w:rPr>
          <w:rFonts w:hint="eastAsia" w:ascii="宋体" w:hAnsi="宋体"/>
          <w:szCs w:val="21"/>
        </w:rPr>
        <w:t>10.3.23招标文件对项目主要人员和主要设备有提出基本要求，但投标文件拟投入项目主要人员和主要设备没有满足招标文件要求的；</w:t>
      </w:r>
    </w:p>
    <w:p>
      <w:pPr>
        <w:spacing w:line="360" w:lineRule="auto"/>
        <w:ind w:firstLine="420" w:firstLineChars="200"/>
        <w:rPr>
          <w:rFonts w:hint="eastAsia" w:ascii="宋体" w:hAnsi="宋体"/>
          <w:szCs w:val="21"/>
        </w:rPr>
      </w:pPr>
      <w:r>
        <w:rPr>
          <w:rFonts w:hint="eastAsia" w:ascii="宋体" w:hAnsi="宋体"/>
          <w:szCs w:val="21"/>
        </w:rPr>
        <w:t>10.3.24不同投标人提交的投标文件有两份及以上内容雷同的；</w:t>
      </w:r>
    </w:p>
    <w:p>
      <w:pPr>
        <w:spacing w:line="360" w:lineRule="auto"/>
        <w:ind w:firstLine="420" w:firstLineChars="200"/>
        <w:rPr>
          <w:rFonts w:hint="eastAsia" w:ascii="宋体" w:hAnsi="宋体"/>
          <w:b/>
          <w:szCs w:val="21"/>
        </w:rPr>
      </w:pPr>
      <w:r>
        <w:rPr>
          <w:rFonts w:hint="eastAsia" w:ascii="宋体" w:hAnsi="宋体"/>
          <w:szCs w:val="21"/>
        </w:rPr>
        <w:t>10.3.25投标人递交两份或多</w:t>
      </w:r>
      <w:r>
        <w:rPr>
          <w:rFonts w:hint="eastAsia" w:ascii="宋体" w:hAnsi="宋体"/>
          <w:szCs w:val="21"/>
          <w:lang w:eastAsia="zh-CN"/>
        </w:rPr>
        <w:t>份</w:t>
      </w:r>
      <w:r>
        <w:rPr>
          <w:rFonts w:hint="eastAsia" w:ascii="宋体" w:hAnsi="宋体"/>
          <w:szCs w:val="21"/>
        </w:rPr>
        <w:t>内容不同的投标文件的（招标文件另有规定除外）；</w:t>
      </w:r>
    </w:p>
    <w:p>
      <w:pPr>
        <w:spacing w:line="360" w:lineRule="auto"/>
        <w:ind w:firstLine="420" w:firstLineChars="200"/>
        <w:rPr>
          <w:rFonts w:hint="eastAsia" w:ascii="宋体" w:hAnsi="宋体"/>
          <w:b/>
          <w:szCs w:val="21"/>
        </w:rPr>
      </w:pPr>
      <w:r>
        <w:rPr>
          <w:rFonts w:hint="eastAsia" w:ascii="宋体" w:hAnsi="宋体"/>
          <w:szCs w:val="21"/>
        </w:rPr>
        <w:t>10.3.26不同投标人的投标文件，由同一台电脑编制或用同一管理软件密码锁生成投标文件的或用同一台电脑上传投标文件的</w:t>
      </w:r>
      <w:r>
        <w:rPr>
          <w:rFonts w:hint="eastAsia" w:ascii="宋体" w:hAnsi="宋体" w:cs="Arial"/>
          <w:kern w:val="0"/>
          <w:szCs w:val="21"/>
        </w:rPr>
        <w:t>（通过交易中心计算机编制或上传的除外）</w:t>
      </w:r>
      <w:r>
        <w:rPr>
          <w:rFonts w:hint="eastAsia" w:ascii="宋体" w:hAnsi="宋体"/>
          <w:szCs w:val="21"/>
        </w:rPr>
        <w:t>；</w:t>
      </w:r>
    </w:p>
    <w:p>
      <w:pPr>
        <w:spacing w:line="360" w:lineRule="auto"/>
        <w:ind w:firstLine="420" w:firstLineChars="200"/>
        <w:rPr>
          <w:rFonts w:hint="eastAsia" w:ascii="宋体" w:hAnsi="宋体"/>
          <w:b/>
          <w:szCs w:val="21"/>
        </w:rPr>
      </w:pPr>
      <w:r>
        <w:rPr>
          <w:rFonts w:hint="eastAsia" w:ascii="宋体" w:hAnsi="宋体"/>
          <w:szCs w:val="21"/>
        </w:rPr>
        <w:t>10.3.27投标文件不满足招标文件规定数量的；</w:t>
      </w:r>
    </w:p>
    <w:p>
      <w:pPr>
        <w:spacing w:line="360" w:lineRule="auto"/>
        <w:ind w:firstLine="420" w:firstLineChars="200"/>
        <w:rPr>
          <w:rFonts w:hint="eastAsia" w:ascii="宋体" w:hAnsi="宋体"/>
          <w:szCs w:val="21"/>
        </w:rPr>
      </w:pPr>
      <w:r>
        <w:rPr>
          <w:rFonts w:hint="eastAsia" w:ascii="宋体" w:hAnsi="宋体"/>
          <w:szCs w:val="21"/>
        </w:rPr>
        <w:t>10.3.28投标人资格条件不符合招标文件要求的；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ascii="宋体" w:hAnsi="宋体"/>
          <w:szCs w:val="21"/>
        </w:rPr>
        <w:t>10.3.29注册建造师的注册单位与投标人不符或资格无效；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b/>
          <w:szCs w:val="21"/>
        </w:rPr>
      </w:pPr>
      <w:r>
        <w:rPr>
          <w:rFonts w:hint="eastAsia" w:ascii="宋体" w:hAnsi="宋体"/>
          <w:szCs w:val="21"/>
        </w:rPr>
        <w:t>10.3.30投标报价有算术错误的，评标委员会根据招标文件约定对投标报价进行修正，修正的价格经投标人书面确认后具有约束力，投标人不接受修正价格的；</w:t>
      </w:r>
    </w:p>
    <w:p>
      <w:pPr>
        <w:spacing w:line="360" w:lineRule="auto"/>
        <w:ind w:firstLine="420" w:firstLineChars="200"/>
        <w:rPr>
          <w:rFonts w:hint="eastAsia" w:ascii="宋体" w:hAnsi="宋体"/>
          <w:dstrike/>
          <w:szCs w:val="21"/>
        </w:rPr>
      </w:pPr>
      <w:r>
        <w:rPr>
          <w:rFonts w:hint="eastAsia" w:ascii="宋体" w:hAnsi="宋体"/>
          <w:szCs w:val="21"/>
        </w:rPr>
        <w:t>10.3.31不按评标委员会要求澄清、说明或补正的；</w:t>
      </w:r>
    </w:p>
    <w:p>
      <w:pPr>
        <w:spacing w:line="360" w:lineRule="auto"/>
        <w:ind w:firstLine="403" w:firstLineChars="192"/>
        <w:rPr>
          <w:rFonts w:hint="eastAsia" w:ascii="宋体" w:hAnsi="宋体" w:eastAsia="宋体"/>
          <w:szCs w:val="21"/>
          <w:lang w:eastAsia="zh-CN"/>
        </w:rPr>
      </w:pPr>
      <w:r>
        <w:rPr>
          <w:rFonts w:hint="eastAsia" w:ascii="宋体" w:hAnsi="宋体"/>
          <w:szCs w:val="21"/>
        </w:rPr>
        <w:t>10.3.32投标报价中的分部分项工程量清单的项目编码项目、项目名称、项目特征、计量单位、工程量与招标人提供的不一致的</w:t>
      </w:r>
      <w:r>
        <w:rPr>
          <w:rFonts w:hint="eastAsia" w:ascii="宋体" w:hAnsi="宋体"/>
          <w:szCs w:val="21"/>
          <w:lang w:eastAsia="zh-CN"/>
        </w:rPr>
        <w:t>；</w:t>
      </w:r>
    </w:p>
    <w:p>
      <w:pPr>
        <w:spacing w:line="360" w:lineRule="auto"/>
        <w:ind w:firstLine="420" w:firstLineChars="200"/>
        <w:rPr>
          <w:rFonts w:hint="eastAsia" w:ascii="宋体" w:hAnsi="宋体"/>
          <w:szCs w:val="21"/>
        </w:rPr>
      </w:pPr>
      <w:r>
        <w:rPr>
          <w:rFonts w:hint="eastAsia" w:ascii="宋体" w:hAnsi="宋体"/>
          <w:szCs w:val="21"/>
        </w:rPr>
        <w:t>10.3.33投标报价高于投标报价上限价的；</w:t>
      </w:r>
    </w:p>
    <w:p>
      <w:pPr>
        <w:spacing w:line="360" w:lineRule="auto"/>
        <w:ind w:firstLine="420" w:firstLineChars="200"/>
        <w:rPr>
          <w:rFonts w:hint="eastAsia" w:ascii="宋体" w:hAnsi="宋体"/>
          <w:szCs w:val="21"/>
        </w:rPr>
      </w:pPr>
      <w:r>
        <w:rPr>
          <w:rFonts w:hint="eastAsia" w:ascii="宋体" w:hAnsi="宋体"/>
          <w:szCs w:val="21"/>
        </w:rPr>
        <w:t>10.3.34投标报价汇总表中没有单列安全防护、文明施工措施费的；或投标人的安全防护、文明施工措施的报价低于招标文件公布的招标控制价中的安全防护、文明施工措施费用总额的；</w:t>
      </w:r>
    </w:p>
    <w:p>
      <w:pPr>
        <w:spacing w:line="360" w:lineRule="auto"/>
        <w:ind w:firstLine="420" w:firstLineChars="200"/>
        <w:rPr>
          <w:rFonts w:hint="eastAsia" w:ascii="宋体" w:hAnsi="宋体"/>
          <w:szCs w:val="21"/>
        </w:rPr>
      </w:pPr>
      <w:r>
        <w:rPr>
          <w:rFonts w:hint="eastAsia" w:ascii="宋体" w:hAnsi="宋体"/>
          <w:szCs w:val="21"/>
        </w:rPr>
        <w:t>10.3.35若投标人出现较大的不平衡报价且不能提供令人信服的充分理由的；</w:t>
      </w:r>
    </w:p>
    <w:p>
      <w:pPr>
        <w:spacing w:line="360" w:lineRule="auto"/>
        <w:ind w:firstLine="420" w:firstLineChars="200"/>
        <w:rPr>
          <w:rFonts w:hint="eastAsia" w:ascii="宋体" w:hAnsi="宋体"/>
          <w:b/>
          <w:szCs w:val="21"/>
        </w:rPr>
      </w:pPr>
      <w:r>
        <w:rPr>
          <w:rFonts w:hint="eastAsia" w:ascii="宋体" w:hAnsi="宋体"/>
          <w:szCs w:val="21"/>
        </w:rPr>
        <w:t>10.3.36投标人资格条件不符合国家有关规定。</w:t>
      </w:r>
    </w:p>
    <w:p>
      <w:pPr>
        <w:spacing w:line="360" w:lineRule="auto"/>
        <w:rPr>
          <w:rFonts w:hint="eastAsia" w:ascii="宋体" w:hAnsi="宋体"/>
          <w:b/>
          <w:szCs w:val="21"/>
        </w:rPr>
      </w:pPr>
      <w:r>
        <w:rPr>
          <w:rFonts w:hint="eastAsia" w:ascii="宋体" w:hAnsi="宋体"/>
          <w:b/>
          <w:szCs w:val="21"/>
        </w:rPr>
        <w:t>10.4投标报价上限值及安全防护、文明施工措施费</w:t>
      </w:r>
    </w:p>
    <w:p>
      <w:pPr>
        <w:spacing w:line="360" w:lineRule="auto"/>
        <w:ind w:firstLine="420" w:firstLineChars="200"/>
        <w:rPr>
          <w:rFonts w:hint="eastAsia" w:ascii="宋体" w:hAnsi="宋体"/>
          <w:szCs w:val="21"/>
        </w:rPr>
      </w:pPr>
      <w:r>
        <w:rPr>
          <w:rFonts w:hint="eastAsia" w:ascii="宋体" w:hAnsi="宋体"/>
          <w:szCs w:val="21"/>
        </w:rPr>
        <w:t>10.4.1投标控制价上限值：</w:t>
      </w:r>
      <w:r>
        <w:rPr>
          <w:rFonts w:hint="eastAsia" w:ascii="宋体" w:hAnsi="宋体"/>
          <w:szCs w:val="21"/>
          <w:u w:val="single"/>
        </w:rPr>
        <w:t xml:space="preserve">                </w:t>
      </w:r>
      <w:r>
        <w:rPr>
          <w:rFonts w:hint="eastAsia" w:ascii="宋体" w:hAnsi="宋体"/>
          <w:szCs w:val="21"/>
        </w:rPr>
        <w:t xml:space="preserve"> （以中介预算价下浮一定费率计算,具体按下表执行）</w:t>
      </w:r>
    </w:p>
    <w:p>
      <w:pPr>
        <w:spacing w:line="360" w:lineRule="auto"/>
        <w:jc w:val="center"/>
        <w:rPr>
          <w:rFonts w:hint="eastAsia" w:ascii="宋体" w:hAnsi="宋体"/>
          <w:b/>
          <w:szCs w:val="21"/>
        </w:rPr>
      </w:pPr>
      <w:r>
        <w:rPr>
          <w:rFonts w:ascii="宋体" w:hAnsi="宋体"/>
          <w:szCs w:val="21"/>
        </w:rPr>
        <w:br w:type="page"/>
      </w:r>
      <w:r>
        <w:rPr>
          <w:rFonts w:hint="eastAsia" w:ascii="宋体" w:hAnsi="宋体"/>
          <w:b/>
          <w:szCs w:val="21"/>
        </w:rPr>
        <w:t>水利工程施工招标投标下浮率最小值一览表</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3471"/>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857" w:type="dxa"/>
            <w:noWrap w:val="0"/>
            <w:vAlign w:val="center"/>
          </w:tcPr>
          <w:p>
            <w:pPr>
              <w:spacing w:line="360" w:lineRule="auto"/>
              <w:jc w:val="center"/>
              <w:rPr>
                <w:rFonts w:hint="eastAsia" w:ascii="宋体" w:hAnsi="宋体"/>
                <w:b/>
                <w:szCs w:val="21"/>
              </w:rPr>
            </w:pPr>
            <w:r>
              <w:rPr>
                <w:rFonts w:hint="eastAsia" w:ascii="宋体" w:hAnsi="宋体"/>
                <w:b/>
                <w:szCs w:val="21"/>
              </w:rPr>
              <w:t>工程类别</w:t>
            </w:r>
          </w:p>
        </w:tc>
        <w:tc>
          <w:tcPr>
            <w:tcW w:w="3471" w:type="dxa"/>
            <w:noWrap w:val="0"/>
            <w:vAlign w:val="center"/>
          </w:tcPr>
          <w:p>
            <w:pPr>
              <w:spacing w:line="360" w:lineRule="auto"/>
              <w:jc w:val="center"/>
              <w:rPr>
                <w:rFonts w:hint="eastAsia" w:ascii="宋体" w:hAnsi="宋体"/>
                <w:b/>
                <w:szCs w:val="21"/>
              </w:rPr>
            </w:pPr>
            <w:r>
              <w:rPr>
                <w:rFonts w:hint="eastAsia" w:ascii="宋体" w:hAnsi="宋体"/>
                <w:b/>
                <w:szCs w:val="21"/>
              </w:rPr>
              <w:t>具体工程形式</w:t>
            </w:r>
          </w:p>
        </w:tc>
        <w:tc>
          <w:tcPr>
            <w:tcW w:w="3600" w:type="dxa"/>
            <w:noWrap w:val="0"/>
            <w:vAlign w:val="center"/>
          </w:tcPr>
          <w:p>
            <w:pPr>
              <w:spacing w:line="360" w:lineRule="auto"/>
              <w:jc w:val="center"/>
              <w:rPr>
                <w:rFonts w:hint="eastAsia" w:ascii="宋体" w:hAnsi="宋体"/>
                <w:b/>
                <w:szCs w:val="21"/>
              </w:rPr>
            </w:pPr>
            <w:r>
              <w:rPr>
                <w:rFonts w:hint="eastAsia" w:ascii="宋体" w:hAnsi="宋体"/>
                <w:b/>
                <w:szCs w:val="21"/>
              </w:rPr>
              <w:t>下浮率最小值(中介预算下浮率%)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Merge w:val="restart"/>
            <w:noWrap w:val="0"/>
            <w:vAlign w:val="center"/>
          </w:tcPr>
          <w:p>
            <w:pPr>
              <w:spacing w:line="360" w:lineRule="auto"/>
              <w:jc w:val="center"/>
              <w:rPr>
                <w:rFonts w:hint="eastAsia" w:ascii="宋体" w:hAnsi="宋体"/>
                <w:b/>
                <w:szCs w:val="21"/>
              </w:rPr>
            </w:pPr>
            <w:r>
              <w:rPr>
                <w:rFonts w:hint="eastAsia" w:ascii="宋体" w:hAnsi="宋体"/>
                <w:b/>
                <w:szCs w:val="21"/>
              </w:rPr>
              <w:t>土方工程</w:t>
            </w:r>
          </w:p>
        </w:tc>
        <w:tc>
          <w:tcPr>
            <w:tcW w:w="3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rPr>
              <w:t>河湖疏浚、单独土方工程</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Cs w:val="21"/>
              </w:rPr>
            </w:pPr>
            <w:r>
              <w:rPr>
                <w:rFonts w:hint="eastAsia" w:ascii="宋体" w:hAnsi="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vMerge w:val="continue"/>
            <w:noWrap w:val="0"/>
            <w:vAlign w:val="center"/>
          </w:tcPr>
          <w:p>
            <w:pPr>
              <w:spacing w:line="360" w:lineRule="auto"/>
              <w:jc w:val="center"/>
              <w:rPr>
                <w:rFonts w:hint="eastAsia" w:ascii="宋体" w:hAnsi="宋体"/>
                <w:b/>
                <w:szCs w:val="21"/>
              </w:rPr>
            </w:pPr>
          </w:p>
        </w:tc>
        <w:tc>
          <w:tcPr>
            <w:tcW w:w="3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olor w:val="000000"/>
                <w:kern w:val="2"/>
                <w:sz w:val="21"/>
                <w:szCs w:val="21"/>
                <w:lang w:val="en-US" w:eastAsia="zh-CN" w:bidi="ar-SA"/>
              </w:rPr>
            </w:pPr>
            <w:r>
              <w:rPr>
                <w:rFonts w:hint="eastAsia" w:ascii="宋体" w:hAnsi="宋体"/>
                <w:color w:val="000000"/>
                <w:szCs w:val="21"/>
              </w:rPr>
              <w:t>大堤灌浆</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olor w:val="000000"/>
                <w:kern w:val="2"/>
                <w:sz w:val="21"/>
                <w:szCs w:val="21"/>
                <w:lang w:val="en-US" w:eastAsia="zh-CN" w:bidi="ar-SA"/>
              </w:rPr>
            </w:pPr>
            <w:r>
              <w:rPr>
                <w:rFonts w:hint="eastAsia" w:ascii="宋体" w:hAnsi="宋体"/>
                <w:color w:val="00000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center"/>
          </w:tcPr>
          <w:p>
            <w:pPr>
              <w:spacing w:line="360" w:lineRule="auto"/>
              <w:jc w:val="center"/>
              <w:rPr>
                <w:rFonts w:hint="eastAsia" w:ascii="宋体" w:hAnsi="宋体"/>
                <w:b/>
                <w:szCs w:val="21"/>
              </w:rPr>
            </w:pPr>
            <w:r>
              <w:rPr>
                <w:rFonts w:hint="eastAsia" w:ascii="宋体" w:hAnsi="宋体"/>
                <w:b/>
                <w:szCs w:val="21"/>
              </w:rPr>
              <w:t>石方工程</w:t>
            </w:r>
          </w:p>
        </w:tc>
        <w:tc>
          <w:tcPr>
            <w:tcW w:w="3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rPr>
              <w:t>单独抛石工程、三防物料（砂、石）</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Cs w:val="21"/>
              </w:rPr>
            </w:pPr>
            <w:r>
              <w:rPr>
                <w:rFonts w:hint="eastAsia"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857" w:type="dxa"/>
            <w:noWrap w:val="0"/>
            <w:vAlign w:val="center"/>
          </w:tcPr>
          <w:p>
            <w:pPr>
              <w:spacing w:line="360" w:lineRule="auto"/>
              <w:jc w:val="center"/>
              <w:rPr>
                <w:rFonts w:hint="eastAsia" w:ascii="宋体" w:hAnsi="宋体"/>
                <w:b/>
                <w:szCs w:val="21"/>
              </w:rPr>
            </w:pPr>
            <w:r>
              <w:rPr>
                <w:rFonts w:hint="eastAsia" w:ascii="宋体" w:hAnsi="宋体"/>
                <w:b/>
                <w:szCs w:val="21"/>
              </w:rPr>
              <w:t>堤防工程</w:t>
            </w:r>
          </w:p>
        </w:tc>
        <w:tc>
          <w:tcPr>
            <w:tcW w:w="3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rPr>
              <w:t>土建施工(除单独土方、石方、灌浆工程)</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Cs w:val="21"/>
              </w:rPr>
            </w:pPr>
            <w:r>
              <w:rPr>
                <w:rFonts w:hint="eastAsia"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857" w:type="dxa"/>
            <w:noWrap w:val="0"/>
            <w:vAlign w:val="center"/>
          </w:tcPr>
          <w:p>
            <w:pPr>
              <w:rPr>
                <w:rFonts w:hint="eastAsia" w:ascii="宋体" w:hAnsi="宋体"/>
                <w:b/>
                <w:szCs w:val="21"/>
              </w:rPr>
            </w:pPr>
            <w:r>
              <w:rPr>
                <w:rFonts w:hint="eastAsia" w:ascii="宋体" w:hAnsi="宋体"/>
                <w:b/>
                <w:szCs w:val="21"/>
              </w:rPr>
              <w:t>含土石方、堤防、水闸泵站等综合性水利工程</w:t>
            </w:r>
          </w:p>
        </w:tc>
        <w:tc>
          <w:tcPr>
            <w:tcW w:w="3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kern w:val="0"/>
                <w:szCs w:val="21"/>
              </w:rPr>
            </w:pPr>
            <w:r>
              <w:rPr>
                <w:rFonts w:hint="eastAsia" w:ascii="宋体" w:hAnsi="宋体"/>
                <w:kern w:val="0"/>
                <w:szCs w:val="21"/>
              </w:rPr>
              <w:t>人工岛、围垦工程、城镇防洪、河口整治工程</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Cs w:val="21"/>
              </w:rPr>
            </w:pPr>
            <w:r>
              <w:rPr>
                <w:rFonts w:hint="eastAsia"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center"/>
          </w:tcPr>
          <w:p>
            <w:pPr>
              <w:spacing w:line="360" w:lineRule="auto"/>
              <w:rPr>
                <w:rFonts w:hint="eastAsia" w:ascii="宋体" w:hAnsi="宋体"/>
                <w:b/>
                <w:szCs w:val="21"/>
              </w:rPr>
            </w:pPr>
            <w:r>
              <w:rPr>
                <w:rFonts w:hint="eastAsia" w:ascii="宋体" w:hAnsi="宋体"/>
                <w:b/>
                <w:szCs w:val="21"/>
              </w:rPr>
              <w:t>水（船）闸、泵站、水库工程</w:t>
            </w:r>
          </w:p>
        </w:tc>
        <w:tc>
          <w:tcPr>
            <w:tcW w:w="3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rPr>
              <w:t>土建施工、金属制安、设备采购、水库灌浆</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Cs w:val="21"/>
              </w:rPr>
            </w:pPr>
            <w:r>
              <w:rPr>
                <w:rFonts w:hint="eastAsia"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center"/>
          </w:tcPr>
          <w:p>
            <w:pPr>
              <w:spacing w:line="360" w:lineRule="auto"/>
              <w:rPr>
                <w:rFonts w:hint="eastAsia" w:ascii="宋体" w:hAnsi="宋体"/>
                <w:b/>
                <w:szCs w:val="21"/>
              </w:rPr>
            </w:pPr>
            <w:r>
              <w:rPr>
                <w:rFonts w:hint="eastAsia" w:ascii="宋体" w:hAnsi="宋体"/>
                <w:b/>
                <w:szCs w:val="21"/>
              </w:rPr>
              <w:t>其它水利附属工程</w:t>
            </w:r>
          </w:p>
        </w:tc>
        <w:tc>
          <w:tcPr>
            <w:tcW w:w="3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rPr>
              <w:t>绿化、路灯、变配电、装饰装修等</w:t>
            </w:r>
          </w:p>
        </w:tc>
        <w:tc>
          <w:tcPr>
            <w:tcW w:w="36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rPr>
              <w:t>根据市行政主管部门定期公布的相应项目招标上限价实施。</w:t>
            </w:r>
          </w:p>
        </w:tc>
      </w:tr>
    </w:tbl>
    <w:p>
      <w:pPr>
        <w:spacing w:line="360" w:lineRule="auto"/>
        <w:ind w:firstLine="420" w:firstLineChars="200"/>
        <w:rPr>
          <w:rFonts w:hint="eastAsia" w:ascii="宋体" w:hAnsi="宋体"/>
          <w:szCs w:val="21"/>
        </w:rPr>
      </w:pPr>
      <w:r>
        <w:rPr>
          <w:rFonts w:hint="eastAsia" w:ascii="宋体" w:hAnsi="宋体"/>
          <w:szCs w:val="21"/>
          <w:lang w:eastAsia="zh-CN"/>
        </w:rPr>
        <w:t>（</w:t>
      </w:r>
      <w:r>
        <w:rPr>
          <w:rFonts w:hint="eastAsia" w:ascii="宋体" w:hAnsi="宋体"/>
          <w:szCs w:val="21"/>
        </w:rPr>
        <w:t>注：上表中的中介预算下浮率为最小值，招标人可以根据招标项目实际设定不低于相应工程类别最小值的下浮率计算招标上限价。</w:t>
      </w:r>
      <w:r>
        <w:rPr>
          <w:rFonts w:hint="eastAsia" w:ascii="宋体" w:hAnsi="宋体"/>
          <w:szCs w:val="21"/>
          <w:lang w:eastAsia="zh-CN"/>
        </w:rPr>
        <w:t>）</w:t>
      </w:r>
    </w:p>
    <w:p>
      <w:pPr>
        <w:spacing w:line="360" w:lineRule="auto"/>
        <w:ind w:firstLine="420" w:firstLineChars="200"/>
        <w:rPr>
          <w:rFonts w:ascii="Times New Roman" w:hAnsi="Times New Roman"/>
          <w:szCs w:val="21"/>
        </w:rPr>
      </w:pPr>
      <w:r>
        <w:rPr>
          <w:rFonts w:ascii="Times New Roman" w:hAnsi="Times New Roman"/>
          <w:szCs w:val="21"/>
        </w:rPr>
        <w:t>10.4.2本工程安全防护、文明施工措施费为：</w:t>
      </w:r>
      <w:r>
        <w:rPr>
          <w:rFonts w:ascii="Times New Roman" w:hAnsi="Times New Roman"/>
          <w:szCs w:val="21"/>
          <w:u w:val="single"/>
        </w:rPr>
        <w:t xml:space="preserve">                       </w:t>
      </w:r>
      <w:r>
        <w:rPr>
          <w:rFonts w:ascii="Times New Roman" w:hAnsi="Times New Roman"/>
          <w:szCs w:val="21"/>
        </w:rPr>
        <w:t xml:space="preserve"> </w:t>
      </w:r>
    </w:p>
    <w:p>
      <w:pPr>
        <w:spacing w:line="360" w:lineRule="auto"/>
        <w:ind w:firstLine="421" w:firstLineChars="200"/>
        <w:rPr>
          <w:rFonts w:ascii="Times New Roman" w:hAnsi="Times New Roman"/>
          <w:b/>
          <w:bCs/>
          <w:szCs w:val="21"/>
        </w:rPr>
      </w:pPr>
      <w:r>
        <w:rPr>
          <w:rFonts w:ascii="Times New Roman" w:hAnsi="Times New Roman"/>
          <w:b/>
          <w:bCs/>
          <w:szCs w:val="21"/>
        </w:rPr>
        <w:t>投标报价超出投标控制价上限值的或安全防护、文明施工措施费小于本工程招标控制价中安全防护、文明施工措施费的作废标处理。</w:t>
      </w:r>
    </w:p>
    <w:p>
      <w:pPr>
        <w:spacing w:line="360" w:lineRule="auto"/>
        <w:ind w:firstLine="420" w:firstLineChars="200"/>
        <w:rPr>
          <w:rFonts w:ascii="Times New Roman" w:hAnsi="Times New Roman"/>
          <w:szCs w:val="21"/>
        </w:rPr>
      </w:pPr>
      <w:r>
        <w:rPr>
          <w:rFonts w:ascii="Times New Roman" w:hAnsi="Times New Roman"/>
          <w:szCs w:val="21"/>
        </w:rPr>
        <w:t>安全防护、文明施工措施费按以下原则进行管理：</w:t>
      </w:r>
    </w:p>
    <w:p>
      <w:pPr>
        <w:spacing w:line="360" w:lineRule="auto"/>
        <w:ind w:firstLine="420" w:firstLineChars="200"/>
        <w:rPr>
          <w:rFonts w:ascii="Times New Roman" w:hAnsi="Times New Roman"/>
          <w:szCs w:val="21"/>
          <w:shd w:val="clear" w:color="auto" w:fill="FFFFFF"/>
        </w:rPr>
      </w:pPr>
      <w:r>
        <w:rPr>
          <w:rFonts w:ascii="Times New Roman" w:hAnsi="Times New Roman"/>
          <w:szCs w:val="21"/>
        </w:rPr>
        <w:t>1、施工单位要严格落实《水利工程建设安全生产管理规定》（水利部令第26号）、《水利水电工程施工安全防护设施技术规范》（SL714-2015）、《水利水电工程施工安全管理导则》（SL721—2015）、《水利水电起重机械安全规程》（SL425-2008）、《水利水电工程施工通用安全技术规程》（SL398-2007）、《水利水电工程土建施工安全技术规程》(SL399-2007)、《水利水电工程金属结构与机电设备安装安全技术规程》（SL400-2007）、《水利水电工程施工作业人员安全操作规程》（SL401-2007）、</w:t>
      </w:r>
      <w:r>
        <w:rPr>
          <w:rFonts w:ascii="Times New Roman" w:hAnsi="Times New Roman"/>
          <w:szCs w:val="21"/>
          <w:shd w:val="clear" w:color="auto" w:fill="FFFFFF"/>
        </w:rPr>
        <w:t>《水利水电工程施工危险源辨识与风险评价导则（试行）》（办安监〔2018〕1693号）</w:t>
      </w:r>
      <w:r>
        <w:rPr>
          <w:rFonts w:ascii="Times New Roman" w:hAnsi="Times New Roman"/>
          <w:sz w:val="28"/>
          <w:szCs w:val="28"/>
        </w:rPr>
        <w:t>、</w:t>
      </w:r>
      <w:r>
        <w:rPr>
          <w:rFonts w:ascii="Times New Roman" w:hAnsi="Times New Roman"/>
          <w:szCs w:val="21"/>
          <w:shd w:val="clear" w:color="auto" w:fill="FFFFFF"/>
        </w:rPr>
        <w:t>《转发水利部关于印发〈水利工程生产安全重大事故隐患判定标准（试行）〉的通知》（粤水安监〔2017〕13号）等文件有关要求，落实施工现场各项安全防护措施，加强文明施工管理，坚持安全风险预控、关口前移，严格落实安全生产主体责任，建立健全安全风险管控和隐患排查治理双重预防机制，有效防范各类生产安全事故发生。如</w:t>
      </w:r>
      <w:r>
        <w:rPr>
          <w:rFonts w:hint="eastAsia" w:ascii="Times New Roman" w:hAnsi="Times New Roman"/>
          <w:szCs w:val="21"/>
          <w:shd w:val="clear" w:color="auto" w:fill="FFFFFF"/>
        </w:rPr>
        <w:t>因施工单位未落实安全文明措施，</w:t>
      </w:r>
      <w:r>
        <w:rPr>
          <w:rFonts w:ascii="Times New Roman" w:hAnsi="Times New Roman"/>
          <w:szCs w:val="21"/>
          <w:shd w:val="clear" w:color="auto" w:fill="FFFFFF"/>
        </w:rPr>
        <w:t>经监理单位、项目法人、监督部门多次书面要求整改，施工单位拒不整改的</w:t>
      </w:r>
      <w:r>
        <w:rPr>
          <w:rFonts w:hint="eastAsia" w:ascii="Times New Roman" w:hAnsi="Times New Roman"/>
          <w:szCs w:val="21"/>
          <w:shd w:val="clear" w:color="auto" w:fill="FFFFFF"/>
        </w:rPr>
        <w:t>或整改后再次发生的</w:t>
      </w:r>
      <w:r>
        <w:rPr>
          <w:rFonts w:ascii="Times New Roman" w:hAnsi="Times New Roman"/>
          <w:szCs w:val="21"/>
          <w:shd w:val="clear" w:color="auto" w:fill="FFFFFF"/>
        </w:rPr>
        <w:t>或</w:t>
      </w:r>
      <w:r>
        <w:rPr>
          <w:rFonts w:hint="eastAsia" w:ascii="Times New Roman" w:hAnsi="Times New Roman"/>
          <w:szCs w:val="21"/>
          <w:shd w:val="clear" w:color="auto" w:fill="FFFFFF"/>
        </w:rPr>
        <w:t>因</w:t>
      </w:r>
      <w:r>
        <w:rPr>
          <w:rFonts w:ascii="Times New Roman" w:hAnsi="Times New Roman"/>
          <w:szCs w:val="21"/>
          <w:shd w:val="clear" w:color="auto" w:fill="FFFFFF"/>
        </w:rPr>
        <w:t>施工单位原因造成各类生产安全事故发生的，项目法人有权采取以下措施：</w:t>
      </w:r>
    </w:p>
    <w:p>
      <w:pPr>
        <w:spacing w:line="360" w:lineRule="auto"/>
        <w:ind w:firstLine="420" w:firstLineChars="200"/>
        <w:rPr>
          <w:rFonts w:ascii="Times New Roman" w:hAnsi="Times New Roman"/>
          <w:szCs w:val="21"/>
          <w:shd w:val="clear" w:color="auto" w:fill="FFFFFF"/>
        </w:rPr>
      </w:pPr>
      <w:r>
        <w:rPr>
          <w:rFonts w:ascii="Times New Roman" w:hAnsi="Times New Roman"/>
          <w:szCs w:val="21"/>
          <w:shd w:val="clear" w:color="auto" w:fill="FFFFFF"/>
        </w:rPr>
        <w:t>a、扣除中介预算中已有的相应部位的安全设施和临时工程措施费用；</w:t>
      </w:r>
    </w:p>
    <w:p>
      <w:pPr>
        <w:spacing w:line="360" w:lineRule="auto"/>
        <w:ind w:firstLine="420" w:firstLineChars="200"/>
        <w:rPr>
          <w:rFonts w:ascii="Times New Roman" w:hAnsi="Times New Roman"/>
          <w:szCs w:val="21"/>
          <w:shd w:val="clear" w:color="auto" w:fill="FFFFFF"/>
        </w:rPr>
      </w:pPr>
      <w:r>
        <w:rPr>
          <w:rFonts w:ascii="Times New Roman" w:hAnsi="Times New Roman"/>
          <w:szCs w:val="21"/>
          <w:shd w:val="clear" w:color="auto" w:fill="FFFFFF"/>
        </w:rPr>
        <w:t>b、在办理工程完工结算时不支付相应部位的安全防护、文明施工措施费用；</w:t>
      </w:r>
    </w:p>
    <w:p>
      <w:pPr>
        <w:spacing w:line="360" w:lineRule="auto"/>
        <w:ind w:firstLine="420" w:firstLineChars="200"/>
        <w:rPr>
          <w:rFonts w:hint="eastAsia" w:ascii="Times New Roman" w:hAnsi="Times New Roman"/>
          <w:szCs w:val="21"/>
          <w:shd w:val="clear" w:color="auto" w:fill="FFFFFF"/>
        </w:rPr>
      </w:pPr>
      <w:r>
        <w:rPr>
          <w:rFonts w:ascii="Times New Roman" w:hAnsi="Times New Roman"/>
          <w:szCs w:val="21"/>
          <w:shd w:val="clear" w:color="auto" w:fill="FFFFFF"/>
        </w:rPr>
        <w:t>c、提请水行政主管部门按照相关法律</w:t>
      </w:r>
      <w:r>
        <w:rPr>
          <w:rFonts w:ascii="Times New Roman" w:hAnsi="Times New Roman"/>
          <w:szCs w:val="21"/>
        </w:rPr>
        <w:t>法规</w:t>
      </w:r>
      <w:r>
        <w:rPr>
          <w:rFonts w:ascii="Times New Roman" w:hAnsi="Times New Roman"/>
          <w:szCs w:val="21"/>
          <w:shd w:val="clear" w:color="auto" w:fill="FFFFFF"/>
        </w:rPr>
        <w:t>进行行政处罚</w:t>
      </w:r>
      <w:r>
        <w:rPr>
          <w:rFonts w:hint="eastAsia" w:ascii="Times New Roman" w:hAnsi="Times New Roman"/>
          <w:szCs w:val="21"/>
          <w:shd w:val="clear" w:color="auto" w:fill="FFFFFF"/>
        </w:rPr>
        <w:t>；</w:t>
      </w:r>
    </w:p>
    <w:p>
      <w:pPr>
        <w:spacing w:line="360" w:lineRule="auto"/>
        <w:ind w:firstLine="420" w:firstLineChars="200"/>
        <w:rPr>
          <w:rFonts w:hint="eastAsia" w:ascii="Times New Roman" w:hAnsi="Times New Roman"/>
          <w:szCs w:val="21"/>
          <w:shd w:val="clear" w:color="auto" w:fill="FFFFFF"/>
        </w:rPr>
      </w:pPr>
      <w:r>
        <w:rPr>
          <w:rFonts w:hint="eastAsia" w:ascii="Times New Roman" w:hAnsi="Times New Roman"/>
          <w:szCs w:val="21"/>
          <w:shd w:val="clear" w:color="auto" w:fill="FFFFFF"/>
        </w:rPr>
        <w:t>d、对施工单位现场安全管理违章行为进行违约处理（</w:t>
      </w:r>
      <w:r>
        <w:rPr>
          <w:rFonts w:ascii="Times New Roman" w:hAnsi="Times New Roman"/>
          <w:szCs w:val="21"/>
          <w:shd w:val="clear" w:color="auto" w:fill="FFFFFF"/>
        </w:rPr>
        <w:t>详见</w:t>
      </w:r>
      <w:r>
        <w:rPr>
          <w:rFonts w:hint="eastAsia" w:ascii="Times New Roman" w:hAnsi="Times New Roman"/>
          <w:szCs w:val="21"/>
          <w:shd w:val="clear" w:color="auto" w:fill="FFFFFF"/>
        </w:rPr>
        <w:t>附件一）。</w:t>
      </w:r>
    </w:p>
    <w:p>
      <w:pPr>
        <w:spacing w:line="360" w:lineRule="auto"/>
        <w:ind w:firstLine="420" w:firstLineChars="200"/>
        <w:rPr>
          <w:rFonts w:ascii="Times New Roman" w:hAnsi="Times New Roman"/>
          <w:szCs w:val="21"/>
          <w:shd w:val="clear" w:color="auto" w:fill="FFFFFF"/>
        </w:rPr>
      </w:pPr>
      <w:r>
        <w:rPr>
          <w:rFonts w:ascii="Times New Roman" w:hAnsi="Times New Roman"/>
          <w:szCs w:val="21"/>
          <w:shd w:val="clear" w:color="auto" w:fill="FFFFFF"/>
        </w:rPr>
        <w:t>2、安全文明施工措施费应合理规划、正确使用，工程中介预算中已包含费用的工棚仓库、临时围堰、模板脚手架、基坑支护等临时设施以及水土保持设施、防扬尘设施等不应重复列入本工程的安全文明施工措施费使用计划中（补充增加或临时设施额外加固等除外，且一般情况下，非工程类、非购置类的措施费用不应多于总费用的30%，如按需超出上述范围，应提前及时申报监理、项目法人审批同意。安全防护、文明施工措施费实行“费用单列、专款专用、各方监督”的管理原则。使用程序为施工单位申请、监理审核、项目法人审定，审核重点为安全文明施工措施费用项目和单价的合理性（详见表一）。工程安全监督机构根据现场情况加强监督抽查，如抽查不符合实际情况，提出书面整改意见，经督促仍不整改的，则可提请水行政主管部门进行处理。</w:t>
      </w:r>
    </w:p>
    <w:p>
      <w:pPr>
        <w:spacing w:line="360" w:lineRule="auto"/>
        <w:ind w:firstLine="420" w:firstLineChars="200"/>
        <w:rPr>
          <w:rFonts w:ascii="Times New Roman" w:hAnsi="Times New Roman"/>
          <w:szCs w:val="21"/>
          <w:shd w:val="clear" w:color="auto" w:fill="FFFFFF"/>
        </w:rPr>
      </w:pPr>
      <w:r>
        <w:rPr>
          <w:rFonts w:ascii="Times New Roman" w:hAnsi="Times New Roman"/>
          <w:szCs w:val="21"/>
          <w:shd w:val="clear" w:color="auto" w:fill="FFFFFF"/>
        </w:rPr>
        <w:t>3、施工单位应根据本工程实际情况设立安全文明施工措施费使用计划，按明细账核算，并根据现行标准规范，结合工程特点、工期进度和作业环境要求，在施工组织设计文件中制定相应的安全文明施工措施，正确使用安全文明施工措施费，确保各项安全文明施工措施按现行标准规范和附表二的相关要求落实。安全文明施工措施费不足部分由施工单位在成本费用中列支。</w:t>
      </w:r>
    </w:p>
    <w:p>
      <w:pPr>
        <w:spacing w:line="360" w:lineRule="auto"/>
        <w:ind w:firstLine="420" w:firstLineChars="200"/>
        <w:rPr>
          <w:rFonts w:ascii="Times New Roman" w:hAnsi="Times New Roman"/>
          <w:szCs w:val="21"/>
          <w:shd w:val="clear" w:color="auto" w:fill="FFFFFF"/>
        </w:rPr>
      </w:pPr>
      <w:r>
        <w:rPr>
          <w:rFonts w:ascii="Times New Roman" w:hAnsi="Times New Roman"/>
          <w:szCs w:val="21"/>
          <w:shd w:val="clear" w:color="auto" w:fill="FFFFFF"/>
        </w:rPr>
        <w:t>4、项目法人、监理单位具体负责对施工单位安全文明施工措施费使用情况进行监督，监理单位应当对施工单位落实安全文明施工措施进行现场监理。在实施监理过程中，监理单位发现施工单位未投入安全文明施工措施费或措施不符合要求，存在安全和环境保护事故隐患、不文明施工的，应当要求施工单位及时整改；情况严重的，应当要求施工单位暂时停止施工，并及时报告项目法人；施工单位拒不整改或者不停止施工的，应当及时向水利工程质量监督机构和水行政主管部门报告。项目法人应至少每半年组织有关参建单位</w:t>
      </w:r>
      <w:r>
        <w:rPr>
          <w:rFonts w:hint="eastAsia" w:ascii="Times New Roman" w:hAnsi="Times New Roman"/>
          <w:szCs w:val="21"/>
          <w:shd w:val="clear" w:color="auto" w:fill="FFFFFF"/>
        </w:rPr>
        <w:t>或</w:t>
      </w:r>
      <w:r>
        <w:rPr>
          <w:rFonts w:ascii="Times New Roman" w:hAnsi="Times New Roman"/>
          <w:szCs w:val="21"/>
          <w:shd w:val="clear" w:color="auto" w:fill="FFFFFF"/>
        </w:rPr>
        <w:t>专家对安全文明施工措施费用使用落实情况进行检查，并将检查意见通知施工单位。施工单位应及时进行整改。</w:t>
      </w:r>
    </w:p>
    <w:p>
      <w:pPr>
        <w:spacing w:line="360" w:lineRule="auto"/>
        <w:ind w:firstLine="420" w:firstLineChars="200"/>
        <w:rPr>
          <w:rFonts w:ascii="Times New Roman" w:hAnsi="Times New Roman"/>
          <w:szCs w:val="21"/>
          <w:shd w:val="clear" w:color="auto" w:fill="FFFFFF"/>
        </w:rPr>
      </w:pPr>
      <w:r>
        <w:rPr>
          <w:rFonts w:ascii="Times New Roman" w:hAnsi="Times New Roman"/>
          <w:szCs w:val="21"/>
          <w:shd w:val="clear" w:color="auto" w:fill="FFFFFF"/>
        </w:rPr>
        <w:t>5、建设单位、监理单位、施工单位应按各自责任做好安全文明施工措施费落实使用情况的</w:t>
      </w:r>
      <w:r>
        <w:rPr>
          <w:rFonts w:hint="eastAsia" w:ascii="Times New Roman" w:hAnsi="Times New Roman"/>
          <w:szCs w:val="21"/>
          <w:shd w:val="clear" w:color="auto" w:fill="FFFFFF"/>
          <w:lang w:eastAsia="zh-CN"/>
        </w:rPr>
        <w:t>台账</w:t>
      </w:r>
      <w:r>
        <w:rPr>
          <w:rFonts w:ascii="Times New Roman" w:hAnsi="Times New Roman"/>
          <w:szCs w:val="21"/>
          <w:shd w:val="clear" w:color="auto" w:fill="FFFFFF"/>
        </w:rPr>
        <w:t>和详细资料。</w:t>
      </w:r>
      <w:r>
        <w:rPr>
          <w:rFonts w:ascii="Times New Roman" w:hAnsi="Times New Roman"/>
          <w:szCs w:val="21"/>
          <w:shd w:val="clear" w:color="auto" w:fill="FFFFFF"/>
        </w:rPr>
        <w:br w:type="page"/>
      </w:r>
    </w:p>
    <w:p>
      <w:pPr>
        <w:spacing w:line="276" w:lineRule="auto"/>
        <w:ind w:left="709"/>
        <w:jc w:val="left"/>
        <w:rPr>
          <w:rFonts w:hint="eastAsia" w:ascii="宋体" w:hAnsi="宋体" w:cs="Arial"/>
          <w:b/>
          <w:kern w:val="0"/>
          <w:szCs w:val="21"/>
          <w:lang w:val="en-GB"/>
        </w:rPr>
      </w:pPr>
      <w:r>
        <w:rPr>
          <w:rFonts w:hint="eastAsia" w:ascii="宋体" w:hAnsi="宋体" w:cs="Arial"/>
          <w:b/>
          <w:kern w:val="0"/>
          <w:szCs w:val="21"/>
          <w:lang w:val="en-GB"/>
        </w:rPr>
        <w:t>附件一</w:t>
      </w:r>
    </w:p>
    <w:p>
      <w:pPr>
        <w:spacing w:line="276" w:lineRule="auto"/>
        <w:ind w:left="709"/>
        <w:jc w:val="center"/>
        <w:rPr>
          <w:rFonts w:ascii="宋体" w:hAnsi="宋体" w:cs="Arial"/>
          <w:b/>
          <w:kern w:val="0"/>
          <w:szCs w:val="21"/>
          <w:lang w:val="en-GB"/>
        </w:rPr>
      </w:pPr>
      <w:r>
        <w:rPr>
          <w:rFonts w:hint="eastAsia" w:ascii="宋体" w:hAnsi="宋体" w:cs="Arial"/>
          <w:b/>
          <w:kern w:val="0"/>
          <w:szCs w:val="21"/>
          <w:lang w:val="en-GB"/>
        </w:rPr>
        <w:t>施工单位安全管理违</w:t>
      </w:r>
      <w:r>
        <w:rPr>
          <w:rFonts w:hint="eastAsia" w:ascii="宋体" w:hAnsi="宋体" w:cs="Arial"/>
          <w:b/>
          <w:kern w:val="0"/>
          <w:szCs w:val="21"/>
          <w:lang w:val="en-GB" w:eastAsia="zh-CN"/>
        </w:rPr>
        <w:t>约</w:t>
      </w:r>
      <w:r>
        <w:rPr>
          <w:rFonts w:hint="eastAsia" w:ascii="宋体" w:hAnsi="宋体" w:cs="Arial"/>
          <w:b/>
          <w:kern w:val="0"/>
          <w:szCs w:val="21"/>
          <w:lang w:val="en-GB"/>
        </w:rPr>
        <w:t>支付实施细则</w:t>
      </w:r>
    </w:p>
    <w:p>
      <w:pPr>
        <w:spacing w:line="276" w:lineRule="auto"/>
        <w:ind w:left="709"/>
        <w:rPr>
          <w:rFonts w:ascii="宋体" w:hAnsi="宋体" w:cs="Arial"/>
          <w:kern w:val="0"/>
          <w:szCs w:val="21"/>
        </w:rPr>
      </w:pPr>
      <w:r>
        <w:rPr>
          <w:rFonts w:hint="eastAsia" w:ascii="宋体" w:hAnsi="宋体" w:cs="Arial"/>
          <w:kern w:val="0"/>
          <w:szCs w:val="21"/>
          <w:lang w:val="en-GB"/>
        </w:rPr>
        <w:t>一、安全管理违章行为支付违约金标准</w:t>
      </w:r>
      <w:r>
        <w:rPr>
          <w:rFonts w:hint="eastAsia" w:ascii="宋体" w:hAnsi="宋体" w:cs="Arial"/>
          <w:kern w:val="0"/>
          <w:szCs w:val="21"/>
        </w:rPr>
        <w:t>（5000元）</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1</w:t>
      </w:r>
      <w:r>
        <w:rPr>
          <w:rFonts w:hint="eastAsia" w:ascii="宋体" w:hAnsi="宋体" w:cs="Arial"/>
          <w:kern w:val="0"/>
          <w:szCs w:val="21"/>
          <w:lang w:val="en-GB"/>
        </w:rPr>
        <w:t>、未按规定配置足量专职安全员或专职安全员不履行安全管理职责的，专职安全员无上岗资格的（按人数计）；</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2、</w:t>
      </w:r>
      <w:r>
        <w:rPr>
          <w:rFonts w:hint="eastAsia" w:ascii="宋体" w:hAnsi="宋体" w:cs="Arial"/>
          <w:kern w:val="0"/>
          <w:szCs w:val="21"/>
          <w:lang w:val="en-GB"/>
        </w:rPr>
        <w:t>未建立项目安全生产管理体系；</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3</w:t>
      </w:r>
      <w:r>
        <w:rPr>
          <w:rFonts w:hint="eastAsia" w:ascii="宋体" w:hAnsi="宋体" w:cs="Arial"/>
          <w:kern w:val="0"/>
          <w:szCs w:val="21"/>
          <w:lang w:val="en-GB"/>
        </w:rPr>
        <w:t>、对大型机械设备未按要求验收合格后使用或验收不合格投入使用的；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4</w:t>
      </w:r>
      <w:r>
        <w:rPr>
          <w:rFonts w:hint="eastAsia" w:ascii="宋体" w:hAnsi="宋体" w:cs="Arial"/>
          <w:kern w:val="0"/>
          <w:szCs w:val="21"/>
          <w:lang w:val="en-GB"/>
        </w:rPr>
        <w:t>、未按要求制订安全生产责任制，项目未按要求层层签订安全生产目标责任书、未按要求签订综合治理及文明施工协议书的；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5</w:t>
      </w:r>
      <w:r>
        <w:rPr>
          <w:rFonts w:hint="eastAsia" w:ascii="宋体" w:hAnsi="宋体" w:cs="Arial"/>
          <w:kern w:val="0"/>
          <w:szCs w:val="21"/>
          <w:lang w:val="en-GB"/>
        </w:rPr>
        <w:t>、未按规定编制施工组织设计和危险性较大的专项安全施工方案；</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6</w:t>
      </w:r>
      <w:r>
        <w:rPr>
          <w:rFonts w:hint="eastAsia" w:ascii="宋体" w:hAnsi="宋体" w:cs="Arial"/>
          <w:kern w:val="0"/>
          <w:szCs w:val="21"/>
          <w:lang w:val="en-GB"/>
        </w:rPr>
        <w:t>、按规定需进行专家论证的危险性较大的专项施工方案，未按要求进行专家论证、未履行审批报验手续就进行施工的；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7、</w:t>
      </w:r>
      <w:r>
        <w:rPr>
          <w:rFonts w:hint="eastAsia" w:ascii="宋体" w:hAnsi="宋体" w:cs="Arial"/>
          <w:kern w:val="0"/>
          <w:szCs w:val="21"/>
          <w:lang w:val="en-GB"/>
        </w:rPr>
        <w:t>被上级主管部门、建设单位等部门停工整改的项目，未经复查合格擅自开工的；</w:t>
      </w:r>
    </w:p>
    <w:p>
      <w:pPr>
        <w:spacing w:line="276" w:lineRule="auto"/>
        <w:ind w:left="709" w:firstLine="420" w:firstLineChars="200"/>
        <w:rPr>
          <w:rFonts w:ascii="宋体" w:hAnsi="宋体" w:cs="Arial"/>
          <w:kern w:val="0"/>
          <w:szCs w:val="21"/>
        </w:rPr>
      </w:pPr>
      <w:r>
        <w:rPr>
          <w:rFonts w:hint="eastAsia" w:ascii="宋体" w:hAnsi="宋体" w:cs="Arial"/>
          <w:kern w:val="0"/>
          <w:szCs w:val="21"/>
        </w:rPr>
        <w:t>8、对上级主管部门</w:t>
      </w:r>
      <w:r>
        <w:rPr>
          <w:rFonts w:hint="eastAsia" w:ascii="宋体" w:hAnsi="宋体" w:cs="Arial"/>
          <w:kern w:val="0"/>
          <w:szCs w:val="21"/>
          <w:lang w:val="en-GB"/>
        </w:rPr>
        <w:t>、建设单位等</w:t>
      </w:r>
      <w:r>
        <w:rPr>
          <w:rFonts w:hint="eastAsia" w:ascii="宋体" w:hAnsi="宋体" w:cs="Arial"/>
          <w:kern w:val="0"/>
          <w:szCs w:val="21"/>
        </w:rPr>
        <w:t>的安全整改要求拒不整改的</w:t>
      </w:r>
      <w:r>
        <w:rPr>
          <w:rFonts w:hint="eastAsia" w:ascii="宋体" w:hAnsi="宋体" w:cs="Arial"/>
          <w:kern w:val="0"/>
          <w:szCs w:val="21"/>
          <w:lang w:eastAsia="zh-CN"/>
        </w:rPr>
        <w:t>。</w:t>
      </w:r>
    </w:p>
    <w:p>
      <w:pPr>
        <w:spacing w:line="276" w:lineRule="auto"/>
        <w:ind w:left="709"/>
        <w:rPr>
          <w:rFonts w:ascii="宋体" w:hAnsi="宋体" w:cs="Arial"/>
          <w:kern w:val="0"/>
          <w:szCs w:val="21"/>
        </w:rPr>
      </w:pPr>
      <w:r>
        <w:rPr>
          <w:rFonts w:hint="eastAsia" w:ascii="宋体" w:hAnsi="宋体" w:cs="Arial"/>
          <w:kern w:val="0"/>
          <w:szCs w:val="21"/>
        </w:rPr>
        <w:t>二、</w:t>
      </w:r>
      <w:r>
        <w:rPr>
          <w:rFonts w:hint="eastAsia" w:ascii="宋体" w:hAnsi="宋体" w:cs="Arial"/>
          <w:kern w:val="0"/>
          <w:szCs w:val="21"/>
          <w:lang w:val="en-GB"/>
        </w:rPr>
        <w:t>施工现场有下列违章行为之一的</w:t>
      </w:r>
      <w:r>
        <w:rPr>
          <w:rFonts w:hint="eastAsia" w:ascii="宋体" w:hAnsi="宋体" w:cs="Arial"/>
          <w:kern w:val="0"/>
          <w:szCs w:val="21"/>
        </w:rPr>
        <w:t>下发安全整改通知书，</w:t>
      </w:r>
      <w:r>
        <w:rPr>
          <w:rFonts w:hint="eastAsia" w:ascii="宋体" w:hAnsi="宋体" w:cs="Arial"/>
          <w:kern w:val="0"/>
          <w:szCs w:val="21"/>
          <w:lang w:val="en-GB"/>
        </w:rPr>
        <w:t>对上级主管部门或建设单位等出具的安全整改通知书内容未按时整改完毕的</w:t>
      </w:r>
      <w:r>
        <w:rPr>
          <w:rFonts w:hint="eastAsia" w:ascii="宋体" w:hAnsi="宋体" w:cs="Arial"/>
          <w:kern w:val="0"/>
          <w:szCs w:val="21"/>
        </w:rPr>
        <w:t>每次支付违约金（2000元）</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hint="eastAsia" w:ascii="宋体" w:hAnsi="宋体" w:cs="Arial"/>
          <w:kern w:val="0"/>
          <w:szCs w:val="21"/>
        </w:rPr>
        <w:t>1</w:t>
      </w:r>
      <w:r>
        <w:rPr>
          <w:rFonts w:hint="eastAsia" w:ascii="宋体" w:hAnsi="宋体" w:cs="Arial"/>
          <w:kern w:val="0"/>
          <w:szCs w:val="21"/>
          <w:lang w:val="en-GB"/>
        </w:rPr>
        <w:t>）施工区域未按规定设置围挡或围档不符合要求的；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rPr>
        <w:t>（2）</w:t>
      </w:r>
      <w:r>
        <w:rPr>
          <w:rFonts w:hint="eastAsia" w:ascii="宋体" w:hAnsi="宋体" w:cs="Arial"/>
          <w:kern w:val="0"/>
          <w:szCs w:val="21"/>
          <w:lang w:val="en-GB"/>
        </w:rPr>
        <w:t>无消防措施或无灭火器材，灭火器材配置数量不足或配置不合理的；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hint="eastAsia" w:ascii="宋体" w:hAnsi="宋体" w:cs="Arial"/>
          <w:kern w:val="0"/>
          <w:szCs w:val="21"/>
        </w:rPr>
        <w:t>3</w:t>
      </w:r>
      <w:r>
        <w:rPr>
          <w:rFonts w:hint="eastAsia" w:ascii="宋体" w:hAnsi="宋体" w:cs="Arial"/>
          <w:kern w:val="0"/>
          <w:szCs w:val="21"/>
          <w:lang w:val="en-GB"/>
        </w:rPr>
        <w:t>）无防尘、防噪音措施的；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hint="eastAsia" w:ascii="宋体" w:hAnsi="宋体" w:cs="Arial"/>
          <w:kern w:val="0"/>
          <w:szCs w:val="21"/>
        </w:rPr>
        <w:t>4</w:t>
      </w:r>
      <w:r>
        <w:rPr>
          <w:rFonts w:hint="eastAsia" w:ascii="宋体" w:hAnsi="宋体" w:cs="Arial"/>
          <w:kern w:val="0"/>
          <w:szCs w:val="21"/>
          <w:lang w:val="en-GB"/>
        </w:rPr>
        <w:t>）现场材料堆放区、预加工区、施工通道、设备区等区域未进行围挡或未设置标识标牌的；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hint="eastAsia" w:ascii="宋体" w:hAnsi="宋体" w:cs="Arial"/>
          <w:kern w:val="0"/>
          <w:szCs w:val="21"/>
        </w:rPr>
        <w:t>5</w:t>
      </w:r>
      <w:r>
        <w:rPr>
          <w:rFonts w:hint="eastAsia" w:ascii="宋体" w:hAnsi="宋体" w:cs="Arial"/>
          <w:kern w:val="0"/>
          <w:szCs w:val="21"/>
          <w:lang w:val="en-GB"/>
        </w:rPr>
        <w:t>）现场没有安全生产标志牌或标志牌悬挂无针对性的；</w:t>
      </w:r>
      <w:r>
        <w:rPr>
          <w:rFonts w:hint="eastAsia" w:ascii="宋体" w:hAnsi="宋体" w:cs="Arial"/>
          <w:kern w:val="0"/>
          <w:szCs w:val="21"/>
          <w:lang w:val="en-GB"/>
        </w:rPr>
        <w:br w:type="textWrapping"/>
      </w:r>
      <w:r>
        <w:rPr>
          <w:rFonts w:hint="eastAsia" w:ascii="宋体" w:hAnsi="宋体" w:cs="Arial"/>
          <w:kern w:val="0"/>
          <w:szCs w:val="21"/>
          <w:lang w:val="en-GB"/>
        </w:rPr>
        <w:t>（</w:t>
      </w:r>
      <w:r>
        <w:rPr>
          <w:rFonts w:hint="eastAsia" w:ascii="宋体" w:hAnsi="宋体" w:cs="Arial"/>
          <w:kern w:val="0"/>
          <w:szCs w:val="21"/>
        </w:rPr>
        <w:t>6</w:t>
      </w:r>
      <w:r>
        <w:rPr>
          <w:rFonts w:hint="eastAsia" w:ascii="宋体" w:hAnsi="宋体" w:cs="Arial"/>
          <w:kern w:val="0"/>
          <w:szCs w:val="21"/>
          <w:lang w:val="en-GB"/>
        </w:rPr>
        <w:t>）现场不平整、排水不畅的，泥浆水、污水、废水未经处理直接排放的；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ascii="宋体" w:hAnsi="宋体" w:cs="Arial"/>
          <w:kern w:val="0"/>
          <w:szCs w:val="21"/>
          <w:lang w:val="en-GB"/>
        </w:rPr>
        <w:t>7</w:t>
      </w:r>
      <w:r>
        <w:rPr>
          <w:rFonts w:hint="eastAsia" w:ascii="宋体" w:hAnsi="宋体" w:cs="Arial"/>
          <w:kern w:val="0"/>
          <w:szCs w:val="21"/>
          <w:lang w:val="en-GB"/>
        </w:rPr>
        <w:t>）在开工前对施工人员未按要求进行三级安全教育；教育者及被教育者没有本人签名或三级安全教育不符要求的；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ascii="宋体" w:hAnsi="宋体" w:cs="Arial"/>
          <w:kern w:val="0"/>
          <w:szCs w:val="21"/>
          <w:lang w:val="en-GB"/>
        </w:rPr>
        <w:t>8</w:t>
      </w:r>
      <w:r>
        <w:rPr>
          <w:rFonts w:hint="eastAsia" w:ascii="宋体" w:hAnsi="宋体" w:cs="Arial"/>
          <w:kern w:val="0"/>
          <w:szCs w:val="21"/>
          <w:lang w:val="en-GB"/>
        </w:rPr>
        <w:t>）施工现场无安全技术交底或安全技术交底针对性不强，双方未履行签字手续的；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ascii="宋体" w:hAnsi="宋体" w:cs="Arial"/>
          <w:kern w:val="0"/>
          <w:szCs w:val="21"/>
          <w:lang w:val="en-GB"/>
        </w:rPr>
        <w:t>9</w:t>
      </w:r>
      <w:r>
        <w:rPr>
          <w:rFonts w:hint="eastAsia" w:ascii="宋体" w:hAnsi="宋体" w:cs="Arial"/>
          <w:kern w:val="0"/>
          <w:szCs w:val="21"/>
          <w:lang w:val="en-GB"/>
        </w:rPr>
        <w:t>）未对施工现场危险品设置单独存放场所，且未进行有效管理的；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ascii="宋体" w:hAnsi="宋体" w:cs="Arial"/>
          <w:kern w:val="0"/>
          <w:szCs w:val="21"/>
          <w:lang w:val="en-GB"/>
        </w:rPr>
        <w:t>10</w:t>
      </w:r>
      <w:r>
        <w:rPr>
          <w:rFonts w:hint="eastAsia" w:ascii="宋体" w:hAnsi="宋体" w:cs="Arial"/>
          <w:kern w:val="0"/>
          <w:szCs w:val="21"/>
          <w:lang w:val="en-GB"/>
        </w:rPr>
        <w:t>）现场无大门或无门卫值班室的。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ascii="宋体" w:hAnsi="宋体" w:cs="Arial"/>
          <w:kern w:val="0"/>
          <w:szCs w:val="21"/>
          <w:lang w:val="en-GB"/>
        </w:rPr>
        <w:t>11</w:t>
      </w:r>
      <w:r>
        <w:rPr>
          <w:rFonts w:hint="eastAsia" w:ascii="宋体" w:hAnsi="宋体" w:cs="Arial"/>
          <w:kern w:val="0"/>
          <w:szCs w:val="21"/>
          <w:lang w:val="en-GB"/>
        </w:rPr>
        <w:t>）其他违章事项，未按要求进行整改的。</w:t>
      </w:r>
    </w:p>
    <w:p>
      <w:pPr>
        <w:spacing w:line="276" w:lineRule="auto"/>
        <w:ind w:left="709"/>
        <w:rPr>
          <w:rFonts w:hint="eastAsia" w:ascii="宋体" w:hAnsi="宋体" w:eastAsia="宋体" w:cs="Arial"/>
          <w:kern w:val="0"/>
          <w:szCs w:val="21"/>
          <w:highlight w:val="none"/>
          <w:lang w:eastAsia="zh-CN"/>
        </w:rPr>
      </w:pPr>
      <w:r>
        <w:rPr>
          <w:rFonts w:hint="eastAsia" w:ascii="宋体" w:hAnsi="宋体" w:cs="Arial"/>
          <w:kern w:val="0"/>
          <w:szCs w:val="21"/>
        </w:rPr>
        <w:t>三、</w:t>
      </w:r>
      <w:r>
        <w:rPr>
          <w:rFonts w:hint="eastAsia" w:ascii="宋体" w:hAnsi="宋体" w:cs="Arial"/>
          <w:kern w:val="0"/>
          <w:szCs w:val="21"/>
          <w:lang w:val="en-GB"/>
        </w:rPr>
        <w:t>施工现场有下列违章行为之一的</w:t>
      </w:r>
      <w:r>
        <w:rPr>
          <w:rFonts w:hint="eastAsia" w:ascii="宋体" w:hAnsi="宋体" w:cs="Arial"/>
          <w:kern w:val="0"/>
          <w:szCs w:val="21"/>
        </w:rPr>
        <w:t>发现一次</w:t>
      </w:r>
      <w:r>
        <w:rPr>
          <w:rFonts w:hint="eastAsia" w:ascii="宋体" w:hAnsi="宋体" w:cs="Arial"/>
          <w:kern w:val="0"/>
          <w:szCs w:val="21"/>
          <w:lang w:val="en-GB"/>
        </w:rPr>
        <w:t>支付违约</w:t>
      </w:r>
      <w:r>
        <w:rPr>
          <w:rFonts w:hint="eastAsia" w:ascii="宋体" w:hAnsi="宋体" w:cs="Arial"/>
          <w:kern w:val="0"/>
          <w:szCs w:val="21"/>
          <w:highlight w:val="none"/>
          <w:lang w:val="en-GB"/>
        </w:rPr>
        <w:t>金</w:t>
      </w:r>
      <w:r>
        <w:rPr>
          <w:rFonts w:hint="eastAsia" w:ascii="宋体" w:hAnsi="宋体" w:cs="Arial"/>
          <w:strike w:val="0"/>
          <w:dstrike w:val="0"/>
          <w:kern w:val="0"/>
          <w:szCs w:val="21"/>
          <w:highlight w:val="none"/>
          <w:lang w:val="en-US" w:eastAsia="zh-CN"/>
        </w:rPr>
        <w:t>1000</w:t>
      </w:r>
      <w:r>
        <w:rPr>
          <w:rFonts w:hint="eastAsia" w:ascii="宋体" w:hAnsi="宋体" w:cs="Arial"/>
          <w:kern w:val="0"/>
          <w:szCs w:val="21"/>
          <w:highlight w:val="none"/>
          <w:lang w:val="en-GB"/>
        </w:rPr>
        <w:t>元</w:t>
      </w:r>
      <w:r>
        <w:rPr>
          <w:rFonts w:hint="eastAsia" w:ascii="宋体" w:hAnsi="宋体" w:cs="Arial"/>
          <w:kern w:val="0"/>
          <w:szCs w:val="21"/>
          <w:highlight w:val="none"/>
          <w:lang w:val="en-GB" w:eastAsia="zh-CN"/>
        </w:rPr>
        <w:t>（</w:t>
      </w:r>
      <w:r>
        <w:rPr>
          <w:rFonts w:hint="eastAsia" w:ascii="宋体" w:hAnsi="宋体" w:cs="Arial"/>
          <w:kern w:val="0"/>
          <w:szCs w:val="21"/>
          <w:highlight w:val="none"/>
          <w:lang w:val="en-US" w:eastAsia="zh-CN"/>
        </w:rPr>
        <w:t>最高不超过合同价的5%</w:t>
      </w:r>
      <w:r>
        <w:rPr>
          <w:rFonts w:hint="eastAsia" w:ascii="宋体" w:hAnsi="宋体" w:cs="Arial"/>
          <w:kern w:val="0"/>
          <w:szCs w:val="21"/>
          <w:highlight w:val="none"/>
          <w:lang w:val="en-GB" w:eastAsia="zh-CN"/>
        </w:rPr>
        <w:t>）</w:t>
      </w:r>
    </w:p>
    <w:p>
      <w:pPr>
        <w:spacing w:line="276" w:lineRule="auto"/>
        <w:ind w:left="709" w:firstLine="420" w:firstLineChars="200"/>
        <w:rPr>
          <w:rFonts w:ascii="宋体" w:hAnsi="宋体" w:cs="Arial"/>
          <w:kern w:val="0"/>
          <w:szCs w:val="21"/>
        </w:rPr>
      </w:pPr>
      <w:r>
        <w:rPr>
          <w:rFonts w:hint="eastAsia" w:ascii="宋体" w:hAnsi="宋体" w:cs="Arial"/>
          <w:kern w:val="0"/>
          <w:szCs w:val="21"/>
        </w:rPr>
        <w:t>1、安全文明施工</w:t>
      </w:r>
    </w:p>
    <w:p>
      <w:pPr>
        <w:spacing w:line="276" w:lineRule="auto"/>
        <w:ind w:left="709" w:firstLine="420" w:firstLineChars="200"/>
        <w:rPr>
          <w:rFonts w:hint="eastAsia" w:ascii="宋体" w:hAnsi="宋体" w:cs="Arial"/>
          <w:kern w:val="0"/>
          <w:szCs w:val="21"/>
          <w:highlight w:val="none"/>
          <w:lang w:val="en-GB"/>
        </w:rPr>
      </w:pPr>
      <w:r>
        <w:rPr>
          <w:rFonts w:hint="eastAsia" w:ascii="宋体" w:hAnsi="宋体" w:cs="Arial"/>
          <w:kern w:val="0"/>
          <w:szCs w:val="21"/>
          <w:highlight w:val="none"/>
          <w:lang w:val="en-GB"/>
        </w:rPr>
        <w:t>（</w:t>
      </w:r>
      <w:r>
        <w:rPr>
          <w:rFonts w:hint="eastAsia" w:ascii="宋体" w:hAnsi="宋体" w:cs="Arial"/>
          <w:kern w:val="0"/>
          <w:szCs w:val="21"/>
          <w:highlight w:val="none"/>
        </w:rPr>
        <w:t>1</w:t>
      </w:r>
      <w:r>
        <w:rPr>
          <w:rFonts w:hint="eastAsia" w:ascii="宋体" w:hAnsi="宋体" w:cs="Arial"/>
          <w:kern w:val="0"/>
          <w:szCs w:val="21"/>
          <w:highlight w:val="none"/>
          <w:lang w:val="en-GB"/>
        </w:rPr>
        <w:t>）</w:t>
      </w:r>
      <w:r>
        <w:rPr>
          <w:rFonts w:hint="eastAsia" w:ascii="宋体" w:hAnsi="宋体" w:cs="Arial"/>
          <w:kern w:val="0"/>
          <w:szCs w:val="21"/>
          <w:highlight w:val="none"/>
          <w:lang w:val="en-GB" w:eastAsia="zh-CN"/>
        </w:rPr>
        <w:t>无正当理由</w:t>
      </w:r>
      <w:r>
        <w:rPr>
          <w:rFonts w:hint="eastAsia" w:ascii="宋体" w:hAnsi="宋体" w:cs="Arial"/>
          <w:kern w:val="0"/>
          <w:szCs w:val="21"/>
          <w:highlight w:val="none"/>
          <w:lang w:val="en-US" w:eastAsia="zh-CN"/>
        </w:rPr>
        <w:t>“围而不建”、“围而缓建”、完工后未及时清理现场和开放交通的；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eastAsia="zh-CN"/>
        </w:rPr>
        <w:t>（</w:t>
      </w:r>
      <w:r>
        <w:rPr>
          <w:rFonts w:hint="eastAsia" w:ascii="宋体" w:hAnsi="宋体" w:cs="Arial"/>
          <w:kern w:val="0"/>
          <w:szCs w:val="21"/>
          <w:lang w:val="en-US" w:eastAsia="zh-CN"/>
        </w:rPr>
        <w:t>2</w:t>
      </w:r>
      <w:r>
        <w:rPr>
          <w:rFonts w:hint="eastAsia" w:ascii="宋体" w:hAnsi="宋体" w:cs="Arial"/>
          <w:kern w:val="0"/>
          <w:szCs w:val="21"/>
          <w:lang w:val="en-GB" w:eastAsia="zh-CN"/>
        </w:rPr>
        <w:t>）</w:t>
      </w:r>
      <w:r>
        <w:rPr>
          <w:rFonts w:hint="eastAsia" w:ascii="宋体" w:hAnsi="宋体" w:cs="Arial"/>
          <w:kern w:val="0"/>
          <w:szCs w:val="21"/>
          <w:lang w:val="en-GB"/>
        </w:rPr>
        <w:t>车辆进出大门未进行冲洗，门口未设置车辆冲洗设施的；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hint="eastAsia" w:ascii="宋体" w:hAnsi="宋体" w:cs="Arial"/>
          <w:kern w:val="0"/>
          <w:szCs w:val="21"/>
          <w:lang w:val="en-US" w:eastAsia="zh-CN"/>
        </w:rPr>
        <w:t>3</w:t>
      </w:r>
      <w:r>
        <w:rPr>
          <w:rFonts w:hint="eastAsia" w:ascii="宋体" w:hAnsi="宋体" w:cs="Arial"/>
          <w:kern w:val="0"/>
          <w:szCs w:val="21"/>
          <w:lang w:val="en-GB"/>
        </w:rPr>
        <w:t>）在木工间及易燃易爆场所吸烟的，或动用明火没有经过审批的；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hint="eastAsia" w:ascii="宋体" w:hAnsi="宋体" w:cs="Arial"/>
          <w:kern w:val="0"/>
          <w:szCs w:val="21"/>
          <w:lang w:val="en-US" w:eastAsia="zh-CN"/>
        </w:rPr>
        <w:t>4</w:t>
      </w:r>
      <w:r>
        <w:rPr>
          <w:rFonts w:hint="eastAsia" w:ascii="宋体" w:hAnsi="宋体" w:cs="Arial"/>
          <w:kern w:val="0"/>
          <w:szCs w:val="21"/>
          <w:lang w:val="en-GB"/>
        </w:rPr>
        <w:t>）现场焚烧垃圾、焚烧有毒、有害物资的；</w:t>
      </w:r>
    </w:p>
    <w:p>
      <w:pPr>
        <w:spacing w:line="276" w:lineRule="auto"/>
        <w:ind w:left="709" w:firstLine="420" w:firstLineChars="200"/>
        <w:rPr>
          <w:rFonts w:ascii="宋体" w:hAnsi="宋体" w:cs="Arial"/>
          <w:kern w:val="0"/>
          <w:szCs w:val="21"/>
          <w:lang w:val="en-GB"/>
        </w:rPr>
      </w:pPr>
      <w:r>
        <w:rPr>
          <w:rFonts w:hint="eastAsia" w:ascii="宋体" w:hAnsi="宋体" w:cs="Arial"/>
          <w:kern w:val="0"/>
          <w:szCs w:val="21"/>
          <w:lang w:val="en-GB"/>
        </w:rPr>
        <w:t>（</w:t>
      </w:r>
      <w:r>
        <w:rPr>
          <w:rFonts w:hint="eastAsia" w:ascii="宋体" w:hAnsi="宋体" w:cs="Arial"/>
          <w:kern w:val="0"/>
          <w:szCs w:val="21"/>
          <w:lang w:val="en-US" w:eastAsia="zh-CN"/>
        </w:rPr>
        <w:t>5</w:t>
      </w:r>
      <w:r>
        <w:rPr>
          <w:rFonts w:hint="eastAsia" w:ascii="宋体" w:hAnsi="宋体" w:cs="Arial"/>
          <w:kern w:val="0"/>
          <w:szCs w:val="21"/>
          <w:lang w:val="en-GB"/>
        </w:rPr>
        <w:t>）高空抛撒建筑垃圾的；</w:t>
      </w:r>
    </w:p>
    <w:p>
      <w:pPr>
        <w:spacing w:line="276" w:lineRule="auto"/>
        <w:ind w:left="709" w:firstLine="420" w:firstLineChars="200"/>
        <w:rPr>
          <w:rFonts w:hint="eastAsia" w:ascii="宋体" w:hAnsi="宋体" w:eastAsia="宋体" w:cs="Arial"/>
          <w:kern w:val="0"/>
          <w:szCs w:val="21"/>
          <w:lang w:val="en-GB" w:eastAsia="zh-CN"/>
        </w:rPr>
      </w:pPr>
      <w:r>
        <w:rPr>
          <w:rFonts w:hint="eastAsia" w:ascii="宋体" w:hAnsi="宋体" w:cs="Arial"/>
          <w:kern w:val="0"/>
          <w:szCs w:val="21"/>
          <w:lang w:val="en-GB"/>
        </w:rPr>
        <w:t>（</w:t>
      </w:r>
      <w:r>
        <w:rPr>
          <w:rFonts w:hint="eastAsia" w:ascii="宋体" w:hAnsi="宋体" w:cs="Arial"/>
          <w:kern w:val="0"/>
          <w:szCs w:val="21"/>
          <w:lang w:val="en-US" w:eastAsia="zh-CN"/>
        </w:rPr>
        <w:t>6</w:t>
      </w:r>
      <w:r>
        <w:rPr>
          <w:rFonts w:hint="eastAsia" w:ascii="宋体" w:hAnsi="宋体" w:cs="Arial"/>
          <w:kern w:val="0"/>
          <w:szCs w:val="21"/>
          <w:lang w:val="en-GB"/>
        </w:rPr>
        <w:t>）模板拆除区域未设置警戒线且无人监护的</w:t>
      </w:r>
      <w:r>
        <w:rPr>
          <w:rFonts w:hint="eastAsia" w:ascii="宋体" w:hAnsi="宋体" w:cs="Arial"/>
          <w:kern w:val="0"/>
          <w:szCs w:val="21"/>
          <w:lang w:val="en-GB" w:eastAsia="zh-CN"/>
        </w:rPr>
        <w:t>。</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2、违章行为</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（1）现场未戴安全帽的（按人数计）；</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（2）酒后或者带小孩进入施工现场的；</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（3）高空作业未系安全带的或安全带挂设不符合要求的（按人数计）；</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（4）未经允许擅自拆除防护设施；</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（5）穿着拖鞋、高跟鞋及硬底鞋进入现场的；</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（6）电源开关一闸多用的；</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（7）无电工巡视维修记录或记录不真实的。</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（8）违反“十不吊”规定的；</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rPr>
        <w:t>（9）违反焊割作业“十不烧”规定的。</w:t>
      </w:r>
    </w:p>
    <w:p>
      <w:pPr>
        <w:spacing w:line="276" w:lineRule="auto"/>
        <w:ind w:left="1128" w:leftChars="337" w:hanging="420" w:hangingChars="200"/>
        <w:rPr>
          <w:rFonts w:hint="eastAsia" w:ascii="宋体" w:hAnsi="宋体" w:cs="Arial"/>
          <w:kern w:val="0"/>
          <w:szCs w:val="21"/>
          <w:lang w:val="en-GB" w:eastAsia="zh-CN"/>
        </w:rPr>
      </w:pPr>
      <w:r>
        <w:rPr>
          <w:rFonts w:hint="eastAsia" w:ascii="宋体" w:hAnsi="宋体" w:cs="Arial"/>
          <w:kern w:val="0"/>
          <w:szCs w:val="21"/>
          <w:lang w:eastAsia="zh-CN"/>
        </w:rPr>
        <w:t>四、</w:t>
      </w:r>
      <w:r>
        <w:rPr>
          <w:rFonts w:hint="eastAsia" w:ascii="宋体" w:hAnsi="宋体" w:cs="Arial"/>
          <w:kern w:val="0"/>
          <w:szCs w:val="21"/>
          <w:lang w:val="en-GB"/>
        </w:rPr>
        <w:t>施工现场有</w:t>
      </w:r>
      <w:r>
        <w:rPr>
          <w:rFonts w:hint="eastAsia" w:ascii="宋体" w:hAnsi="宋体" w:cs="Arial"/>
          <w:kern w:val="0"/>
          <w:szCs w:val="21"/>
          <w:lang w:val="en-GB" w:eastAsia="zh-CN"/>
        </w:rPr>
        <w:t>违反</w:t>
      </w:r>
      <w:r>
        <w:rPr>
          <w:rFonts w:hint="eastAsia" w:ascii="宋体" w:hAnsi="宋体" w:cs="Arial"/>
          <w:kern w:val="0"/>
          <w:szCs w:val="21"/>
          <w:lang w:eastAsia="zh-CN"/>
        </w:rPr>
        <w:t>下列</w:t>
      </w:r>
      <w:r>
        <w:rPr>
          <w:rFonts w:hint="eastAsia" w:ascii="宋体" w:hAnsi="宋体" w:cs="Arial"/>
          <w:kern w:val="0"/>
          <w:szCs w:val="21"/>
        </w:rPr>
        <w:t>规章制度</w:t>
      </w:r>
      <w:r>
        <w:rPr>
          <w:rFonts w:hint="eastAsia" w:ascii="宋体" w:hAnsi="宋体" w:cs="Arial"/>
          <w:kern w:val="0"/>
          <w:szCs w:val="21"/>
          <w:lang w:eastAsia="zh-CN"/>
        </w:rPr>
        <w:t>行为之一的</w:t>
      </w:r>
      <w:r>
        <w:rPr>
          <w:rFonts w:hint="eastAsia" w:ascii="宋体" w:hAnsi="宋体" w:cs="Arial"/>
          <w:kern w:val="0"/>
          <w:szCs w:val="21"/>
        </w:rPr>
        <w:t>发现一次</w:t>
      </w:r>
      <w:r>
        <w:rPr>
          <w:rFonts w:hint="eastAsia" w:ascii="宋体" w:hAnsi="宋体" w:cs="Arial"/>
          <w:kern w:val="0"/>
          <w:szCs w:val="21"/>
          <w:lang w:val="en-GB"/>
        </w:rPr>
        <w:t>支付违约金</w:t>
      </w:r>
      <w:r>
        <w:rPr>
          <w:rFonts w:hint="eastAsia" w:ascii="宋体" w:hAnsi="宋体" w:cs="Arial"/>
          <w:kern w:val="0"/>
          <w:szCs w:val="21"/>
          <w:lang w:val="en-US" w:eastAsia="zh-CN"/>
        </w:rPr>
        <w:t>1000</w:t>
      </w:r>
      <w:r>
        <w:rPr>
          <w:rFonts w:hint="eastAsia" w:ascii="宋体" w:hAnsi="宋体" w:cs="Arial"/>
          <w:kern w:val="0"/>
          <w:szCs w:val="21"/>
          <w:lang w:val="en-GB"/>
        </w:rPr>
        <w:t>元</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eastAsia="zh-CN"/>
        </w:rPr>
        <w:t>（</w:t>
      </w:r>
      <w:r>
        <w:rPr>
          <w:rFonts w:hint="eastAsia" w:ascii="宋体" w:hAnsi="宋体" w:cs="Arial"/>
          <w:kern w:val="0"/>
          <w:szCs w:val="21"/>
          <w:lang w:val="en-US" w:eastAsia="zh-CN"/>
        </w:rPr>
        <w:t>1</w:t>
      </w:r>
      <w:r>
        <w:rPr>
          <w:rFonts w:hint="eastAsia" w:ascii="宋体" w:hAnsi="宋体" w:cs="Arial"/>
          <w:kern w:val="0"/>
          <w:szCs w:val="21"/>
          <w:lang w:val="en-GB" w:eastAsia="zh-CN"/>
        </w:rPr>
        <w:t>）</w:t>
      </w:r>
      <w:r>
        <w:rPr>
          <w:rFonts w:hint="eastAsia" w:ascii="宋体" w:hAnsi="宋体" w:cs="Arial"/>
          <w:kern w:val="0"/>
          <w:szCs w:val="21"/>
          <w:lang w:val="en-GB"/>
        </w:rPr>
        <w:t>《中山市扬尘污染防治管理办法》（中山市人民政府令第9号）、《中山市人民政府关于修改〈中山市扬尘污染防治管理办法〉的决定》（中山市人民政府令第15号）</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eastAsia="zh-CN"/>
        </w:rPr>
        <w:t>（</w:t>
      </w:r>
      <w:r>
        <w:rPr>
          <w:rFonts w:hint="eastAsia" w:ascii="宋体" w:hAnsi="宋体" w:cs="Arial"/>
          <w:kern w:val="0"/>
          <w:szCs w:val="21"/>
          <w:lang w:val="en-US" w:eastAsia="zh-CN"/>
        </w:rPr>
        <w:t>2</w:t>
      </w:r>
      <w:r>
        <w:rPr>
          <w:rFonts w:hint="eastAsia" w:ascii="宋体" w:hAnsi="宋体" w:cs="Arial"/>
          <w:kern w:val="0"/>
          <w:szCs w:val="21"/>
          <w:lang w:val="en-GB" w:eastAsia="zh-CN"/>
        </w:rPr>
        <w:t>）</w:t>
      </w:r>
      <w:r>
        <w:rPr>
          <w:rFonts w:hint="eastAsia" w:ascii="宋体" w:hAnsi="宋体" w:cs="Arial"/>
          <w:kern w:val="0"/>
          <w:szCs w:val="21"/>
          <w:lang w:val="en-GB"/>
        </w:rPr>
        <w:t>《中山市工程运输车辆综合治理工作方案》（中府办函〔2018〕143 号）</w:t>
      </w:r>
    </w:p>
    <w:p>
      <w:pPr>
        <w:spacing w:line="276" w:lineRule="auto"/>
        <w:ind w:left="709" w:firstLine="420" w:firstLineChars="200"/>
        <w:rPr>
          <w:rFonts w:hint="eastAsia" w:ascii="宋体" w:hAnsi="宋体" w:cs="Arial"/>
          <w:kern w:val="0"/>
          <w:szCs w:val="21"/>
          <w:lang w:val="en-GB" w:eastAsia="zh-CN"/>
        </w:rPr>
      </w:pPr>
      <w:r>
        <w:rPr>
          <w:rFonts w:hint="eastAsia" w:ascii="宋体" w:hAnsi="宋体" w:cs="Arial"/>
          <w:kern w:val="0"/>
          <w:szCs w:val="21"/>
          <w:lang w:val="en-GB" w:eastAsia="zh-CN"/>
        </w:rPr>
        <w:t>（</w:t>
      </w:r>
      <w:r>
        <w:rPr>
          <w:rFonts w:hint="eastAsia" w:ascii="宋体" w:hAnsi="宋体" w:cs="Arial"/>
          <w:kern w:val="0"/>
          <w:szCs w:val="21"/>
          <w:lang w:val="en-US" w:eastAsia="zh-CN"/>
        </w:rPr>
        <w:t>3</w:t>
      </w:r>
      <w:r>
        <w:rPr>
          <w:rFonts w:hint="eastAsia" w:ascii="宋体" w:hAnsi="宋体" w:cs="Arial"/>
          <w:kern w:val="0"/>
          <w:szCs w:val="21"/>
          <w:lang w:val="en-GB" w:eastAsia="zh-CN"/>
        </w:rPr>
        <w:t>）</w:t>
      </w:r>
      <w:r>
        <w:rPr>
          <w:rFonts w:hint="eastAsia" w:ascii="宋体" w:hAnsi="宋体" w:cs="Arial"/>
          <w:kern w:val="0"/>
          <w:szCs w:val="21"/>
          <w:lang w:val="en-GB"/>
        </w:rPr>
        <w:t>《中山市水务行业工程运输车综合治理工作实施方案》（中水〔2018〕193 号</w:t>
      </w:r>
      <w:r>
        <w:rPr>
          <w:rFonts w:hint="eastAsia" w:ascii="宋体" w:hAnsi="宋体" w:cs="Arial"/>
          <w:kern w:val="0"/>
          <w:szCs w:val="21"/>
          <w:lang w:val="en-GB" w:eastAsia="zh-CN"/>
        </w:rPr>
        <w:t>）</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eastAsia="zh-CN"/>
        </w:rPr>
        <w:t>（</w:t>
      </w:r>
      <w:r>
        <w:rPr>
          <w:rFonts w:hint="eastAsia" w:ascii="宋体" w:hAnsi="宋体" w:cs="Arial"/>
          <w:kern w:val="0"/>
          <w:szCs w:val="21"/>
          <w:lang w:val="en-US" w:eastAsia="zh-CN"/>
        </w:rPr>
        <w:t>4</w:t>
      </w:r>
      <w:r>
        <w:rPr>
          <w:rFonts w:hint="eastAsia" w:ascii="宋体" w:hAnsi="宋体" w:cs="Arial"/>
          <w:kern w:val="0"/>
          <w:szCs w:val="21"/>
          <w:lang w:val="en-GB" w:eastAsia="zh-CN"/>
        </w:rPr>
        <w:t>）</w:t>
      </w:r>
      <w:r>
        <w:rPr>
          <w:rFonts w:hint="eastAsia" w:ascii="宋体" w:hAnsi="宋体" w:cs="Arial"/>
          <w:kern w:val="0"/>
          <w:szCs w:val="21"/>
          <w:lang w:val="en-GB"/>
        </w:rPr>
        <w:t>《中山市水利建设领域工人工资支付分账管理实施细则》（中水〔2016〕75号）</w:t>
      </w:r>
    </w:p>
    <w:p>
      <w:pPr>
        <w:spacing w:line="276" w:lineRule="auto"/>
        <w:ind w:left="709" w:firstLine="420" w:firstLineChars="200"/>
        <w:rPr>
          <w:rFonts w:hint="eastAsia" w:ascii="宋体" w:hAnsi="宋体" w:cs="Arial"/>
          <w:kern w:val="0"/>
          <w:szCs w:val="21"/>
          <w:lang w:val="en-US" w:eastAsia="zh-CN"/>
        </w:rPr>
      </w:pPr>
      <w:r>
        <w:rPr>
          <w:rFonts w:hint="eastAsia" w:ascii="宋体" w:hAnsi="宋体" w:cs="Arial"/>
          <w:kern w:val="0"/>
          <w:szCs w:val="21"/>
          <w:lang w:val="en-US" w:eastAsia="zh-CN"/>
        </w:rPr>
        <w:t>（5）《关于转发〈中山市建设工程劳务工资保证金管理实施细则〉的通知》（中水〔2018〕200号）、《关于建设工程领域农民工工资支付保证金管理办法》（粤人社规〔2019〕10号）</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eastAsia="zh-CN"/>
        </w:rPr>
        <w:t>（</w:t>
      </w:r>
      <w:r>
        <w:rPr>
          <w:rFonts w:hint="eastAsia" w:ascii="宋体" w:hAnsi="宋体" w:cs="Arial"/>
          <w:kern w:val="0"/>
          <w:szCs w:val="21"/>
          <w:lang w:val="en-US" w:eastAsia="zh-CN"/>
        </w:rPr>
        <w:t>6</w:t>
      </w:r>
      <w:r>
        <w:rPr>
          <w:rFonts w:hint="eastAsia" w:ascii="宋体" w:hAnsi="宋体" w:cs="Arial"/>
          <w:kern w:val="0"/>
          <w:szCs w:val="21"/>
          <w:lang w:val="en-GB" w:eastAsia="zh-CN"/>
        </w:rPr>
        <w:t>）</w:t>
      </w:r>
      <w:r>
        <w:rPr>
          <w:rFonts w:hint="eastAsia" w:ascii="宋体" w:hAnsi="宋体" w:cs="Arial"/>
          <w:kern w:val="0"/>
          <w:szCs w:val="21"/>
          <w:lang w:val="en-GB"/>
        </w:rPr>
        <w:t>《关于转发〈开展建设工程保证保险有关工作的通知〉的通知》中水〔2019〕3号</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eastAsia="zh-CN"/>
        </w:rPr>
        <w:t>（</w:t>
      </w:r>
      <w:r>
        <w:rPr>
          <w:rFonts w:hint="eastAsia" w:ascii="宋体" w:hAnsi="宋体" w:cs="Arial"/>
          <w:kern w:val="0"/>
          <w:szCs w:val="21"/>
          <w:lang w:val="en-US" w:eastAsia="zh-CN"/>
        </w:rPr>
        <w:t>7</w:t>
      </w:r>
      <w:r>
        <w:rPr>
          <w:rFonts w:hint="eastAsia" w:ascii="宋体" w:hAnsi="宋体" w:cs="Arial"/>
          <w:kern w:val="0"/>
          <w:szCs w:val="21"/>
          <w:lang w:val="en-GB" w:eastAsia="zh-CN"/>
        </w:rPr>
        <w:t>）</w:t>
      </w:r>
      <w:r>
        <w:rPr>
          <w:rFonts w:hint="eastAsia" w:ascii="宋体" w:hAnsi="宋体" w:cs="Arial"/>
          <w:kern w:val="0"/>
          <w:szCs w:val="21"/>
          <w:lang w:val="en-GB"/>
        </w:rPr>
        <w:t>《广东省建设工程领域用工实名管理暂行办法》（粤建规范〔2019〕1号）</w:t>
      </w:r>
    </w:p>
    <w:p>
      <w:pPr>
        <w:spacing w:line="276" w:lineRule="auto"/>
        <w:ind w:left="709" w:firstLine="420" w:firstLineChars="200"/>
        <w:rPr>
          <w:rFonts w:hint="eastAsia" w:ascii="宋体" w:hAnsi="宋体" w:cs="Arial"/>
          <w:kern w:val="0"/>
          <w:szCs w:val="21"/>
          <w:lang w:val="en-GB"/>
        </w:rPr>
      </w:pPr>
      <w:r>
        <w:rPr>
          <w:rFonts w:hint="eastAsia" w:ascii="宋体" w:hAnsi="宋体" w:cs="Arial"/>
          <w:kern w:val="0"/>
          <w:szCs w:val="21"/>
          <w:lang w:val="en-GB" w:eastAsia="zh-CN"/>
        </w:rPr>
        <w:t>（</w:t>
      </w:r>
      <w:r>
        <w:rPr>
          <w:rFonts w:hint="eastAsia" w:ascii="宋体" w:hAnsi="宋体" w:cs="Arial"/>
          <w:kern w:val="0"/>
          <w:szCs w:val="21"/>
          <w:lang w:val="en-US" w:eastAsia="zh-CN"/>
        </w:rPr>
        <w:t>8</w:t>
      </w:r>
      <w:r>
        <w:rPr>
          <w:rFonts w:hint="eastAsia" w:ascii="宋体" w:hAnsi="宋体" w:cs="Arial"/>
          <w:kern w:val="0"/>
          <w:szCs w:val="21"/>
          <w:lang w:val="en-GB" w:eastAsia="zh-CN"/>
        </w:rPr>
        <w:t>）</w:t>
      </w:r>
      <w:r>
        <w:rPr>
          <w:rFonts w:hint="eastAsia" w:ascii="宋体" w:hAnsi="宋体" w:cs="Arial"/>
          <w:kern w:val="0"/>
          <w:szCs w:val="21"/>
          <w:lang w:val="en-GB"/>
        </w:rPr>
        <w:t>《关于做好我省铁路、公路、水运、水利、能源、机场工程建设项目参加工伤保险工作的通知》（粤人社规《2018》15号）</w:t>
      </w:r>
    </w:p>
    <w:p>
      <w:pPr>
        <w:spacing w:line="276" w:lineRule="auto"/>
        <w:ind w:left="709" w:firstLine="420" w:firstLineChars="200"/>
        <w:rPr>
          <w:rFonts w:hint="eastAsia" w:ascii="宋体" w:hAnsi="宋体" w:eastAsia="宋体" w:cs="Arial"/>
          <w:kern w:val="0"/>
          <w:szCs w:val="21"/>
          <w:lang w:val="en-GB" w:eastAsia="zh-CN"/>
        </w:rPr>
      </w:pPr>
      <w:r>
        <w:rPr>
          <w:rFonts w:hint="eastAsia" w:ascii="宋体" w:hAnsi="宋体" w:eastAsia="宋体" w:cs="Arial"/>
          <w:kern w:val="0"/>
          <w:szCs w:val="21"/>
          <w:lang w:val="en-GB" w:eastAsia="zh-CN"/>
        </w:rPr>
        <w:t>（</w:t>
      </w:r>
      <w:r>
        <w:rPr>
          <w:rFonts w:hint="eastAsia" w:ascii="宋体" w:hAnsi="宋体" w:eastAsia="宋体" w:cs="Arial"/>
          <w:kern w:val="0"/>
          <w:szCs w:val="21"/>
          <w:lang w:val="en-US" w:eastAsia="zh-CN"/>
        </w:rPr>
        <w:t>9</w:t>
      </w:r>
      <w:r>
        <w:rPr>
          <w:rFonts w:hint="eastAsia" w:ascii="宋体" w:hAnsi="宋体" w:eastAsia="宋体" w:cs="Arial"/>
          <w:kern w:val="0"/>
          <w:szCs w:val="21"/>
          <w:lang w:val="en-GB" w:eastAsia="zh-CN"/>
        </w:rPr>
        <w:t>）根据国家税务总局《纳税人跨县（市、区）提供建筑服务增值税征收管理暂行办法》（国家税务总局公告2016年第17号）有关规定，如中标单位为外地建筑企业，应以收到的全部价款和价外费用扣除支付分包款后的余额，按规定预征率向我市税务机关预缴增值税以及城建税、教育费附加等附加税费。</w:t>
      </w:r>
    </w:p>
    <w:p>
      <w:pPr>
        <w:spacing w:line="276" w:lineRule="auto"/>
        <w:ind w:left="709" w:firstLine="420" w:firstLineChars="200"/>
        <w:rPr>
          <w:rFonts w:hint="eastAsia" w:ascii="宋体" w:hAnsi="宋体" w:eastAsia="宋体" w:cs="Arial"/>
          <w:kern w:val="0"/>
          <w:szCs w:val="21"/>
          <w:lang w:val="en-GB" w:eastAsia="zh-CN"/>
        </w:rPr>
      </w:pPr>
      <w:r>
        <w:rPr>
          <w:rFonts w:hint="eastAsia" w:ascii="宋体" w:hAnsi="宋体" w:eastAsia="宋体" w:cs="Arial"/>
          <w:kern w:val="0"/>
          <w:szCs w:val="21"/>
          <w:lang w:val="en-GB" w:eastAsia="zh-CN"/>
        </w:rPr>
        <w:t>（</w:t>
      </w:r>
      <w:r>
        <w:rPr>
          <w:rFonts w:hint="eastAsia" w:ascii="宋体" w:hAnsi="宋体" w:eastAsia="宋体" w:cs="Arial"/>
          <w:kern w:val="0"/>
          <w:szCs w:val="21"/>
          <w:lang w:val="en-US" w:eastAsia="zh-CN"/>
        </w:rPr>
        <w:t>10</w:t>
      </w:r>
      <w:r>
        <w:rPr>
          <w:rFonts w:hint="eastAsia" w:ascii="宋体" w:hAnsi="宋体" w:eastAsia="宋体" w:cs="Arial"/>
          <w:kern w:val="0"/>
          <w:szCs w:val="21"/>
          <w:lang w:val="en-GB" w:eastAsia="zh-CN"/>
        </w:rPr>
        <w:t>）施工单位在开工前须贯彻落实</w:t>
      </w:r>
      <w:r>
        <w:rPr>
          <w:rFonts w:hint="eastAsia" w:ascii="宋体" w:hAnsi="宋体" w:eastAsia="宋体" w:cs="Arial"/>
          <w:kern w:val="0"/>
          <w:szCs w:val="21"/>
          <w:lang w:val="en-US" w:eastAsia="zh-CN"/>
        </w:rPr>
        <w:t>《广东省应急管理厅 广东省地方金融监管局 中国银行保险监督管理委员会广东监管局关于印发〈广东省安全生产责任保险实施方案〉的通知》（粤应急规〔2021〕2号）、《中山市安全生产委员会办公室关于印发中山市安全生产责任保险实施方案的通知》（中安办〔2021〕77号）要求，按照</w:t>
      </w:r>
      <w:r>
        <w:rPr>
          <w:rFonts w:hint="eastAsia" w:ascii="宋体" w:hAnsi="宋体" w:eastAsia="宋体" w:cs="Arial"/>
          <w:kern w:val="0"/>
          <w:szCs w:val="21"/>
          <w:lang w:val="en-GB" w:eastAsia="zh-CN"/>
        </w:rPr>
        <w:t>责任限额投保安全生产责任保险，提高风险保障能力。投保安全生产责任保险的费用在安全生产费用中列支。</w:t>
      </w:r>
    </w:p>
    <w:p>
      <w:pPr>
        <w:rPr>
          <w:rFonts w:hint="eastAsia"/>
          <w:lang w:val="en-GB" w:eastAsia="zh-CN"/>
        </w:rPr>
      </w:pPr>
    </w:p>
    <w:p>
      <w:pPr>
        <w:spacing w:line="276" w:lineRule="auto"/>
        <w:ind w:left="1129" w:leftChars="337" w:hanging="421" w:hangingChars="200"/>
        <w:rPr>
          <w:rFonts w:hint="eastAsia" w:ascii="宋体" w:hAnsi="宋体" w:cs="Arial"/>
          <w:b/>
          <w:bCs/>
          <w:i w:val="0"/>
          <w:iCs w:val="0"/>
          <w:kern w:val="0"/>
          <w:szCs w:val="21"/>
          <w:lang w:eastAsia="zh-CN"/>
        </w:rPr>
      </w:pPr>
      <w:r>
        <w:rPr>
          <w:rFonts w:hint="eastAsia" w:ascii="宋体" w:hAnsi="宋体" w:cs="Arial"/>
          <w:b/>
          <w:bCs/>
          <w:i w:val="0"/>
          <w:iCs w:val="0"/>
          <w:kern w:val="0"/>
          <w:szCs w:val="21"/>
          <w:lang w:eastAsia="zh-CN"/>
        </w:rPr>
        <w:t>注：本细则中列明的违章行为，支付违约金累计</w:t>
      </w:r>
      <w:r>
        <w:rPr>
          <w:rFonts w:hint="eastAsia" w:ascii="宋体" w:hAnsi="宋体" w:cs="Arial"/>
          <w:b/>
          <w:bCs/>
          <w:i w:val="0"/>
          <w:iCs w:val="0"/>
          <w:kern w:val="0"/>
          <w:szCs w:val="21"/>
          <w:lang w:val="en-US" w:eastAsia="zh-CN"/>
        </w:rPr>
        <w:t>最高不超过合同价的5%。</w:t>
      </w:r>
    </w:p>
    <w:p>
      <w:pPr>
        <w:pStyle w:val="20"/>
        <w:spacing w:line="420" w:lineRule="atLeast"/>
        <w:rPr>
          <w:rFonts w:ascii="Times New Roman" w:hAnsi="Times New Roman" w:eastAsia="微软雅黑"/>
          <w:color w:val="555555"/>
          <w:shd w:val="clear" w:color="auto" w:fill="FFFFFF"/>
        </w:rPr>
      </w:pPr>
      <w:r>
        <w:rPr>
          <w:rFonts w:ascii="Arial" w:hAnsi="Arial" w:cs="Times New Roman"/>
          <w:b/>
          <w:bCs/>
          <w:kern w:val="2"/>
          <w:sz w:val="21"/>
          <w:szCs w:val="28"/>
        </w:rPr>
        <w:br w:type="page"/>
      </w:r>
      <w:r>
        <w:rPr>
          <w:rFonts w:ascii="Times New Roman" w:hAnsi="Times New Roman" w:eastAsia="微软雅黑"/>
          <w:color w:val="555555"/>
          <w:shd w:val="clear" w:color="auto" w:fill="FFFFFF"/>
        </w:rPr>
        <w:t>表一</w:t>
      </w:r>
    </w:p>
    <w:p>
      <w:pPr>
        <w:pStyle w:val="20"/>
        <w:spacing w:line="420" w:lineRule="atLeast"/>
        <w:jc w:val="center"/>
        <w:rPr>
          <w:rStyle w:val="26"/>
          <w:rFonts w:ascii="Times New Roman" w:hAnsi="Times New Roman" w:eastAsia="微软雅黑"/>
          <w:b w:val="0"/>
          <w:color w:val="555555"/>
          <w:shd w:val="clear" w:color="auto" w:fill="FFFFFF"/>
        </w:rPr>
      </w:pPr>
      <w:r>
        <w:rPr>
          <w:rStyle w:val="26"/>
          <w:rFonts w:ascii="Times New Roman" w:hAnsi="Times New Roman" w:eastAsia="微软雅黑"/>
          <w:b w:val="0"/>
          <w:color w:val="555555"/>
          <w:shd w:val="clear" w:color="auto" w:fill="FFFFFF"/>
        </w:rPr>
        <w:t>安全文明措施费拨付申请表</w:t>
      </w:r>
    </w:p>
    <w:tbl>
      <w:tblPr>
        <w:tblStyle w:val="23"/>
        <w:tblpPr w:leftFromText="180" w:rightFromText="180" w:vertAnchor="text" w:horzAnchor="page" w:tblpX="1784" w:tblpY="71"/>
        <w:tblOverlap w:val="never"/>
        <w:tblW w:w="0" w:type="auto"/>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771"/>
        <w:gridCol w:w="923"/>
        <w:gridCol w:w="514"/>
        <w:gridCol w:w="1262"/>
        <w:gridCol w:w="641"/>
        <w:gridCol w:w="350"/>
        <w:gridCol w:w="166"/>
        <w:gridCol w:w="1000"/>
        <w:gridCol w:w="222"/>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2" w:hRule="atLeast"/>
          <w:tblCellSpacing w:w="15" w:type="dxa"/>
        </w:trPr>
        <w:tc>
          <w:tcPr>
            <w:tcW w:w="1726" w:type="dxa"/>
            <w:noWrap w:val="0"/>
            <w:vAlign w:val="center"/>
          </w:tcPr>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施工单位</w:t>
            </w:r>
          </w:p>
        </w:tc>
        <w:tc>
          <w:tcPr>
            <w:tcW w:w="3310" w:type="dxa"/>
            <w:gridSpan w:val="4"/>
            <w:noWrap w:val="0"/>
            <w:vAlign w:val="center"/>
          </w:tcPr>
          <w:p>
            <w:pPr>
              <w:widowControl/>
              <w:jc w:val="left"/>
              <w:rPr>
                <w:rFonts w:hint="eastAsia" w:ascii="宋体" w:hAnsi="宋体" w:cs="宋体"/>
                <w:color w:val="auto"/>
                <w:szCs w:val="21"/>
                <w:highlight w:val="none"/>
              </w:rPr>
            </w:pPr>
          </w:p>
        </w:tc>
        <w:tc>
          <w:tcPr>
            <w:tcW w:w="1486" w:type="dxa"/>
            <w:gridSpan w:val="3"/>
            <w:noWrap w:val="0"/>
            <w:vAlign w:val="center"/>
          </w:tcPr>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项目负责人</w:t>
            </w:r>
          </w:p>
        </w:tc>
        <w:tc>
          <w:tcPr>
            <w:tcW w:w="1744" w:type="dxa"/>
            <w:gridSpan w:val="2"/>
            <w:noWrap w:val="0"/>
            <w:vAlign w:val="center"/>
          </w:tcPr>
          <w:p>
            <w:pPr>
              <w:widowControl/>
              <w:jc w:val="lef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62" w:hRule="atLeast"/>
          <w:tblCellSpacing w:w="15" w:type="dxa"/>
        </w:trPr>
        <w:tc>
          <w:tcPr>
            <w:tcW w:w="1726" w:type="dxa"/>
            <w:noWrap w:val="0"/>
            <w:vAlign w:val="center"/>
          </w:tcPr>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工程名称</w:t>
            </w:r>
          </w:p>
        </w:tc>
        <w:tc>
          <w:tcPr>
            <w:tcW w:w="6600" w:type="dxa"/>
            <w:gridSpan w:val="9"/>
            <w:noWrap w:val="0"/>
            <w:vAlign w:val="center"/>
          </w:tcPr>
          <w:p>
            <w:pPr>
              <w:widowControl/>
              <w:jc w:val="lef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34" w:hRule="atLeast"/>
          <w:tblCellSpacing w:w="15" w:type="dxa"/>
        </w:trPr>
        <w:tc>
          <w:tcPr>
            <w:tcW w:w="1726" w:type="dxa"/>
            <w:noWrap w:val="0"/>
            <w:vAlign w:val="center"/>
          </w:tcPr>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安全措施费用合同金额（元）</w:t>
            </w:r>
          </w:p>
        </w:tc>
        <w:tc>
          <w:tcPr>
            <w:tcW w:w="1407" w:type="dxa"/>
            <w:gridSpan w:val="2"/>
            <w:noWrap w:val="0"/>
            <w:vAlign w:val="center"/>
          </w:tcPr>
          <w:p>
            <w:pPr>
              <w:widowControl/>
              <w:jc w:val="left"/>
              <w:rPr>
                <w:rFonts w:hint="eastAsia" w:ascii="宋体" w:hAnsi="宋体" w:cs="宋体"/>
                <w:color w:val="auto"/>
                <w:szCs w:val="21"/>
                <w:highlight w:val="none"/>
              </w:rPr>
            </w:pPr>
          </w:p>
        </w:tc>
        <w:tc>
          <w:tcPr>
            <w:tcW w:w="1232" w:type="dxa"/>
            <w:noWrap w:val="0"/>
            <w:vAlign w:val="center"/>
          </w:tcPr>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已收金额</w:t>
            </w:r>
          </w:p>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1127" w:type="dxa"/>
            <w:gridSpan w:val="3"/>
            <w:noWrap w:val="0"/>
            <w:vAlign w:val="center"/>
          </w:tcPr>
          <w:p>
            <w:pPr>
              <w:widowControl/>
              <w:jc w:val="left"/>
              <w:rPr>
                <w:rFonts w:hint="eastAsia" w:ascii="宋体" w:hAnsi="宋体" w:cs="宋体"/>
                <w:color w:val="auto"/>
                <w:szCs w:val="21"/>
                <w:highlight w:val="none"/>
              </w:rPr>
            </w:pPr>
          </w:p>
        </w:tc>
        <w:tc>
          <w:tcPr>
            <w:tcW w:w="1192" w:type="dxa"/>
            <w:gridSpan w:val="2"/>
            <w:noWrap w:val="0"/>
            <w:vAlign w:val="center"/>
          </w:tcPr>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已拨金额</w:t>
            </w:r>
          </w:p>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1522" w:type="dxa"/>
            <w:noWrap w:val="0"/>
            <w:vAlign w:val="center"/>
          </w:tcPr>
          <w:p>
            <w:pPr>
              <w:widowControl/>
              <w:jc w:val="lef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37" w:hRule="atLeast"/>
          <w:tblCellSpacing w:w="15" w:type="dxa"/>
        </w:trPr>
        <w:tc>
          <w:tcPr>
            <w:tcW w:w="1726" w:type="dxa"/>
            <w:noWrap w:val="0"/>
            <w:vAlign w:val="center"/>
          </w:tcPr>
          <w:p>
            <w:pPr>
              <w:pStyle w:val="2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申请拨付金额（元）</w:t>
            </w:r>
          </w:p>
        </w:tc>
        <w:tc>
          <w:tcPr>
            <w:tcW w:w="6600" w:type="dxa"/>
            <w:gridSpan w:val="9"/>
            <w:noWrap w:val="0"/>
            <w:vAlign w:val="center"/>
          </w:tcPr>
          <w:p>
            <w:pPr>
              <w:widowControl/>
              <w:jc w:val="lef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33" w:hRule="atLeast"/>
          <w:tblCellSpacing w:w="15" w:type="dxa"/>
        </w:trPr>
        <w:tc>
          <w:tcPr>
            <w:tcW w:w="8356" w:type="dxa"/>
            <w:gridSpan w:val="10"/>
            <w:noWrap w:val="0"/>
            <w:vAlign w:val="center"/>
          </w:tcPr>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申请拨付安全措施主要项目清单：</w:t>
            </w:r>
          </w:p>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附：相关佐证材料（主要包括购置发票、现场照片、费用计算依据、相关单位签证等）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54" w:hRule="atLeast"/>
          <w:tblCellSpacing w:w="15" w:type="dxa"/>
        </w:trPr>
        <w:tc>
          <w:tcPr>
            <w:tcW w:w="2649" w:type="dxa"/>
            <w:gridSpan w:val="2"/>
            <w:noWrap w:val="0"/>
            <w:vAlign w:val="center"/>
          </w:tcPr>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施工单位意见：</w:t>
            </w:r>
          </w:p>
          <w:p>
            <w:pPr>
              <w:pStyle w:val="20"/>
              <w:rPr>
                <w:rFonts w:hint="eastAsia" w:ascii="宋体" w:hAnsi="宋体" w:cs="宋体"/>
                <w:color w:val="auto"/>
                <w:sz w:val="21"/>
                <w:szCs w:val="21"/>
                <w:highlight w:val="none"/>
              </w:rPr>
            </w:pPr>
          </w:p>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签章：</w:t>
            </w:r>
          </w:p>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         </w:t>
            </w:r>
          </w:p>
          <w:p>
            <w:pPr>
              <w:pStyle w:val="20"/>
              <w:ind w:firstLine="0" w:firstLineChars="0"/>
              <w:rPr>
                <w:rFonts w:hint="eastAsia" w:ascii="宋体" w:hAnsi="宋体" w:cs="宋体"/>
                <w:color w:val="auto"/>
                <w:sz w:val="21"/>
                <w:szCs w:val="21"/>
                <w:highlight w:val="none"/>
              </w:rPr>
            </w:pPr>
            <w:r>
              <w:rPr>
                <w:rFonts w:hint="eastAsia" w:ascii="宋体" w:hAnsi="宋体" w:cs="宋体"/>
                <w:color w:val="auto"/>
                <w:sz w:val="21"/>
                <w:szCs w:val="21"/>
                <w:highlight w:val="none"/>
              </w:rPr>
              <w:t>年    月    日</w:t>
            </w:r>
          </w:p>
        </w:tc>
        <w:tc>
          <w:tcPr>
            <w:tcW w:w="2737" w:type="dxa"/>
            <w:gridSpan w:val="4"/>
            <w:noWrap w:val="0"/>
            <w:vAlign w:val="center"/>
          </w:tcPr>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监理单位意见：</w:t>
            </w:r>
          </w:p>
          <w:p>
            <w:pPr>
              <w:pStyle w:val="20"/>
              <w:rPr>
                <w:rFonts w:hint="eastAsia" w:ascii="宋体" w:hAnsi="宋体" w:cs="宋体"/>
                <w:color w:val="auto"/>
                <w:sz w:val="21"/>
                <w:szCs w:val="21"/>
                <w:highlight w:val="none"/>
              </w:rPr>
            </w:pPr>
          </w:p>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签章：</w:t>
            </w:r>
          </w:p>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     </w:t>
            </w:r>
          </w:p>
          <w:p>
            <w:pPr>
              <w:pStyle w:val="20"/>
              <w:ind w:firstLine="0" w:firstLineChars="0"/>
              <w:rPr>
                <w:rFonts w:hint="eastAsia" w:ascii="宋体" w:hAnsi="宋体" w:cs="宋体"/>
                <w:color w:val="auto"/>
                <w:sz w:val="21"/>
                <w:szCs w:val="21"/>
                <w:highlight w:val="none"/>
              </w:rPr>
            </w:pPr>
            <w:r>
              <w:rPr>
                <w:rFonts w:hint="eastAsia" w:ascii="宋体" w:hAnsi="宋体" w:cs="宋体"/>
                <w:color w:val="auto"/>
                <w:sz w:val="21"/>
                <w:szCs w:val="21"/>
                <w:highlight w:val="none"/>
              </w:rPr>
              <w:t>年    月    日</w:t>
            </w:r>
          </w:p>
        </w:tc>
        <w:tc>
          <w:tcPr>
            <w:tcW w:w="2910" w:type="dxa"/>
            <w:gridSpan w:val="4"/>
            <w:noWrap w:val="0"/>
            <w:vAlign w:val="center"/>
          </w:tcPr>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项目法人意见：</w:t>
            </w:r>
          </w:p>
          <w:p>
            <w:pPr>
              <w:pStyle w:val="20"/>
              <w:rPr>
                <w:rFonts w:hint="eastAsia" w:ascii="宋体" w:hAnsi="宋体" w:cs="宋体"/>
                <w:color w:val="auto"/>
                <w:sz w:val="21"/>
                <w:szCs w:val="21"/>
                <w:highlight w:val="none"/>
              </w:rPr>
            </w:pPr>
          </w:p>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签章：</w:t>
            </w:r>
          </w:p>
          <w:p>
            <w:pPr>
              <w:pStyle w:val="20"/>
              <w:rPr>
                <w:rFonts w:hint="eastAsia" w:ascii="宋体" w:hAnsi="宋体" w:cs="宋体"/>
                <w:color w:val="auto"/>
                <w:sz w:val="21"/>
                <w:szCs w:val="21"/>
                <w:highlight w:val="none"/>
              </w:rPr>
            </w:pPr>
            <w:r>
              <w:rPr>
                <w:rFonts w:hint="eastAsia" w:ascii="宋体" w:hAnsi="宋体" w:cs="宋体"/>
                <w:color w:val="auto"/>
                <w:sz w:val="21"/>
                <w:szCs w:val="21"/>
                <w:highlight w:val="none"/>
              </w:rPr>
              <w:t>     </w:t>
            </w:r>
          </w:p>
          <w:p>
            <w:pPr>
              <w:pStyle w:val="20"/>
              <w:ind w:firstLine="0" w:firstLineChars="0"/>
              <w:rPr>
                <w:rFonts w:hint="eastAsia" w:ascii="宋体" w:hAnsi="宋体" w:cs="宋体"/>
                <w:color w:val="auto"/>
                <w:sz w:val="21"/>
                <w:szCs w:val="21"/>
                <w:highlight w:val="none"/>
              </w:rPr>
            </w:pPr>
            <w:r>
              <w:rPr>
                <w:rFonts w:hint="eastAsia" w:ascii="宋体" w:hAnsi="宋体" w:cs="宋体"/>
                <w:color w:val="auto"/>
                <w:sz w:val="21"/>
                <w:szCs w:val="21"/>
                <w:highlight w:val="none"/>
              </w:rPr>
              <w:t>年    月    日</w:t>
            </w:r>
          </w:p>
        </w:tc>
      </w:tr>
    </w:tbl>
    <w:p>
      <w:pPr>
        <w:rPr>
          <w:rFonts w:ascii="Times New Roman" w:hAnsi="Times New Roman" w:eastAsia="微软雅黑"/>
          <w:color w:val="555555"/>
          <w:shd w:val="clear" w:color="auto" w:fill="FFFFFF"/>
        </w:rPr>
      </w:pPr>
      <w:r>
        <w:rPr>
          <w:rFonts w:ascii="Times New Roman" w:hAnsi="Times New Roman" w:eastAsia="微软雅黑"/>
          <w:color w:val="555555"/>
          <w:shd w:val="clear" w:color="auto" w:fill="FFFFFF"/>
        </w:rPr>
        <w:br w:type="page"/>
      </w:r>
    </w:p>
    <w:p>
      <w:pPr>
        <w:pStyle w:val="20"/>
        <w:spacing w:before="300" w:after="750" w:line="420" w:lineRule="atLeast"/>
        <w:rPr>
          <w:rFonts w:ascii="Times New Roman" w:hAnsi="Times New Roman" w:eastAsia="微软雅黑"/>
          <w:color w:val="555555"/>
          <w:shd w:val="clear" w:color="auto" w:fill="FFFFFF"/>
        </w:rPr>
      </w:pPr>
    </w:p>
    <w:p>
      <w:pPr>
        <w:pStyle w:val="20"/>
        <w:spacing w:line="420" w:lineRule="atLeast"/>
        <w:rPr>
          <w:rFonts w:ascii="Times New Roman" w:hAnsi="Times New Roman" w:eastAsia="微软雅黑"/>
          <w:color w:val="555555"/>
          <w:shd w:val="clear" w:color="auto" w:fill="FFFFFF"/>
        </w:rPr>
      </w:pPr>
      <w:r>
        <w:rPr>
          <w:rFonts w:ascii="Times New Roman" w:hAnsi="Times New Roman" w:eastAsia="微软雅黑"/>
          <w:color w:val="555555"/>
          <w:shd w:val="clear" w:color="auto" w:fill="FFFFFF"/>
        </w:rPr>
        <w:t>表二</w:t>
      </w:r>
    </w:p>
    <w:p>
      <w:pPr>
        <w:pStyle w:val="20"/>
        <w:spacing w:line="240" w:lineRule="atLeast"/>
        <w:jc w:val="center"/>
        <w:rPr>
          <w:rFonts w:ascii="Times New Roman" w:hAnsi="Times New Roman" w:eastAsia="微软雅黑"/>
          <w:color w:val="555555"/>
          <w:shd w:val="clear" w:color="auto" w:fill="FFFFFF"/>
        </w:rPr>
      </w:pPr>
      <w:r>
        <w:rPr>
          <w:rStyle w:val="26"/>
          <w:rFonts w:ascii="Times New Roman" w:hAnsi="Times New Roman" w:eastAsia="微软雅黑"/>
          <w:b w:val="0"/>
          <w:color w:val="555555"/>
          <w:shd w:val="clear" w:color="auto" w:fill="FFFFFF"/>
        </w:rPr>
        <w:t>水利建设工程安全文明施工措施项目清单</w:t>
      </w:r>
    </w:p>
    <w:tbl>
      <w:tblPr>
        <w:tblStyle w:val="23"/>
        <w:tblW w:w="0" w:type="auto"/>
        <w:tblCellSpacing w:w="15" w:type="dxa"/>
        <w:tblInd w:w="-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27"/>
        <w:gridCol w:w="740"/>
        <w:gridCol w:w="695"/>
        <w:gridCol w:w="5858"/>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类别</w:t>
            </w:r>
          </w:p>
        </w:tc>
        <w:tc>
          <w:tcPr>
            <w:tcW w:w="1405" w:type="dxa"/>
            <w:gridSpan w:val="2"/>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项目名称</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具体要求</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申报佐证材料</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（包括但不限于）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restart"/>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文明施工与环境卫生</w:t>
            </w: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施工围挡</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施工区域应用围挡与外界隔离，围挡应结实、牢固，并符合以下要求：</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临近人员密集区、市政主要路段工程及泵站、水闸等点状工程：围挡高度不低于2.5米；围挡材料采用砌体、装配式彩钢夹芯板或抗风能力较好的钢结构冲孔围挡，围挡的墙面应进行公益宣传；冲孔围挡基础采用300*300*500砼预制块或500*300混凝土基础。</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（2）堤防、河道等线状工程：围挡高度不低于2.0米，可采用上述围挡材料，也可根据实际情况采用绿篱钢丝网、彩钢瓦、钢管、路栏或注水式移动围挡，围挡的墙面应进行适当的公益宣传。</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（3）围挡设置应连续、封闭设置，也可按工程进度分段设置，特殊情况不能围挡，在工程险要处设置隔离措施，设置安全警示标识。</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（4）围挡应定期维护，破旧围挡应及时更换。</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1、材料购置发票</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2、安装费用构成及依据</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3、现场照片</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4、参建单位签证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进出口大门</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施工现场进出口应当设置大门，大门设置应结实、牢固，大门应标有本企业名称或企业标识。</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五牌一图及其它公示牌</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在进门处悬挂工程概况牌、管理人员名单及监督电话牌、安全生产牌、文明施工牌、消防保卫牌等五牌一图，并设置重大危险源公示牌、质量终身制公示牌等；标牌内容齐全，格式规范、整齐。</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施工现场</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（1）临近人员密集区、市政主要路段及泵站、水闸等点状工程施工现场主要道路必须进行砼硬化处理；</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（2）加工区、材料堆放区地面必须进行砼硬化处理；加工区应设置防护棚；</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（3）施工场地应设置排水设施，保持场地干爽、无积水；</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进、出场土方累计超过5000立方米的工程项目，施工区域主要出口处应设置洗车池（或洗车台）和高压冲洗设施（地面应硬化，四周设置排水沟和沉淀池），其余项目必须设置高压冲洗设施；配备人员专职负责对出入工地的车辆进行冲洗工作。</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（5）裸露的场地和集中堆放的土方应采取覆盖、固化或做好水土保持和绿化等措施；</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（6）扬尘较大的施工区域、场内运输道路两侧以及邻近居民区、主干道路的围挡位置应设施喷淋系统。</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安全警示标志牌和安全标语</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（1）在施工区域主要进出口处应设有明显的施工警示标志牌。</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（2）在施工现场的井、洞、坑、沟、口、临水、临空、临边及其它易发伤亡事故（或危险）处设置明显的、符合国家标准要求的安全警示标志牌。</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（3）施工区和生活区应张挂安全生产宣传横幅，且总数不少于4副。</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（4）破旧的警示标牌、标语应及时更换。</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材料堆放</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（1）材料堆放区应硬底化。</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（2）设备、原材料、半成品、成品等材料堆放整齐，分类堆放；现场悬挂有名称、品种、规格等标牌；</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（3）材料堆放区应放置消防器具，设置防锈蚀、防雨等覆盖设施。</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（4）水泥和其他易飞扬细颗粒建筑材料应密闭存放或采取覆盖等措施控制扬尘；</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（5）易燃、易爆和有毒有害物品应分类单独存放，设置防护和应急救援设施。</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现场防火</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办公区、生活区、仓库、施工区等应配置合理的消防器材，符合消防要求。</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环境卫生</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（1）办公区、生活区应配置足够的密闭式垃圾桶收集生活垃圾；</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（2）安排专人打扫办公区、生活区等公共区域卫生，每天收集并清走生活垃圾。</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现场办公生活设施</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（1）办公区、生活区与作业区、厨房、仓库之间划分清晰，有相应的隔离措施并保持安全距离；板房搭设材料应符合A级防火等级；办公区、生活区地面除绿化带外，应硬化。</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（2）办公区和生活区临时板房搭设面积或租用民房面积应不少于中介预算的总面积，且会议室应足够宽敞、面积应满足召开工程会议的要求；</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（3）办公区、生活区应设置安全生产宣传教育栏；</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（4）工地办公室、宿舍、食堂、厕所、饮水设施、休息场所等符合卫生和安全要求。</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restart"/>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临时设施</w:t>
            </w:r>
          </w:p>
        </w:tc>
        <w:tc>
          <w:tcPr>
            <w:tcW w:w="710" w:type="dxa"/>
            <w:vMerge w:val="restart"/>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施工现场临时用电</w:t>
            </w: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配电线路</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（1）按照TN-S系统要求配备五芯电缆、四芯电缆和三芯电缆；</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电缆干线应采用架空或埋地敷设；架空线应设在专业电杆上或沿墙布置，严禁架设在树木、脚手架上，架空线路与邻近线路或设施保持安全距离；电缆埋地敷设深度应不小于0.6m，上下铺设不小于0.3m厚的细砂保护层或设置电缆沟，严禁沿地面明设，穿越道路或易受机械损伤的场所时必须加设防护套管。</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（3）对靠近施工现场的外电线路，设置木质、塑料等绝缘体的防护棚。</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配电箱</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开关箱</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按“三级配电”要求，配备符合防雨、防尘要求的总配电箱、分配电箱、开关箱三类标准电箱；开关箱应符合“一机、一箱、一闸、一漏”的配电原则，且开关箱距离用电设备水平距离不宜超过3米；三类电箱中的各类电器应是合格品。</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（2）按“两级保护”的要求，选取符合容量要求和质量合格的总配电箱和开关箱中的漏电保护器。</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（3）配电箱、开关箱内的工作零线应通过接线端子板连接，并应与保护零线接线端子板分设。</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接地保护装置</w:t>
            </w:r>
          </w:p>
        </w:tc>
        <w:tc>
          <w:tcPr>
            <w:tcW w:w="5828" w:type="dxa"/>
            <w:tcBorders>
              <w:righ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施工现场保护零线的重复接地应不少于三处。</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施工现场专用的中性点直接接到的电力线路中应采用TN-S接零保护系统；电气设备的金属外壳应与专用保护零线连接；作防雷接地的电气设备，应同时作重复接地。</w:t>
            </w:r>
          </w:p>
        </w:tc>
        <w:tc>
          <w:tcPr>
            <w:tcW w:w="1725" w:type="dxa"/>
            <w:tcBorders>
              <w:left w:val="single" w:color="auto" w:sz="4" w:space="0"/>
            </w:tcBorders>
            <w:noWrap w:val="0"/>
            <w:vAlign w:val="top"/>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配电箱</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开关箱</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按“三级配电”要求，配备符合防雨、防尘要求的总配电箱、分配电箱、开关箱三类标准电箱；开关箱应符合“一机、一箱、一闸、一漏”的配电原则，且开关箱距离用电设备水平距离不宜超过3米；三类电箱中的各类电器应是合格品。</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（2）按“两级保护”的要求，选取符合容量要求和质量合格的总配电箱和开关箱中的漏电保护器。</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（3）配电箱、开关箱内的工作零线应通过接线端子板连接，并应与保护零线接线端子板分设。</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接地保护装置</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施工现场保护零线的重复接地应不少于三处。</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施工现场专用的中性点直接接到的电力线路中应采用TN-S接零保护系统；电气设备的金属外壳应与专用保护零线连接；作防雷接地的电气设备，应同时作重复接地。</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restart"/>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安全施工</w:t>
            </w:r>
          </w:p>
        </w:tc>
        <w:tc>
          <w:tcPr>
            <w:tcW w:w="710" w:type="dxa"/>
            <w:vMerge w:val="restart"/>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临边、洞口、交叉高处作业防护</w:t>
            </w: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临水、临空、临边防护</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临水侧及高差超过2m的临空、临边部位均应设置防护设施，可采用标准化定型防护材料或钢管防护，防护高度不低于1.2m；钢管防护应由上、中、下三道横杆和间距不大于2.0m的栏杆柱组成，栏杆采用扣件式钢管材料，密目式安全立网全封闭，作业层另设置高度为0.2m的挡脚板。</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通道口防护</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在可能坠落的范围内设置防护棚，防护棚应采用扣件式钢管脚手架或其他型钢材料搭设，棚面铺厚度不小于5cm厚的木板或两道相距50cm的竹笆。当可能坠落的高度超过24m时，应设双层防护棚。两侧应沿栏杆架用密目式安全网封闭。</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预留洞（孔）口防护</w:t>
            </w:r>
          </w:p>
        </w:tc>
        <w:tc>
          <w:tcPr>
            <w:tcW w:w="5828" w:type="dxa"/>
            <w:tcBorders>
              <w:right w:val="single" w:color="auto" w:sz="4" w:space="0"/>
            </w:tcBorders>
            <w:noWrap w:val="0"/>
            <w:vAlign w:val="center"/>
          </w:tcPr>
          <w:p>
            <w:pPr>
              <w:pStyle w:val="20"/>
              <w:keepNext w:val="0"/>
              <w:keepLines w:val="0"/>
              <w:pageBreakBefore w:val="0"/>
              <w:numPr>
                <w:ilvl w:val="0"/>
                <w:numId w:val="5"/>
              </w:numPr>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边长尺寸小于1.5m的竖向洞（孔）口、短边尺寸小于0.5m的沟槽应采取设置盖板等封堵措施；边长大于1.5m的竖向洞（孔）口、短边尺寸大于0.5m的沟槽应采取设置安全防护栏杆等措施，并应固定牢固，栏杆采用扣件式钢管材料。</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（2）在门槽、闸门井、水泵井、电梯井等井道口（内）安装作业，应根据作业面情况，在其下方井道内设置可靠的水平安全网作隔离防护层。</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楼梯边防护</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设高度不低于1.2m的防护栏杆，0.2m高的挡脚板，栏杆采用扣件式钢管材料。</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垂直方向交叉作业</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设置防护隔离棚或其他设施。</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高处作业防护</w:t>
            </w:r>
          </w:p>
        </w:tc>
        <w:tc>
          <w:tcPr>
            <w:tcW w:w="5828"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高作作业临时排架搭设应稳固，若采用门型脚手架，层高不能超2层，且要求对拉扣应满扣；架体内外两侧设置水平扫地杆，每层设置水平杆；架体外侧设置剪刀撑，纵向每2跨设置不少于一抛撑；作业平台应满铺配套脚手板，临空面设置高度不低于1.2m的防护栏杆，张挂安全网；架体设置登高扶梯。</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（2）在高处进行悬空高处作业时，必须设置相应的吊篮、吊笼、平台等设施，作业人员必须使用安全带、安全绳等个体防护用品。平台临边必须设置防护栏杆，在作业下方挂设水平安全网等设施。</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restart"/>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扣件式钢管脚手架</w:t>
            </w: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外墙脚手架</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脚手架应符合《建筑施工扣件式钢管脚手架安全技术规范》（JGJ130-2011）要求，且根据施工荷载经设计确定，并满足以下要求：</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（1）立杆基础应牢固，每根立杆下部设置底座或垫板；架体基础须设置纵、横向扫地杆，离地面距离不应大于0.2m。</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（2）脚手架立杆纵距不应大于1.8m，水平横杆步距不应大于1.5m。</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（3）作业层纵向水平杆间距不应大于0.4m，横向水平杆间距不应大于½立杆纵距，作业层与墙面距离不应大于0.2m；脚手板应铺满、铺稳、铺实； 采用冲压钢脚手板、木脚手板、竹串片脚手板等。</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（4）连墙件应从底层第一步纵向水平杆处开始设置，连墙件竖向间距不应大于3倍步距，横向间距不应大于3倍立杆纵距。</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剪刀撑宽度不应小于4跨立杆，且不应小于6米，斜杆与地面的倾角应在45°~60°之间；高度在24m及以上的双排脚手架应在外侧全立面连续设置，高度在24m以下的单、双排脚手架，均必须在外侧两端、转角及中间间隔不超过15m的立面上，各设置一道剪刀撑，并应由底到顶连续设置。</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（6）脚手架外立杆内侧必须用密目式安全网或其它措施全封闭防护，密目式安全网应为阻燃产品；作业层外侧设置高度不低于0.2m的挡脚板。</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满堂支撑架</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满堂支撑架应应符合《建筑施工扣件式钢管脚手架安全技术规范》（JGJ130-2011）要求，且根据施工荷载经设计确定，并满足以下要求：</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（1）立杆基础应牢固，每根立杆下部设置底座或垫板；架体基础须设置纵、横向扫地杆，离地面距离不应大于0.2m；</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（2）满堂支撑架步距与立杆间距不宜超过上述规范附录C表C-2~表C-5规定的上限值；立杆接长接头必须采用对接扣件连接。</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（3）普通型满堂支撑架架体外侧周边及内部纵、横向每5 m~8m，应由底至顶设置连续竖向剪刀撑，剪刀撑宽度应为5 m~8m；竖向剪刀撑与地面倾角应在45°~60°。</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（4）在竖向剪刀撑顶部交点平面应设置连续水平剪刀撑；当架体高度超过8米，扫地杆层应设置连续水平剪刀撑，架体中部的水平剪刀撑之间距离不应超过8m；水平剪刀撑与支架纵（横）向夹角应为45°~60°。</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（5）满堂支撑架的可调底座、可调托撑螺杆伸出长度不宜超过300mm，插入立杆内的长度不得小于150mm。</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710"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轮扣式钢管脚手架</w:t>
            </w:r>
          </w:p>
        </w:tc>
        <w:tc>
          <w:tcPr>
            <w:tcW w:w="665" w:type="dxa"/>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模板支撑架</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模板支撑架应应符合《轮扣式钢管脚手架安全技术规程》（DB44/T 1876-2016）且根据施工荷载经设计确定，并满足以下要求：</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（1）立杆基础应牢固，每根立杆下部宜设置可调底座或垫板；架体基础须设置纵、横向扫地杆，高度不应超过550mm；</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（2）模板支撑架应根据受力情况计算确定纵横向横杆间距、步距等；立杆应采用连接套管连接，同一水平高度内相邻立杆连接位置宜错开。</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（3）a、当架体搭设高度不大于5m的满堂支撑架，应在架体外周及内部纵横向设置连续竖向剪刀撑，间距和单幅宽度宜为5 m~8m，且不大于6跨，剪刀撑与地面倾角应在45°~60°。架体高度大于3倍步距时，架体顶部应设置一道连续水平剪刀撑。</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b、当架体搭设高度大于5m且不超过8m时，应在架体外周及内部纵横向每隔4m~6m设置竖向连续剪刀撑，并在顶层、底层和中间层每隔4个步距设置水平剪刀撑。</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c、当架体搭设高度大于8m时，架体应组织专家论证，并应满足上述第（4）点要求，且满足以下要求：步距不宜大于1.2m，且顶层横杆与底模距离不应大于650mm；当架体高度大于8m时，顶层横杆步距宜比中间标准步距缩小一个轮扣间距，当架体高度大于20m时，顶层两步横杆均宜缩小一个轮扣间距。</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（4）模板支撑架顶层横杆至底模距离不应大于650mm；丝杆外露长度不应大于300mm，可调托盘插入立杆长度不应小于150mm。</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安全防护及安全监测</w:t>
            </w:r>
          </w:p>
        </w:tc>
        <w:tc>
          <w:tcPr>
            <w:tcW w:w="5828" w:type="dxa"/>
            <w:tcBorders>
              <w:right w:val="single" w:color="auto" w:sz="4" w:space="0"/>
            </w:tcBorders>
            <w:noWrap w:val="0"/>
            <w:vAlign w:val="center"/>
          </w:tcPr>
          <w:p>
            <w:pPr>
              <w:pStyle w:val="20"/>
              <w:keepNext w:val="0"/>
              <w:keepLines w:val="0"/>
              <w:pageBreakBefore w:val="0"/>
              <w:numPr>
                <w:ilvl w:val="0"/>
                <w:numId w:val="6"/>
              </w:numPr>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现场应设置拆除工程、水上作业、基坑开挖及其它危险性较大的作业工程的安全防护设施及毗邻管线、建筑物的支护设施；落实围堰、支护工程等变形监测。</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（2）密闭空间作业应设置有害气体监测、通风等防护设施设备。</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个人防护</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配备和更新符合质量标准的安全帽、安全带、安全网、防毒护具及其它个人防护用品；特殊人员定期组织个人体检。</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施工机械、设备、机具防护</w:t>
            </w:r>
          </w:p>
        </w:tc>
        <w:tc>
          <w:tcPr>
            <w:tcW w:w="5828" w:type="dxa"/>
            <w:tcBorders>
              <w:right w:val="single" w:color="auto" w:sz="4" w:space="0"/>
            </w:tcBorders>
            <w:noWrap w:val="0"/>
            <w:vAlign w:val="center"/>
          </w:tcPr>
          <w:p>
            <w:pPr>
              <w:pStyle w:val="20"/>
              <w:keepNext w:val="0"/>
              <w:keepLines w:val="0"/>
              <w:pageBreakBefore w:val="0"/>
              <w:numPr>
                <w:ilvl w:val="0"/>
                <w:numId w:val="7"/>
              </w:numPr>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各类设备中传动和转动露出部分必须安设网孔尺寸符合安全要求的封闭的钢防护网罩或防护栏板、栏杆等安全防护装置。</w:t>
            </w:r>
          </w:p>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现场起重机械与外用电梯（物料提升机）等建筑起重机械应设置安全防护措施。</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安全设施、设备的检测、检验</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现场施工围堰、起重机械与外用电梯（物料提升机）、安全防护用具、钢管脚手架等安全设施及特种设备应按要求组织检测、检验。</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专家论证审查</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超过一定规模的危险较大的分部分项工程施工方案，应组织的相关专业的专家（不少于5名）进行论证审查。</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应急演练和应急用品</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开展各类应急救援演练；配备足量的医药用品、急救用品等。</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应急物资</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根据工程情况配置或租用防洪度汛、防台风、暴雨、雷电及其它应急救援工作需要的相关器材、设备及应急物资。</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重大危险源和事故隐患排查</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开展重大危险源和事故隐患排查、评估、监控和整改工作。</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安全教育培训及安全宣传标语横幅等费用</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现场安全管理人员及作业人员的相关安全教育培训等费用（包括师资、教材、设施、建档等所需费用），用于安全生产的宣传标语横幅等费用。</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安全生产检查、标化工地费用</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安全生产检查、评估、咨询、会议、台账资料等所需费用；标化工地申报、检查、验收、资料整编等费用。</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682" w:type="dxa"/>
            <w:vMerge w:val="continue"/>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p>
        </w:tc>
        <w:tc>
          <w:tcPr>
            <w:tcW w:w="1405" w:type="dxa"/>
            <w:gridSpan w:val="2"/>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其他</w:t>
            </w:r>
          </w:p>
        </w:tc>
        <w:tc>
          <w:tcPr>
            <w:tcW w:w="5828" w:type="dxa"/>
            <w:tcBorders>
              <w:righ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适用的安全生产新技术、新标准、新工艺、新装备的推广应用支出；施工现场远程视频监控系统（安全生产信息化建设及相关设备支出）；其他与安全生产直接相关的支出。</w:t>
            </w:r>
          </w:p>
        </w:tc>
        <w:tc>
          <w:tcPr>
            <w:tcW w:w="1725" w:type="dxa"/>
            <w:tcBorders>
              <w:left w:val="single" w:color="auto" w:sz="4" w:space="0"/>
            </w:tcBorders>
            <w:noWrap w:val="0"/>
            <w:vAlign w:val="center"/>
          </w:tcPr>
          <w:p>
            <w:pPr>
              <w:pStyle w:val="20"/>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auto"/>
                <w:sz w:val="21"/>
                <w:szCs w:val="21"/>
                <w:highlight w:val="none"/>
              </w:rPr>
            </w:pPr>
          </w:p>
        </w:tc>
      </w:tr>
    </w:tbl>
    <w:p>
      <w:pPr>
        <w:pStyle w:val="20"/>
        <w:spacing w:before="156" w:beforeLines="50"/>
        <w:rPr>
          <w:rFonts w:ascii="Times New Roman" w:hAnsi="Times New Roman"/>
          <w:color w:val="FF0000"/>
        </w:rPr>
      </w:pPr>
      <w:r>
        <w:rPr>
          <w:rFonts w:ascii="Times New Roman" w:hAnsi="Times New Roman"/>
          <w:kern w:val="2"/>
          <w:sz w:val="20"/>
          <w:szCs w:val="18"/>
          <w:shd w:val="clear" w:color="auto" w:fill="FFFFFF"/>
        </w:rPr>
        <w:t>注：本表所列安全文明施工措施项目（表），是依据现行法律法规及标准规范结合我市在建水利工程情况确定，包含但不限于表中所列内容（增加）。如修订法律法规和标准规范，本表所列项目应按照修订后的法律法规和标准规范进行调整。</w:t>
      </w:r>
    </w:p>
    <w:p>
      <w:pPr>
        <w:spacing w:line="420" w:lineRule="exact"/>
        <w:ind w:firstLine="421" w:firstLineChars="200"/>
        <w:rPr>
          <w:rFonts w:hint="eastAsia" w:ascii="宋体" w:hAnsi="宋体" w:cs="Arial"/>
          <w:b/>
          <w:kern w:val="0"/>
          <w:szCs w:val="21"/>
        </w:rPr>
      </w:pPr>
      <w:r>
        <w:rPr>
          <w:rFonts w:hint="eastAsia" w:ascii="宋体" w:hAnsi="宋体"/>
          <w:b/>
          <w:szCs w:val="21"/>
        </w:rPr>
        <w:t xml:space="preserve">10．5 </w:t>
      </w:r>
      <w:r>
        <w:rPr>
          <w:rFonts w:hint="eastAsia" w:ascii="宋体" w:hAnsi="宋体" w:cs="Arial"/>
          <w:b/>
          <w:kern w:val="0"/>
          <w:szCs w:val="21"/>
        </w:rPr>
        <w:t>电子评标注意事项</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（一）发生下列情况的，开标（评标）无效、中止或终止，恢复开标（评标）的时间视情况而定。</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1、停电或服务器发生故障而无法访问网页或电子招标投标系统；</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2、电子招标投标系统软件或网络数据库出现错误，不能进行正常的操作；</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3、电子招标投标系统发现有安全漏洞，有潜在的泄密危险；</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4、计算机病毒造成影响；</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5、其他无法保证电子招标投标过程的公平、公正和信息安全的意外情况；</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6、司法机关、纪检监察等部门依法要求中止或者终止电子招标投标活动的；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7、市政府依法作出该项目中止或者终止的；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8、招标人有正当理由要求中止的；</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9、依法应当中止或终止网上招标投标活动的其他情形。</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（二）对电子招标投标过程中出现的意外情况，市水行政主管部门有解释权和处理权。</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（三）电子招标投标中止、终止或者结束后，招标人（招标代理）应将电子招标投标活动的记录下载打印成纸质文档存档。</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中标单位应将纸质标书制作要求打印并装订成册，加盖单位公章后送招标人、招标代理、主管部门等单位存档。</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（四）投标人在电子招标投标活动中实施的行为所产生的后果，由投标人承担。</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1、投标人的数字证书和密码丢失或被他人冒用、盗用的后果，由投标人承担。</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2、使用他人数字证书或把数字证书借给他人使用的，作串通投标处理。</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3、因投标人计算机系统遭遇网络堵塞、病毒入侵、硬件故障等不能正常登录网上招标投标系统投标的，后果由投标人承担，电子招标投标活动继续进行。</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4、经计算机评标系统检测到投标人所编制的电子投标文件与其他投标人的电子投标文件由同一台电脑编制或上传的（通过交易中心计算机编制或上传的除外），即被判断为串通投标行为，投标无效，并按相关法规进行处罚。</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（五）电子评标的项目，投标人须递交具备法律效力的电子投标文件，不再提供纸质投标文件。</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（六）为规范电子评标项目工程量清单的填报，请各投标人在填报工程量清单时认真按照招标人提供的工程量清单填报，任何的不一致将导致计算机不能读取而作废标处理。</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七）《标准施工招标文件》（试行）中的“原件扫描件”要求，涉及两方面：一是投标单位按招标文件要求编制投标文件并签字盖章后的扫描件；二是招标文件要求投标文件应附上的营业执照、资质证书、安全生产许可证、注册建造师证、安全考核合格证、岗位证、身份证等证书（或证件）以及社保证明、租赁协议、购买发票等文件的扫描件。针对以上问题，明确如下:</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1、投标单位须按招标文件要求编制投标文件并签字盖章后扫描；</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 xml:space="preserve">2、关于招标文件要求投标文件应附上的相关证书、证件或文件问题。投标单位可直接用相关证书、证件或文件的原件进行扫描，也可将相关证书、证件或文件复印后再进行扫描。 </w:t>
      </w:r>
    </w:p>
    <w:p>
      <w:pPr>
        <w:spacing w:line="420" w:lineRule="exact"/>
        <w:ind w:firstLine="420" w:firstLineChars="200"/>
        <w:rPr>
          <w:rFonts w:hint="eastAsia" w:ascii="宋体" w:hAnsi="宋体" w:cs="Arial"/>
          <w:kern w:val="0"/>
          <w:szCs w:val="21"/>
        </w:rPr>
      </w:pPr>
      <w:r>
        <w:rPr>
          <w:rFonts w:hint="eastAsia" w:ascii="宋体" w:hAnsi="宋体" w:cs="Arial"/>
          <w:kern w:val="0"/>
          <w:szCs w:val="21"/>
        </w:rPr>
        <w:t>3、扫描件采用JPG格式，不强调颜色（彩色或黑白均可）、尺寸（允许细微偏差）、盖章（复印后盖章或盖章后扫描均可）等细节问题，但须确保评标委员会能辨认投标文件关键技术、重要响应等实质性内容。</w:t>
      </w:r>
    </w:p>
    <w:p>
      <w:pPr>
        <w:spacing w:line="360" w:lineRule="auto"/>
        <w:ind w:firstLine="420" w:firstLineChars="200"/>
        <w:rPr>
          <w:rFonts w:hint="eastAsia" w:ascii="宋体" w:hAnsi="宋体"/>
          <w:szCs w:val="21"/>
        </w:rPr>
      </w:pPr>
      <w:r>
        <w:rPr>
          <w:rFonts w:hint="eastAsia" w:ascii="宋体" w:hAnsi="宋体"/>
          <w:szCs w:val="21"/>
        </w:rPr>
        <w:t>（八）目前电子招标投标项目须投标人递交电子投标文件一份（在投标截止前上传），若</w:t>
      </w:r>
      <w:r>
        <w:rPr>
          <w:rFonts w:hint="eastAsia" w:ascii="宋体" w:hAnsi="宋体"/>
          <w:szCs w:val="21"/>
          <w:lang w:eastAsia="zh-CN"/>
        </w:rPr>
        <w:t>电子招投标</w:t>
      </w:r>
      <w:r>
        <w:rPr>
          <w:rFonts w:hint="eastAsia" w:ascii="宋体" w:hAnsi="宋体"/>
          <w:szCs w:val="21"/>
        </w:rPr>
        <w:t>系统出现故障、停电等原因导致招标失败的，可另行安排时间进行开标评标。</w:t>
      </w:r>
    </w:p>
    <w:p>
      <w:pPr>
        <w:tabs>
          <w:tab w:val="left" w:pos="424"/>
        </w:tabs>
        <w:spacing w:line="360" w:lineRule="auto"/>
        <w:ind w:firstLine="722" w:firstLineChars="300"/>
        <w:rPr>
          <w:rFonts w:hint="eastAsia"/>
          <w:b/>
        </w:rPr>
      </w:pPr>
      <w:r>
        <w:rPr>
          <w:rFonts w:hint="eastAsia"/>
          <w:b/>
          <w:sz w:val="24"/>
        </w:rPr>
        <w:t>10.6</w:t>
      </w:r>
      <w:r>
        <w:rPr>
          <w:rFonts w:hint="eastAsia"/>
          <w:b/>
        </w:rPr>
        <w:t xml:space="preserve"> 投标注意事项</w:t>
      </w:r>
    </w:p>
    <w:p>
      <w:pPr>
        <w:tabs>
          <w:tab w:val="left" w:pos="424"/>
        </w:tabs>
        <w:spacing w:line="360" w:lineRule="auto"/>
        <w:ind w:firstLine="420" w:firstLineChars="200"/>
        <w:rPr>
          <w:rFonts w:hint="eastAsia" w:ascii="宋体" w:hAnsi="宋体"/>
          <w:szCs w:val="21"/>
        </w:rPr>
      </w:pPr>
      <w:r>
        <w:rPr>
          <w:rFonts w:hint="eastAsia" w:ascii="宋体" w:hAnsi="宋体"/>
          <w:szCs w:val="21"/>
        </w:rPr>
        <w:t>（1）招标文件的解释权归招标人所有。</w:t>
      </w:r>
    </w:p>
    <w:p>
      <w:pPr>
        <w:tabs>
          <w:tab w:val="left" w:pos="424"/>
        </w:tabs>
        <w:spacing w:line="360" w:lineRule="auto"/>
        <w:ind w:firstLine="420" w:firstLineChars="200"/>
        <w:rPr>
          <w:rFonts w:hint="eastAsia" w:ascii="宋体" w:hAnsi="宋体"/>
          <w:szCs w:val="21"/>
        </w:rPr>
      </w:pPr>
      <w:r>
        <w:rPr>
          <w:rFonts w:hint="eastAsia" w:ascii="宋体" w:hAnsi="宋体"/>
          <w:szCs w:val="21"/>
        </w:rPr>
        <w:t>（2）招标人向投标人提供的资料和数据，是招标人现有的能使投标人利用的资料，招标人对投标人由此而作出的推论、理解和结论概不负责。</w:t>
      </w:r>
    </w:p>
    <w:p>
      <w:pPr>
        <w:tabs>
          <w:tab w:val="left" w:pos="424"/>
        </w:tabs>
        <w:spacing w:line="360" w:lineRule="auto"/>
        <w:ind w:firstLine="420" w:firstLineChars="200"/>
        <w:rPr>
          <w:rFonts w:hint="eastAsia" w:ascii="宋体" w:hAnsi="宋体"/>
          <w:szCs w:val="21"/>
        </w:rPr>
      </w:pPr>
      <w:r>
        <w:rPr>
          <w:rFonts w:hint="eastAsia" w:ascii="宋体" w:hAnsi="宋体"/>
          <w:szCs w:val="21"/>
        </w:rPr>
        <w:t>（3）投标人应认真审阅招标文件，尽力澄清一切疑点，有必要可自行对工程现场和周围环境进行踏勘（投标人踏勘项目现场所发生的费用和意外事故责任，由投标人负责），以获取编制投标文件和签署合同所需的所有资料，不响应招标文件要求的投标文件将被拒绝，责任由投标人自负。</w:t>
      </w:r>
    </w:p>
    <w:p>
      <w:pPr>
        <w:tabs>
          <w:tab w:val="left" w:pos="424"/>
        </w:tabs>
        <w:spacing w:line="360" w:lineRule="auto"/>
        <w:ind w:firstLine="420" w:firstLineChars="200"/>
        <w:rPr>
          <w:rFonts w:hint="eastAsia" w:ascii="宋体" w:hAnsi="宋体"/>
          <w:szCs w:val="21"/>
        </w:rPr>
      </w:pPr>
      <w:r>
        <w:rPr>
          <w:rFonts w:hint="eastAsia" w:ascii="宋体" w:hAnsi="宋体"/>
          <w:szCs w:val="21"/>
        </w:rPr>
        <w:t>（4）投标人应认真阅读和理解招标文件中所有的须知条件、格式要求、条款及有关资料、补充通知，如有疑问或不明确的地方应及时向招标人提出。如果投标人编制的投标文件实质上不响应招标文件的要求或发生误解等错误导致其投标文件被招标人拒绝接受或被评标委员会界定为无效标，由此引起的损失由投标人自己承担。</w:t>
      </w:r>
    </w:p>
    <w:p>
      <w:pPr>
        <w:tabs>
          <w:tab w:val="left" w:pos="424"/>
        </w:tabs>
        <w:spacing w:line="360" w:lineRule="auto"/>
        <w:ind w:firstLine="420" w:firstLineChars="200"/>
        <w:rPr>
          <w:rFonts w:hint="eastAsia" w:ascii="宋体" w:hAnsi="宋体" w:eastAsia="宋体" w:cs="Times New Roman"/>
          <w:szCs w:val="21"/>
          <w:highlight w:val="none"/>
          <w:lang w:eastAsia="zh-CN"/>
        </w:rPr>
      </w:pP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lang w:val="en-US" w:eastAsia="zh-CN"/>
        </w:rPr>
        <w:t>5</w:t>
      </w: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lang w:val="en-US" w:eastAsia="zh-CN"/>
        </w:rPr>
        <w:t>中标人</w:t>
      </w:r>
      <w:r>
        <w:rPr>
          <w:rFonts w:hint="eastAsia" w:ascii="宋体" w:hAnsi="宋体" w:eastAsia="宋体" w:cs="Times New Roman"/>
          <w:szCs w:val="21"/>
          <w:highlight w:val="none"/>
          <w:lang w:eastAsia="zh-CN"/>
        </w:rPr>
        <w:t>必须自中标通知书发出之日起三十日内与招标人签订合同，配合招标人办理质量监督手续、开工备案，做好施工准备，并按招标文件要求和投标文件承诺派驻项目管理人员，确保工程按照各阶段时间节点要求实施开展，否则按照违约进行处理，相关情况报行政监督部门认定后记不良行为记录。</w:t>
      </w:r>
    </w:p>
    <w:p>
      <w:pPr>
        <w:tabs>
          <w:tab w:val="left" w:pos="424"/>
        </w:tabs>
        <w:spacing w:line="360" w:lineRule="auto"/>
        <w:ind w:firstLine="421" w:firstLineChars="200"/>
        <w:rPr>
          <w:rFonts w:ascii="宋体" w:hAnsi="宋体"/>
          <w:szCs w:val="21"/>
        </w:rPr>
      </w:pPr>
      <w:r>
        <w:rPr>
          <w:rFonts w:hint="eastAsia" w:ascii="宋体" w:hAnsi="宋体"/>
          <w:b/>
          <w:szCs w:val="21"/>
        </w:rPr>
        <w:t>10.7合同价格和承包标准</w:t>
      </w:r>
    </w:p>
    <w:p>
      <w:pPr>
        <w:spacing w:line="360" w:lineRule="auto"/>
        <w:ind w:firstLine="420" w:firstLineChars="200"/>
        <w:rPr>
          <w:rFonts w:hint="eastAsia"/>
          <w:bCs/>
        </w:rPr>
      </w:pPr>
      <w:r>
        <w:rPr>
          <w:rFonts w:hint="eastAsia"/>
        </w:rPr>
        <w:t>（</w:t>
      </w:r>
      <w:r>
        <w:t>1</w:t>
      </w:r>
      <w:r>
        <w:rPr>
          <w:rFonts w:hint="eastAsia"/>
        </w:rPr>
        <w:t>）工程量清单按</w:t>
      </w:r>
      <w:r>
        <w:rPr>
          <w:rFonts w:hint="eastAsia" w:ascii="宋体" w:hAnsi="宋体"/>
          <w:szCs w:val="21"/>
        </w:rPr>
        <w:t>有关工程量清单计价规范、工程量计算规范的国家、省、市的标准和规定进行</w:t>
      </w:r>
      <w:r>
        <w:rPr>
          <w:rFonts w:hint="eastAsia"/>
        </w:rPr>
        <w:t>编制</w:t>
      </w:r>
      <w:r>
        <w:rPr>
          <w:rFonts w:hint="eastAsia" w:ascii="宋体" w:hAnsi="宋体"/>
          <w:szCs w:val="21"/>
        </w:rPr>
        <w:t>。</w:t>
      </w:r>
      <w:r>
        <w:rPr>
          <w:rFonts w:hint="eastAsia"/>
          <w:bCs/>
        </w:rPr>
        <w:t>工程量清单应与投标人须知、合同通用条款、合同专用条款、技术规范、技术要求、图纸等文件及结合起来理解或解释。</w:t>
      </w:r>
    </w:p>
    <w:p>
      <w:pPr>
        <w:spacing w:line="360" w:lineRule="auto"/>
        <w:ind w:firstLine="420" w:firstLineChars="200"/>
        <w:rPr>
          <w:rFonts w:hint="eastAsia"/>
        </w:rPr>
      </w:pPr>
      <w:r>
        <w:rPr>
          <w:rFonts w:hint="eastAsia"/>
          <w:bCs/>
        </w:rPr>
        <w:t>（</w:t>
      </w:r>
      <w:r>
        <w:rPr>
          <w:bCs/>
        </w:rPr>
        <w:t>2</w:t>
      </w:r>
      <w:r>
        <w:rPr>
          <w:rFonts w:hint="eastAsia"/>
          <w:bCs/>
        </w:rPr>
        <w:t>）</w:t>
      </w:r>
      <w:r>
        <w:rPr>
          <w:rFonts w:hint="eastAsia"/>
        </w:rPr>
        <w:t>招标人根据全套施工设计图纸，按照招标文件的有关规定，委托有资质的工程造价咨询企业编制中介预算。其材料价格按广东省建设工程造价管理总站中山市分站发布的《中山市建设工程主要建筑市政安装材料信息价》编制或同期市场价格。</w:t>
      </w:r>
    </w:p>
    <w:p>
      <w:pPr>
        <w:spacing w:line="360" w:lineRule="auto"/>
        <w:ind w:firstLine="360"/>
      </w:pPr>
      <w:r>
        <w:rPr>
          <w:rFonts w:hint="eastAsia"/>
        </w:rPr>
        <w:t>（3）投标人的投标价，应是完成本项目招标范围内的全部工程的投标总报价。投标人应认真填写工程量清单中所列明的所有需要填写综合单价和合价的项目，且只允许有一个报价。投标人没有填入综合单价和合价的项目，招标人将不予支付，并认为该费用已包括在工程量清单中其他项目的综合单价和合价中。</w:t>
      </w:r>
    </w:p>
    <w:p>
      <w:pPr>
        <w:spacing w:line="360" w:lineRule="auto"/>
        <w:ind w:firstLine="360"/>
        <w:rPr>
          <w:bCs/>
        </w:rPr>
      </w:pPr>
      <w:r>
        <w:rPr>
          <w:rFonts w:hint="eastAsia"/>
          <w:bCs/>
        </w:rPr>
        <w:t>（4）工程量清单中所填入的综合单价为按技术规范与技术要求完成一个规定计量单位的工程所需的人工费、材料费、材料转运费、机械使用费、管理费、利润并考虑风险因素。按技术规范、招标文件、设计图纸、国标《建设工程工程量清单计价规范》、有关现行计价依据及办法等要求为完成一个规定计量单位的工程量所需的其他一切费用已包含在工程量清单各项目综合单价中。</w:t>
      </w:r>
    </w:p>
    <w:p>
      <w:pPr>
        <w:spacing w:line="360" w:lineRule="auto"/>
        <w:ind w:firstLine="480"/>
        <w:rPr>
          <w:b/>
        </w:rPr>
      </w:pPr>
      <w:r>
        <w:rPr>
          <w:rFonts w:hint="eastAsia"/>
          <w:b/>
          <w:bCs/>
        </w:rPr>
        <w:t>提示</w:t>
      </w:r>
      <w:r>
        <w:rPr>
          <w:rFonts w:hint="eastAsia"/>
          <w:b/>
        </w:rPr>
        <w:t>：投标人所填报的该项单价均已包含了完成与该分部分项工程有关的一切必要的工序和工作内容以及达到合格工程质量要求的一切工程费用和措施性费用（措施项目清单内单列的除外），即包含工程量清单中没有体现的但施工中必须发生的一切工作内容所需费用。</w:t>
      </w:r>
    </w:p>
    <w:p>
      <w:pPr>
        <w:spacing w:line="360" w:lineRule="auto"/>
        <w:ind w:firstLine="360"/>
        <w:rPr>
          <w:rFonts w:hint="eastAsia"/>
        </w:rPr>
      </w:pPr>
      <w:r>
        <w:rPr>
          <w:rFonts w:hint="eastAsia"/>
        </w:rPr>
        <w:t>（5）承包人因承包本项目需缴纳的一切税费均由承包人承担，并包含在所报的单价或总价中。</w:t>
      </w:r>
    </w:p>
    <w:p>
      <w:pPr>
        <w:spacing w:line="360" w:lineRule="auto"/>
        <w:ind w:firstLine="359" w:firstLineChars="171"/>
      </w:pPr>
      <w:r>
        <w:rPr>
          <w:rFonts w:hint="eastAsia"/>
        </w:rPr>
        <w:t>（6）投标人应核对全部工程量清单（或调整后工程量清单）、图纸项目和招标范围说明，如果认为工程量清单存在项目特征描述不符、错漏或误差，或对施工图设计文件有疑问的，应在答疑会前规定时间内向招标人提出书面意见（书面意见中必须提供具体、完整的工程量计算式），招标人于答疑会统一书面回复，招标人据实调整并重新发布工程量清单和调整中介预算价。若投标人对调整后工程量清单有异议，应在答疑提问截止前向招标人提出书面意见（书面意见中必须提供具体、完整的工程量计算式），招标人统一书面回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highlight w:val="green"/>
        </w:rPr>
      </w:pPr>
      <w:r>
        <w:rPr>
          <w:rFonts w:hint="eastAsia"/>
          <w:highlight w:val="none"/>
        </w:rPr>
        <w:t>投标人按工程量清单（或调整后工程量清单）报价，中标后按招标图纸（招标范围内项目）施工。除了因不可预见、设计修改、材料或人工单价调整</w:t>
      </w:r>
      <w:r>
        <w:rPr>
          <w:rFonts w:hint="eastAsia"/>
          <w:highlight w:val="none"/>
          <w:lang w:eastAsia="zh-CN"/>
        </w:rPr>
        <w:t>、</w:t>
      </w:r>
      <w:r>
        <w:rPr>
          <w:rFonts w:hint="eastAsia"/>
          <w:highlight w:val="none"/>
        </w:rPr>
        <w:t>投标截止日期后因国家、省政策变更引起的价格调整</w:t>
      </w:r>
      <w:r>
        <w:rPr>
          <w:rFonts w:hint="eastAsia"/>
          <w:highlight w:val="none"/>
          <w:lang w:eastAsia="zh-CN"/>
        </w:rPr>
        <w:t>以及本招标文件合同专用条款中关于价格调整的规定</w:t>
      </w:r>
      <w:r>
        <w:rPr>
          <w:rFonts w:hint="eastAsia"/>
          <w:highlight w:val="none"/>
        </w:rPr>
        <w:t>等可以调整价格外，报价不予调整。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7）本项目要求水土保持措施与主体工程同步实施（分阶段），承包人应当根据设计要求及水土保持相关规范规程采取有效水土保持措施，严格控制施工扰动范围，禁止随意占压破坏地表植被，防止水土流失。工程实施时，由承包人按设计要求分阶段制定水土保持措施（包括植被保护措施、临时防护措施、弃土弃渣等）的施工计划，报监理单位审核，业主确认后实施。实施完成后由业主组织设计、监理等单位开展对水土保持措施的联合验收，形成验收报告备查。市水务局、市水利工程质量安全事务中心将加强对水土保持措施的监管，如在日常检查、专项检查、双随机检查中发现未按上述规定落实水土保持措施或未组织联合验收的，发包人在工程结算时扣除相应的水土保持措施费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（8）承包人应切实做好农民工工资支付保障工作。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lang w:val="en-US" w:eastAsia="zh-CN"/>
        </w:rPr>
        <w:t>1）</w:t>
      </w:r>
      <w:r>
        <w:rPr>
          <w:rFonts w:hint="eastAsia"/>
          <w:color w:val="auto"/>
          <w:highlight w:val="none"/>
        </w:rPr>
        <w:t>落实工资保证金制度。在项目开工前，承包人须按合同造价的3％</w:t>
      </w:r>
      <w:r>
        <w:rPr>
          <w:rFonts w:hint="eastAsia" w:ascii="宋体" w:hAnsi="宋体"/>
          <w:color w:val="auto"/>
          <w:szCs w:val="21"/>
          <w:highlight w:val="none"/>
        </w:rPr>
        <w:t>（最高不超过</w:t>
      </w:r>
      <w:r>
        <w:rPr>
          <w:rFonts w:hint="eastAsia" w:ascii="宋体" w:hAnsi="宋体"/>
          <w:color w:val="auto"/>
          <w:szCs w:val="21"/>
          <w:highlight w:val="none"/>
          <w:lang w:val="en-US" w:eastAsia="zh-CN"/>
        </w:rPr>
        <w:t>5</w:t>
      </w:r>
      <w:r>
        <w:rPr>
          <w:rFonts w:hint="eastAsia" w:ascii="宋体" w:hAnsi="宋体"/>
          <w:color w:val="auto"/>
          <w:szCs w:val="21"/>
          <w:highlight w:val="none"/>
        </w:rPr>
        <w:t>00万元，含本数）</w:t>
      </w:r>
      <w:r>
        <w:rPr>
          <w:rFonts w:hint="eastAsia"/>
          <w:color w:val="auto"/>
          <w:highlight w:val="none"/>
        </w:rPr>
        <w:t>向发包人缴纳工人工资保证金，缴纳方式可采用</w:t>
      </w:r>
      <w:r>
        <w:rPr>
          <w:rFonts w:hint="eastAsia" w:ascii="宋体" w:hAnsi="宋体"/>
          <w:szCs w:val="21"/>
          <w:lang w:eastAsia="zh-CN"/>
        </w:rPr>
        <w:t>银行</w:t>
      </w:r>
      <w:r>
        <w:rPr>
          <w:rFonts w:hint="eastAsia" w:ascii="宋体" w:hAnsi="宋体"/>
          <w:szCs w:val="21"/>
        </w:rPr>
        <w:t>转账或</w:t>
      </w:r>
      <w:r>
        <w:rPr>
          <w:rFonts w:hint="eastAsia" w:ascii="宋体" w:hAnsi="宋体" w:cs="宋体"/>
          <w:kern w:val="0"/>
          <w:szCs w:val="21"/>
          <w:lang w:eastAsia="zh-CN"/>
        </w:rPr>
        <w:t>银行保函或保证保险或担保保函</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lang w:val="en-US" w:eastAsia="zh-CN"/>
        </w:rPr>
        <w:t>2）</w:t>
      </w:r>
      <w:r>
        <w:rPr>
          <w:rFonts w:hint="eastAsia"/>
        </w:rPr>
        <w:t>承包人须为本项目工人购买工伤保险，以工程项目为单位参保，按照施工承包合同总价的0.5‰缴纳工伤保险费，在项目开工前，由承包单位向项目所在地税务部门一次性代缴。具体按《关于做好我省铁路、公路、水运、水利、能源、机场工程建设项目参加工伤保险工作的通知》（粤人社规〔2018〕15号）规定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rPr>
      </w:pPr>
      <w:r>
        <w:rPr>
          <w:rFonts w:hint="eastAsia"/>
          <w:lang w:val="en-US" w:eastAsia="zh-CN"/>
        </w:rPr>
        <w:t>3）</w:t>
      </w:r>
      <w:r>
        <w:rPr>
          <w:rFonts w:hint="eastAsia"/>
        </w:rPr>
        <w:t>本项目工人工资支付要求实行分账管理制度，参建各方须严格按照《中山市水利建设领域工人工资支付分账管理实施细则》（中水〔201</w:t>
      </w:r>
      <w:r>
        <w:rPr>
          <w:rFonts w:hint="eastAsia"/>
          <w:lang w:val="en-US" w:eastAsia="zh-CN"/>
        </w:rPr>
        <w:t>6</w:t>
      </w:r>
      <w:r>
        <w:rPr>
          <w:rFonts w:hint="eastAsia"/>
        </w:rPr>
        <w:t>〕</w:t>
      </w:r>
      <w:r>
        <w:rPr>
          <w:rFonts w:hint="eastAsia"/>
          <w:color w:val="auto"/>
        </w:rPr>
        <w:t>75号）有关规定执行。发包人按月进度款的1</w:t>
      </w:r>
      <w:r>
        <w:rPr>
          <w:rFonts w:hint="eastAsia"/>
          <w:color w:val="auto"/>
          <w:lang w:val="en-US" w:eastAsia="zh-CN"/>
        </w:rPr>
        <w:t>5</w:t>
      </w:r>
      <w:r>
        <w:rPr>
          <w:rFonts w:hint="eastAsia"/>
          <w:color w:val="auto"/>
        </w:rPr>
        <w:t>%支付至工人工资专用账户。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lang w:eastAsia="zh-CN"/>
        </w:rPr>
      </w:pPr>
      <w:r>
        <w:rPr>
          <w:rFonts w:hint="eastAsia"/>
          <w:color w:val="auto"/>
          <w:lang w:val="en-US" w:eastAsia="zh-CN"/>
        </w:rPr>
        <w:t>（9）</w:t>
      </w:r>
      <w:r>
        <w:rPr>
          <w:rFonts w:hint="eastAsia"/>
          <w:color w:val="auto"/>
          <w:lang w:eastAsia="zh-CN"/>
        </w:rPr>
        <w:t>发包人与承包人</w:t>
      </w:r>
      <w:r>
        <w:rPr>
          <w:rFonts w:hint="eastAsia"/>
          <w:color w:val="auto"/>
        </w:rPr>
        <w:t>签订合同后的一个月内或不迟于约定的开工日期前的7天内</w:t>
      </w:r>
      <w:r>
        <w:rPr>
          <w:rFonts w:hint="eastAsia"/>
          <w:color w:val="auto"/>
          <w:lang w:eastAsia="zh-CN"/>
        </w:rPr>
        <w:t>，承包人开具等额的预付款保函后可向发包人申请预付工程款。</w:t>
      </w:r>
      <w:r>
        <w:rPr>
          <w:rFonts w:hint="eastAsia"/>
          <w:color w:val="auto"/>
        </w:rPr>
        <w:t>预付</w:t>
      </w:r>
      <w:r>
        <w:rPr>
          <w:rFonts w:hint="eastAsia"/>
          <w:color w:val="auto"/>
          <w:lang w:eastAsia="zh-CN"/>
        </w:rPr>
        <w:t>款支付</w:t>
      </w:r>
      <w:r>
        <w:rPr>
          <w:rFonts w:hint="eastAsia"/>
          <w:color w:val="auto"/>
        </w:rPr>
        <w:t>标准为：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default" w:eastAsia="宋体"/>
          <w:color w:val="auto"/>
          <w:lang w:val="en-US" w:eastAsia="zh-CN"/>
        </w:rPr>
      </w:pPr>
      <w:r>
        <w:rPr>
          <w:rFonts w:hint="eastAsia"/>
          <w:color w:val="auto"/>
        </w:rPr>
        <w:t>①</w:t>
      </w:r>
      <w:r>
        <w:rPr>
          <w:rFonts w:hint="eastAsia"/>
          <w:color w:val="auto"/>
          <w:lang w:eastAsia="zh-CN"/>
        </w:rPr>
        <w:t>市级财政性资金投资的基本建设项目，属包工包料的建设工程可按合同金额（扣除暂列金额）的</w:t>
      </w:r>
      <w:r>
        <w:rPr>
          <w:rFonts w:hint="eastAsia"/>
          <w:color w:val="auto"/>
          <w:lang w:val="en-US" w:eastAsia="zh-CN"/>
        </w:rPr>
        <w:t>10%-15%</w:t>
      </w:r>
      <w:r>
        <w:rPr>
          <w:rFonts w:hint="eastAsia"/>
        </w:rPr>
        <w:t>支付工程预付款</w:t>
      </w:r>
      <w:r>
        <w:rPr>
          <w:rFonts w:hint="eastAsia"/>
          <w:lang w:eastAsia="zh-CN"/>
        </w:rPr>
        <w:t>，</w:t>
      </w:r>
      <w:r>
        <w:rPr>
          <w:rFonts w:hint="eastAsia"/>
        </w:rPr>
        <w:t>工程预付款的计取基数不得超过本招标项目一年内投资建设计划</w:t>
      </w:r>
      <w:r>
        <w:rPr>
          <w:rFonts w:hint="eastAsia"/>
          <w:lang w:eastAsia="zh-CN"/>
        </w:rPr>
        <w:t>。</w:t>
      </w:r>
      <w:r>
        <w:rPr>
          <w:rFonts w:hint="eastAsia"/>
          <w:color w:val="auto"/>
          <w:lang w:val="en-US" w:eastAsia="zh-CN"/>
        </w:rPr>
        <w:t>建设工程货物采购可按照不高于合同价30%支付预付款。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lang w:val="en-US" w:eastAsia="zh-CN"/>
        </w:rPr>
      </w:pPr>
      <w:r>
        <w:rPr>
          <w:rFonts w:hint="eastAsia"/>
          <w:color w:val="auto"/>
        </w:rPr>
        <w:t>②</w:t>
      </w:r>
      <w:r>
        <w:rPr>
          <w:rFonts w:hint="eastAsia"/>
          <w:color w:val="auto"/>
          <w:lang w:val="en-US" w:eastAsia="zh-CN"/>
        </w:rPr>
        <w:t>合同金额3亿元以上的工程，须根据工程进度计划分批申请预付工程款；分段实施的工程项目，应分段申请预付工程款。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工程预付款须实行</w:t>
      </w:r>
      <w:r>
        <w:rPr>
          <w:rFonts w:hint="eastAsia" w:ascii="Times New Roman" w:hAnsi="Times New Roman" w:eastAsia="宋体" w:cs="Times New Roman"/>
          <w:color w:val="auto"/>
          <w:lang w:eastAsia="zh-CN"/>
        </w:rPr>
        <w:t>分账管理，发包人按预付款金额的1</w:t>
      </w:r>
      <w:r>
        <w:rPr>
          <w:rFonts w:hint="eastAsia" w:ascii="Times New Roman" w:hAnsi="Times New Roman" w:eastAsia="宋体" w:cs="Times New Roman"/>
          <w:color w:val="auto"/>
          <w:lang w:val="en-US" w:eastAsia="zh-CN"/>
        </w:rPr>
        <w:t>5</w:t>
      </w:r>
      <w:r>
        <w:rPr>
          <w:rFonts w:hint="eastAsia" w:ascii="Times New Roman" w:hAnsi="Times New Roman" w:eastAsia="宋体" w:cs="Times New Roman"/>
          <w:color w:val="auto"/>
          <w:lang w:eastAsia="zh-CN"/>
        </w:rPr>
        <w:t>%支付至工人工资专用账户。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default" w:eastAsia="宋体"/>
          <w:color w:val="auto"/>
          <w:lang w:val="en-US" w:eastAsia="zh-CN"/>
        </w:rPr>
      </w:pPr>
      <w:r>
        <w:rPr>
          <w:rFonts w:hint="eastAsia"/>
          <w:color w:val="auto"/>
          <w:lang w:eastAsia="zh-CN"/>
        </w:rPr>
        <w:t>工程预付款须在合同中约定抵扣方式（包括起扣点、抵扣比例等），</w:t>
      </w:r>
      <w:r>
        <w:rPr>
          <w:rFonts w:hint="eastAsia"/>
          <w:color w:val="auto"/>
        </w:rPr>
        <w:t>并在第</w:t>
      </w:r>
      <w:r>
        <w:rPr>
          <w:rFonts w:hint="eastAsia"/>
          <w:color w:val="auto"/>
          <w:lang w:eastAsia="zh-CN"/>
        </w:rPr>
        <w:t>二</w:t>
      </w:r>
      <w:r>
        <w:rPr>
          <w:rFonts w:hint="eastAsia"/>
          <w:color w:val="auto"/>
        </w:rPr>
        <w:t>期工程进度款中</w:t>
      </w:r>
      <w:r>
        <w:rPr>
          <w:rFonts w:hint="eastAsia"/>
          <w:color w:val="auto"/>
          <w:lang w:eastAsia="zh-CN"/>
        </w:rPr>
        <w:t>开始</w:t>
      </w:r>
      <w:r>
        <w:rPr>
          <w:rFonts w:hint="eastAsia"/>
          <w:color w:val="auto"/>
        </w:rPr>
        <w:t>抵扣</w:t>
      </w:r>
      <w:r>
        <w:rPr>
          <w:rFonts w:hint="eastAsia"/>
          <w:color w:val="auto"/>
          <w:lang w:eastAsia="zh-CN"/>
        </w:rPr>
        <w:t>，在工程进度款支付至合同应付价款的</w:t>
      </w:r>
      <w:r>
        <w:rPr>
          <w:rFonts w:hint="eastAsia"/>
          <w:color w:val="auto"/>
          <w:lang w:val="en-US" w:eastAsia="zh-CN"/>
        </w:rPr>
        <w:t>50%前抵扣完毕。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color w:val="auto"/>
        </w:rPr>
        <w:t>（</w:t>
      </w:r>
      <w:r>
        <w:rPr>
          <w:rFonts w:hint="eastAsia"/>
          <w:color w:val="auto"/>
          <w:lang w:val="en-US" w:eastAsia="zh-CN"/>
        </w:rPr>
        <w:t>10</w:t>
      </w:r>
      <w:r>
        <w:rPr>
          <w:rFonts w:hint="eastAsia"/>
          <w:color w:val="auto"/>
        </w:rPr>
        <w:t>）投标人投标报价时应考虑并承担一定的风险，</w:t>
      </w:r>
      <w:r>
        <w:rPr>
          <w:rFonts w:hint="eastAsia"/>
        </w:rPr>
        <w:t>如物价、气候、水文地质等情况变化及其他意外困难等。投标人认为必要采取的任何施工、技术施工、辅助工程、临时工程等费用须包含在投标总报价中。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1</w:t>
      </w:r>
      <w:r>
        <w:rPr>
          <w:rFonts w:hint="eastAsia"/>
        </w:rPr>
        <w:t>）投标人须确保破堤工程施工度汛安全。除因特殊原因，经建设单位和水行政主管部门批准外，所有破堤工程必须确保在汛期（每年4月15日，实际以省防总当年宣布入汛日期为准）到来之前具备度汛条件（工程达到水下验收标准，且基本具备度汛功能），否则中标人须采取必要措施（包含但不限于按跨汛期施工标准加高围堰）确保度汛安全，由此产生的费用由中标人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2</w:t>
      </w:r>
      <w:r>
        <w:rPr>
          <w:rFonts w:hint="eastAsia"/>
        </w:rPr>
        <w:t>）投标人应做好对本工程周边建、构筑物等的保护工作，尤其要采取相应有效的措施做好对沿线埋设管线的保护，因措施不当，防护不力而引发的问题概由中标人负责，此措施等费用包含在投标总报价中。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3</w:t>
      </w:r>
      <w:r>
        <w:rPr>
          <w:rFonts w:hint="eastAsia"/>
        </w:rPr>
        <w:t>）投标单位在投标时参考的主材品牌除满足设计、国家有关技术标准外，品质还需不低于招标控制价参考品牌。在工程实施阶段，承包人采购的主材产品，需经监理工程师及发包人审批</w:t>
      </w:r>
      <w:r>
        <w:rPr>
          <w:rFonts w:hint="eastAsia"/>
          <w:lang w:eastAsia="zh-CN"/>
        </w:rPr>
        <w:t>书面</w:t>
      </w:r>
      <w:r>
        <w:rPr>
          <w:rFonts w:hint="eastAsia"/>
        </w:rPr>
        <w:t>同意方可采购。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4</w:t>
      </w:r>
      <w:r>
        <w:rPr>
          <w:rFonts w:hint="eastAsia"/>
        </w:rPr>
        <w:t>）本工程的所有土方工程实行总价包干。投标人应按照施工图及招标文件有关工期、质量、文明施工、安全等的要求，按照答疑会后公布的中介机构编制的该工程招标控制价（或工程量清单），并根据招标项目的特点，结合市场情况和企业自身竞争能力自行确定投标报价。投标人的报价将被视为投标人完全理解了工程量清单和施工图纸中的全部项目、数量及内容。中标后，中标人在工程实施过程中发现实际施工完成量（不含非承包人原因引起的工程变更）与工程量清单存在差异时，差异部分不作调整。如发生工程变更按本章合同价格和承包标准第(</w:t>
      </w:r>
      <w:r>
        <w:rPr>
          <w:rFonts w:hint="eastAsia"/>
          <w:lang w:val="en-US" w:eastAsia="zh-CN"/>
        </w:rPr>
        <w:t>18</w:t>
      </w:r>
      <w:r>
        <w:rPr>
          <w:rFonts w:hint="eastAsia"/>
        </w:rPr>
        <w:t>)有关条款执行。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5</w:t>
      </w:r>
      <w:r>
        <w:rPr>
          <w:rFonts w:hint="eastAsia"/>
        </w:rPr>
        <w:t>）投标人应结合现场施工条件，将工程的所有临时设施（如施工工棚、施工排水、施工通道等）、场地租用、保险费、税、停水、停电以及排除影响施工的各类障碍等考虑在投标报价中。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6</w:t>
      </w:r>
      <w:r>
        <w:rPr>
          <w:rFonts w:hint="eastAsia"/>
        </w:rPr>
        <w:t>）施工用水用电由投标人在投标报价中自行考虑解决。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7</w:t>
      </w:r>
      <w:r>
        <w:rPr>
          <w:rFonts w:hint="eastAsia"/>
        </w:rPr>
        <w:t>）施工合同履行期间，工程造价主管部门发布的钢筋、水泥、砂、碎石、墙材、电缆（线）、沥青、预拌砂浆、商品混凝土以及管桩等建筑主材价格涨落超过施工承包合同对应的中介预算价格5%时，合同价差按以下原则调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①如工程合同工期内正常施工或者发包人原因导致工期延误30天以内（含30天）时，材料价格涨落5%以内的风险由承包人承担，超出5%以上的涨价或降价风险由发包人和承包人各按50%的比例共同承担。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②如工程合同执行中由于发包人原因导致工期延误超过30天时，材料涨落5%以内的风险由承包人承担，超出5%以上的涨价或降价风险均由发包人承担。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③如工程合同执行中由于承包人原因导致工期延误，材料涨落引起的涨价或降价风险均由承包人承担。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计算公式如下：</w:t>
      </w:r>
    </w:p>
    <w:p>
      <w:pPr>
        <w:spacing w:line="360" w:lineRule="auto"/>
        <w:ind w:firstLine="420" w:firstLineChars="200"/>
        <w:rPr>
          <w:rFonts w:hint="eastAsia"/>
          <w:color w:val="auto"/>
          <w:highlight w:val="none"/>
        </w:rPr>
      </w:pPr>
      <w:r>
        <w:rPr>
          <w:rFonts w:hint="eastAsia"/>
          <w:color w:val="auto"/>
          <w:highlight w:val="none"/>
        </w:rPr>
        <w:t>①当材料价格涨幅大于5%时S</w:t>
      </w:r>
      <w:r>
        <w:rPr>
          <w:rFonts w:hint="eastAsia"/>
          <w:color w:val="auto"/>
          <w:highlight w:val="none"/>
          <w:lang w:val="en-US" w:eastAsia="zh-CN"/>
        </w:rPr>
        <w:t>i</w:t>
      </w:r>
      <w:r>
        <w:rPr>
          <w:rFonts w:hint="eastAsia"/>
          <w:color w:val="auto"/>
          <w:highlight w:val="none"/>
        </w:rPr>
        <w:t>=T</w:t>
      </w:r>
      <w:r>
        <w:rPr>
          <w:rFonts w:hint="eastAsia"/>
          <w:color w:val="auto"/>
          <w:highlight w:val="none"/>
          <w:lang w:val="en-US" w:eastAsia="zh-CN"/>
        </w:rPr>
        <w:t>i</w:t>
      </w:r>
      <w:r>
        <w:rPr>
          <w:rFonts w:hint="eastAsia"/>
          <w:color w:val="auto"/>
          <w:highlight w:val="none"/>
        </w:rPr>
        <w:t>*A</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*1.05）；</w:t>
      </w:r>
    </w:p>
    <w:p>
      <w:pPr>
        <w:spacing w:line="360" w:lineRule="auto"/>
        <w:ind w:firstLine="420" w:firstLineChars="200"/>
        <w:rPr>
          <w:rFonts w:hint="eastAsia"/>
          <w:color w:val="auto"/>
          <w:highlight w:val="none"/>
        </w:rPr>
      </w:pPr>
      <w:r>
        <w:rPr>
          <w:rFonts w:hint="eastAsia"/>
          <w:color w:val="auto"/>
          <w:highlight w:val="none"/>
        </w:rPr>
        <w:t>②当材料价格降幅大于5%时S</w:t>
      </w:r>
      <w:r>
        <w:rPr>
          <w:rFonts w:hint="eastAsia"/>
          <w:color w:val="auto"/>
          <w:highlight w:val="none"/>
          <w:lang w:val="en-US" w:eastAsia="zh-CN"/>
        </w:rPr>
        <w:t>i</w:t>
      </w:r>
      <w:r>
        <w:rPr>
          <w:rFonts w:hint="eastAsia"/>
          <w:color w:val="auto"/>
          <w:highlight w:val="none"/>
        </w:rPr>
        <w:t>=T</w:t>
      </w:r>
      <w:r>
        <w:rPr>
          <w:rFonts w:hint="eastAsia"/>
          <w:color w:val="auto"/>
          <w:highlight w:val="none"/>
          <w:lang w:val="en-US" w:eastAsia="zh-CN"/>
        </w:rPr>
        <w:t>i</w:t>
      </w:r>
      <w:r>
        <w:rPr>
          <w:rFonts w:hint="eastAsia"/>
          <w:color w:val="auto"/>
          <w:highlight w:val="none"/>
        </w:rPr>
        <w:t>*A</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*0.95）；</w:t>
      </w:r>
    </w:p>
    <w:p>
      <w:pPr>
        <w:spacing w:line="360" w:lineRule="auto"/>
        <w:ind w:firstLine="420" w:firstLineChars="200"/>
        <w:rPr>
          <w:rFonts w:hint="eastAsia"/>
          <w:color w:val="auto"/>
          <w:highlight w:val="none"/>
        </w:rPr>
      </w:pPr>
      <w:r>
        <w:rPr>
          <w:rFonts w:hint="eastAsia"/>
          <w:color w:val="auto"/>
          <w:highlight w:val="none"/>
        </w:rPr>
        <w:t>S</w:t>
      </w:r>
      <w:r>
        <w:rPr>
          <w:rFonts w:hint="eastAsia"/>
          <w:color w:val="auto"/>
          <w:highlight w:val="none"/>
          <w:lang w:val="en-US" w:eastAsia="zh-CN"/>
        </w:rPr>
        <w:t>i：</w:t>
      </w:r>
      <w:r>
        <w:rPr>
          <w:rFonts w:hint="eastAsia"/>
          <w:color w:val="auto"/>
          <w:highlight w:val="none"/>
        </w:rPr>
        <w:t>某种</w:t>
      </w:r>
      <w:r>
        <w:rPr>
          <w:rFonts w:hint="eastAsia"/>
          <w:color w:val="auto"/>
          <w:highlight w:val="none"/>
          <w:lang w:val="en-US" w:eastAsia="zh-CN"/>
        </w:rPr>
        <w:t>建筑</w:t>
      </w:r>
      <w:r>
        <w:rPr>
          <w:rFonts w:hint="eastAsia"/>
          <w:color w:val="auto"/>
          <w:highlight w:val="none"/>
        </w:rPr>
        <w:t>主材</w:t>
      </w:r>
      <w:r>
        <w:rPr>
          <w:rFonts w:hint="eastAsia"/>
          <w:color w:val="auto"/>
          <w:highlight w:val="none"/>
          <w:lang w:val="en-US" w:eastAsia="zh-CN"/>
        </w:rPr>
        <w:t>调</w:t>
      </w:r>
      <w:r>
        <w:rPr>
          <w:rFonts w:hint="eastAsia"/>
          <w:color w:val="auto"/>
          <w:highlight w:val="none"/>
        </w:rPr>
        <w:t>差金额</w:t>
      </w:r>
      <w:r>
        <w:rPr>
          <w:rFonts w:hint="eastAsia" w:ascii="Times New Roman" w:hAnsi="Times New Roman" w:eastAsia="宋体" w:cs="Times New Roman"/>
          <w:color w:val="auto"/>
          <w:highlight w:val="none"/>
        </w:rPr>
        <w:t>（</w:t>
      </w:r>
      <w:r>
        <w:rPr>
          <w:rFonts w:hint="eastAsia" w:ascii="Times New Roman" w:hAnsi="Times New Roman" w:eastAsia="宋体" w:cs="Times New Roman"/>
          <w:i w:val="0"/>
          <w:iCs w:val="0"/>
          <w:caps w:val="0"/>
          <w:color w:val="auto"/>
          <w:spacing w:val="0"/>
          <w:sz w:val="21"/>
          <w:szCs w:val="24"/>
          <w:highlight w:val="none"/>
          <w:shd w:val="clear" w:color="auto" w:fill="auto"/>
        </w:rPr>
        <w:t>当Si为正数时是补偿金额，当Si为负数时是扣减金额</w:t>
      </w:r>
      <w:r>
        <w:rPr>
          <w:rFonts w:hint="eastAsia"/>
          <w:color w:val="auto"/>
          <w:highlight w:val="none"/>
        </w:rPr>
        <w:t>）；</w:t>
      </w:r>
    </w:p>
    <w:p>
      <w:pPr>
        <w:spacing w:line="360" w:lineRule="auto"/>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T</w:t>
      </w:r>
      <w:r>
        <w:rPr>
          <w:rFonts w:hint="eastAsia" w:ascii="Times New Roman" w:hAnsi="Times New Roman" w:eastAsia="宋体" w:cs="Times New Roman"/>
          <w:color w:val="auto"/>
          <w:highlight w:val="none"/>
          <w:lang w:val="en-US" w:eastAsia="zh-CN"/>
        </w:rPr>
        <w:t>i：</w:t>
      </w:r>
      <w:r>
        <w:rPr>
          <w:rFonts w:hint="eastAsia" w:ascii="Times New Roman" w:hAnsi="Times New Roman" w:eastAsia="宋体" w:cs="Times New Roman"/>
          <w:i w:val="0"/>
          <w:iCs w:val="0"/>
          <w:caps w:val="0"/>
          <w:color w:val="auto"/>
          <w:spacing w:val="0"/>
          <w:sz w:val="21"/>
          <w:szCs w:val="24"/>
          <w:highlight w:val="none"/>
          <w:shd w:val="clear" w:color="auto" w:fill="auto"/>
        </w:rPr>
        <w:t>调差系数；（如合同工期内正常施工或发包人原因导致工期延误30天以内时，调差系数为0.5；如合同执行中由于发包人原因导致工期延误超过30天或承包人原因导致工期延误的，调差系数为1）</w:t>
      </w:r>
      <w:r>
        <w:rPr>
          <w:rFonts w:hint="eastAsia" w:ascii="Times New Roman" w:hAnsi="Times New Roman" w:eastAsia="宋体" w:cs="Times New Roman"/>
          <w:color w:val="auto"/>
          <w:highlight w:val="none"/>
        </w:rPr>
        <w:t>；</w:t>
      </w:r>
    </w:p>
    <w:p>
      <w:pPr>
        <w:spacing w:line="360" w:lineRule="auto"/>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A</w:t>
      </w:r>
      <w:r>
        <w:rPr>
          <w:rFonts w:hint="eastAsia" w:ascii="Times New Roman" w:hAnsi="Times New Roman" w:eastAsia="宋体" w:cs="Times New Roman"/>
          <w:color w:val="auto"/>
          <w:highlight w:val="none"/>
          <w:lang w:val="en-US" w:eastAsia="zh-CN"/>
        </w:rPr>
        <w:t>i：</w:t>
      </w:r>
      <w:r>
        <w:rPr>
          <w:rFonts w:hint="eastAsia" w:ascii="Times New Roman" w:hAnsi="Times New Roman" w:eastAsia="宋体" w:cs="Times New Roman"/>
          <w:color w:val="auto"/>
          <w:highlight w:val="none"/>
        </w:rPr>
        <w:t>某种建筑主材的消耗量；</w:t>
      </w:r>
    </w:p>
    <w:p>
      <w:pPr>
        <w:spacing w:line="360" w:lineRule="auto"/>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w:t>
      </w:r>
      <w:r>
        <w:rPr>
          <w:rFonts w:hint="eastAsia" w:ascii="Times New Roman" w:hAnsi="Times New Roman" w:eastAsia="宋体" w:cs="Times New Roman"/>
          <w:color w:val="auto"/>
          <w:highlight w:val="none"/>
          <w:lang w:val="en-US" w:eastAsia="zh-CN"/>
        </w:rPr>
        <w:t>i：</w:t>
      </w:r>
      <w:r>
        <w:rPr>
          <w:rFonts w:hint="eastAsia" w:ascii="Times New Roman" w:hAnsi="Times New Roman" w:eastAsia="宋体" w:cs="Times New Roman"/>
          <w:i w:val="0"/>
          <w:iCs w:val="0"/>
          <w:caps w:val="0"/>
          <w:color w:val="auto"/>
          <w:spacing w:val="0"/>
          <w:sz w:val="21"/>
          <w:szCs w:val="24"/>
          <w:highlight w:val="none"/>
          <w:shd w:val="clear" w:color="auto" w:fill="auto"/>
        </w:rPr>
        <w:t>某种建筑主材在工程实际开工至完工期间（以开工报告和竣工报告为准）工程造价管理机构发布价格的平均值</w:t>
      </w:r>
      <w:r>
        <w:rPr>
          <w:rFonts w:hint="eastAsia" w:ascii="Times New Roman" w:hAnsi="Times New Roman" w:eastAsia="宋体" w:cs="Times New Roman"/>
          <w:color w:val="auto"/>
          <w:highlight w:val="none"/>
        </w:rPr>
        <w:t>；</w:t>
      </w:r>
    </w:p>
    <w:p>
      <w:pPr>
        <w:spacing w:line="360" w:lineRule="auto"/>
        <w:ind w:firstLine="420" w:firstLineChars="200"/>
        <w:rPr>
          <w:rFonts w:hint="eastAsia"/>
          <w:color w:val="auto"/>
          <w:highlight w:val="none"/>
        </w:rPr>
      </w:pPr>
      <w:r>
        <w:rPr>
          <w:rFonts w:hint="eastAsia"/>
          <w:color w:val="auto"/>
          <w:highlight w:val="none"/>
        </w:rPr>
        <w:t>C</w:t>
      </w:r>
      <w:r>
        <w:rPr>
          <w:rFonts w:hint="eastAsia" w:ascii="Times New Roman" w:hAnsi="Times New Roman" w:eastAsia="宋体" w:cs="Times New Roman"/>
          <w:color w:val="auto"/>
          <w:highlight w:val="none"/>
          <w:lang w:val="en-US" w:eastAsia="zh-CN"/>
        </w:rPr>
        <w:t>i：</w:t>
      </w:r>
      <w:r>
        <w:rPr>
          <w:rFonts w:hint="eastAsia"/>
          <w:color w:val="auto"/>
          <w:highlight w:val="none"/>
        </w:rPr>
        <w:t>某种建筑主材在合同中对应的中介预算价格。</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rPr>
      </w:pPr>
      <w:r>
        <w:rPr>
          <w:rFonts w:hint="eastAsia"/>
          <w:color w:val="auto"/>
          <w:highlight w:val="none"/>
        </w:rPr>
        <w:t>调差金额作为价差计入工程价款，只计取规费和税金，不再按承包人的中标下浮率进行下浮。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8</w:t>
      </w:r>
      <w:r>
        <w:rPr>
          <w:rFonts w:hint="eastAsia"/>
        </w:rPr>
        <w:t>）工程施工期间，因设计修改、变更，建设单位要求中标单位施工时，中标单位不得以任何理由拒绝施工，其增、减部分的承包价的调整按下列方法进行：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合同外增加工程的：合同中已有变更工程项目单价的（或类似于变更工程项目单价的），如合同单价低于《中介预算》*中标承包价浮动率，则按合同单价结算；如合同单价高于相应《中介预算》单价*中标承包价浮动率，则按《中介预算》单价*中标承包价浮动率结算；（中标承包价浮动率=投标人的总报价÷《中介预算》总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2）合同内减少工程的：其减少部分结算单价均按《中介预算》单价*中标承包价浮动率结算；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3）合同中没有适用或类似于变更工程的单价，由工程造价咨询机构按本次招标工程中介预算的相应计价依据计价，按中标承包价浮动率（中标承包价浮动率=中标承包价/中介预算总价）经审核后调整执行。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w:t>
      </w:r>
      <w:r>
        <w:rPr>
          <w:rFonts w:hint="eastAsia"/>
          <w:lang w:val="en-US" w:eastAsia="zh-CN"/>
        </w:rPr>
        <w:t>9</w:t>
      </w:r>
      <w:r>
        <w:rPr>
          <w:rFonts w:hint="eastAsia"/>
        </w:rPr>
        <w:t>）工程质量保修期及保修金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default" w:eastAsia="宋体"/>
          <w:lang w:val="en-US" w:eastAsia="zh-CN"/>
        </w:rPr>
      </w:pPr>
      <w:r>
        <w:rPr>
          <w:rFonts w:hint="eastAsia"/>
        </w:rPr>
        <w:t>工程质量保修期按《水利水电建设工程验收规程》（SL223—2008）有关规定执行，但在合同专用条款另有约定的除外。</w:t>
      </w:r>
      <w:r>
        <w:rPr>
          <w:rFonts w:hint="eastAsia"/>
          <w:lang w:eastAsia="zh-CN"/>
        </w:rPr>
        <w:t>承包人</w:t>
      </w:r>
      <w:r>
        <w:rPr>
          <w:rFonts w:hint="eastAsia"/>
        </w:rPr>
        <w:t>在向招标人提交工程完工验收报告时，向</w:t>
      </w:r>
      <w:r>
        <w:rPr>
          <w:rFonts w:hint="eastAsia"/>
          <w:lang w:eastAsia="zh-CN"/>
        </w:rPr>
        <w:t>发包</w:t>
      </w:r>
      <w:r>
        <w:rPr>
          <w:rFonts w:hint="eastAsia"/>
        </w:rPr>
        <w:t>人出具质量保修书，如属施工质量引起的问题，由</w:t>
      </w:r>
      <w:r>
        <w:rPr>
          <w:rFonts w:hint="eastAsia"/>
          <w:lang w:eastAsia="zh-CN"/>
        </w:rPr>
        <w:t>承包人</w:t>
      </w:r>
      <w:r>
        <w:rPr>
          <w:rFonts w:hint="eastAsia"/>
        </w:rPr>
        <w:t>全部负责并无偿保修。质量保修金按工程价款结算总额</w:t>
      </w:r>
      <w:r>
        <w:rPr>
          <w:rFonts w:hint="eastAsia"/>
          <w:lang w:eastAsia="zh-CN"/>
        </w:rPr>
        <w:t>的</w:t>
      </w:r>
      <w:r>
        <w:rPr>
          <w:rFonts w:hint="eastAsia"/>
        </w:rPr>
        <w:t>3%预留，</w:t>
      </w:r>
      <w:r>
        <w:rPr>
          <w:rFonts w:hint="eastAsia"/>
          <w:lang w:eastAsia="zh-CN"/>
        </w:rPr>
        <w:t>承包人可以选择待</w:t>
      </w:r>
      <w:r>
        <w:rPr>
          <w:rFonts w:hint="eastAsia"/>
        </w:rPr>
        <w:t>质量保修期满后一个月内</w:t>
      </w:r>
      <w:r>
        <w:rPr>
          <w:rFonts w:hint="eastAsia"/>
          <w:lang w:eastAsia="zh-CN"/>
        </w:rPr>
        <w:t>申请</w:t>
      </w:r>
      <w:r>
        <w:rPr>
          <w:rFonts w:hint="eastAsia" w:ascii="宋体" w:hAnsi="宋体"/>
        </w:rPr>
        <w:t>结清所有款项</w:t>
      </w:r>
      <w:r>
        <w:rPr>
          <w:rFonts w:hint="eastAsia"/>
        </w:rPr>
        <w:t>（无息）</w:t>
      </w:r>
      <w:r>
        <w:rPr>
          <w:rFonts w:hint="eastAsia"/>
          <w:lang w:eastAsia="zh-CN"/>
        </w:rPr>
        <w:t>或</w:t>
      </w:r>
      <w:r>
        <w:rPr>
          <w:rFonts w:hint="eastAsia"/>
          <w:lang w:val="en-US" w:eastAsia="zh-CN"/>
        </w:rPr>
        <w:t>向发包人提交等额的质量保证金保函</w:t>
      </w:r>
      <w:r>
        <w:rPr>
          <w:rFonts w:hint="eastAsia"/>
          <w:lang w:eastAsia="zh-CN"/>
        </w:rPr>
        <w:t>（优先选择使用电子保函）</w:t>
      </w:r>
      <w:r>
        <w:rPr>
          <w:rFonts w:hint="eastAsia"/>
          <w:lang w:val="en-US" w:eastAsia="zh-CN"/>
        </w:rPr>
        <w:t>后申请</w:t>
      </w:r>
      <w:r>
        <w:rPr>
          <w:rFonts w:hint="eastAsia" w:ascii="宋体" w:hAnsi="宋体"/>
        </w:rPr>
        <w:t>结清所有款项</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w:t>
      </w:r>
      <w:r>
        <w:rPr>
          <w:rFonts w:hint="eastAsia"/>
          <w:lang w:val="en-US" w:eastAsia="zh-CN"/>
        </w:rPr>
        <w:t>20</w:t>
      </w:r>
      <w:r>
        <w:rPr>
          <w:rFonts w:hint="eastAsia"/>
        </w:rPr>
        <w:t>）工程价款支付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承包单位在开工前必须完善质量监督、开工审批和备案手续，否则建设单位有权拒付工程进度款。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工程进度款的拨付按每月实际完成工程量，经本工程的监理单位核实且相关资料完备，建设单位认可的80%支付工程款。工程完工验收后支付至承包合同总价的80%，工程完成结算后一年内支付至工程结算价的97%，余款（工程结算价的3%）作为质量保修金，</w:t>
      </w:r>
      <w:r>
        <w:rPr>
          <w:rFonts w:hint="eastAsia"/>
          <w:lang w:eastAsia="zh-CN"/>
        </w:rPr>
        <w:t>承包人可以选择待</w:t>
      </w:r>
      <w:r>
        <w:rPr>
          <w:rFonts w:hint="eastAsia"/>
        </w:rPr>
        <w:t>质量保修期满后一个月内</w:t>
      </w:r>
      <w:r>
        <w:rPr>
          <w:rFonts w:hint="eastAsia"/>
          <w:lang w:eastAsia="zh-CN"/>
        </w:rPr>
        <w:t>申请</w:t>
      </w:r>
      <w:r>
        <w:rPr>
          <w:rFonts w:hint="eastAsia" w:ascii="宋体" w:hAnsi="宋体"/>
        </w:rPr>
        <w:t>结清所有款项</w:t>
      </w:r>
      <w:r>
        <w:rPr>
          <w:rFonts w:hint="eastAsia"/>
        </w:rPr>
        <w:t>（无息）</w:t>
      </w:r>
      <w:r>
        <w:rPr>
          <w:rFonts w:hint="eastAsia"/>
          <w:lang w:eastAsia="zh-CN"/>
        </w:rPr>
        <w:t>或</w:t>
      </w:r>
      <w:r>
        <w:rPr>
          <w:rFonts w:hint="eastAsia"/>
          <w:lang w:val="en-US" w:eastAsia="zh-CN"/>
        </w:rPr>
        <w:t>向发包人提交等额的质量保证金保函</w:t>
      </w:r>
      <w:r>
        <w:rPr>
          <w:rFonts w:hint="eastAsia"/>
          <w:lang w:eastAsia="zh-CN"/>
        </w:rPr>
        <w:t>（优先选择使用电子保函）</w:t>
      </w:r>
      <w:r>
        <w:rPr>
          <w:rFonts w:hint="eastAsia"/>
          <w:lang w:val="en-US" w:eastAsia="zh-CN"/>
        </w:rPr>
        <w:t>后申请</w:t>
      </w:r>
      <w:r>
        <w:rPr>
          <w:rFonts w:hint="eastAsia" w:ascii="宋体" w:hAnsi="宋体"/>
        </w:rPr>
        <w:t>结清所有款项</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（2</w:t>
      </w:r>
      <w:r>
        <w:rPr>
          <w:rFonts w:hint="eastAsia"/>
          <w:lang w:val="en-US" w:eastAsia="zh-CN"/>
        </w:rPr>
        <w:t>1</w:t>
      </w:r>
      <w:r>
        <w:rPr>
          <w:rFonts w:hint="eastAsia"/>
        </w:rPr>
        <w:t>）罚则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1）放弃中标的投标人的投标保证金均不予退还，招标人将保留追究其责任的权利，并上报行政主管部门对其进行</w:t>
      </w:r>
      <w:r>
        <w:rPr>
          <w:rFonts w:hint="eastAsia"/>
          <w:lang w:eastAsia="zh-CN"/>
        </w:rPr>
        <w:t>查处</w:t>
      </w:r>
      <w:r>
        <w:rPr>
          <w:rFonts w:hint="eastAsia"/>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2）因承包单位责任达不到合同工期的，作不良行为记录。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3）对无视安全施工和文明施工要求，按第二章10.4.2关于《</w:t>
      </w:r>
      <w:r>
        <w:rPr>
          <w:rFonts w:hint="eastAsia"/>
          <w:lang w:val="en-GB"/>
        </w:rPr>
        <w:t>施工单位安全管理违约支付实施细则》进行处理，</w:t>
      </w:r>
      <w:r>
        <w:rPr>
          <w:rFonts w:hint="eastAsia"/>
        </w:rPr>
        <w:t>对建设等方所提的整改意见进行了整改但不见成效，上报行政主管部门对其进行处罚。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4）本工程中标后主体工程不得转包，否则作违约处理，视情节追究企业法人责任，并承担相应的商务损失。</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5）在开工前，承包人应按照投标文件承诺的项目负责人（注册建造师）和技术负责人进行任命。拟投入本工程的注册建造师和专职安全员（或安全主任）必须具备水利行业或水利行政主管部门颁发的安全生产考核合格证书。项目技术负责人应具有水利水电类专业工程师或以上职称。无特殊原因不得更换项目负责人（注册建造师）和项目技术负责人，如发生下列行为之一的，经招标人同意后更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①因重病或重伤(持有县、区以上医院证明)两个月以上不能履行职责的；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②因违法被责令停止执业的；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③ 因犯罪被羁押或判刑的；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④ 死亡；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⑤主动辞职或调离原工作单位的；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⑥ 因管理原因发生重大工程质量、安全事故，施工单位认为该项目负责人不称职需要更换的；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⑦ 无能力履行合同的责任和义务，造成严重后果，建设单位要求更换的。</w:t>
      </w:r>
    </w:p>
    <w:p>
      <w:pPr>
        <w:spacing w:line="440" w:lineRule="exact"/>
        <w:ind w:firstLine="539" w:firstLineChars="257"/>
        <w:rPr>
          <w:rFonts w:hint="eastAsia" w:ascii="宋体" w:hAnsi="宋体"/>
          <w:szCs w:val="21"/>
        </w:rPr>
      </w:pPr>
      <w:bookmarkStart w:id="15" w:name="_Hlk91439423"/>
      <w:r>
        <w:rPr>
          <w:rFonts w:hint="eastAsia" w:ascii="宋体" w:hAnsi="宋体"/>
          <w:szCs w:val="21"/>
        </w:rPr>
        <w:t>若未经招标人同意自行更换项目负责人（注册建造师）、技术负责人的，或因上述第</w:t>
      </w:r>
      <w:r>
        <w:rPr>
          <w:rFonts w:hint="eastAsia"/>
          <w:szCs w:val="21"/>
        </w:rPr>
        <w:t>⑤</w:t>
      </w:r>
      <w:r>
        <w:rPr>
          <w:rFonts w:hint="eastAsia" w:ascii="宋体" w:hAnsi="宋体"/>
          <w:szCs w:val="21"/>
        </w:rPr>
        <w:t>、</w:t>
      </w:r>
      <w:r>
        <w:rPr>
          <w:rFonts w:hint="eastAsia"/>
          <w:szCs w:val="21"/>
        </w:rPr>
        <w:t>⑥</w:t>
      </w:r>
      <w:r>
        <w:rPr>
          <w:rFonts w:hint="eastAsia" w:ascii="宋体" w:hAnsi="宋体"/>
          <w:szCs w:val="21"/>
        </w:rPr>
        <w:t>、</w:t>
      </w:r>
      <w:r>
        <w:rPr>
          <w:rFonts w:hint="eastAsia"/>
          <w:szCs w:val="21"/>
        </w:rPr>
        <w:t>⑦</w:t>
      </w:r>
      <w:r>
        <w:rPr>
          <w:rFonts w:hint="eastAsia" w:ascii="宋体" w:hAnsi="宋体"/>
          <w:szCs w:val="21"/>
        </w:rPr>
        <w:t>项原因经招标人同意后更换项目负责人（注册建造师）、技术负责人的，施工单位须支付一定数额违约金。其中承包人中标价在1000万或以下的，每次支付违约金10万元；承包人中标价在1000万以上的，每次支付违约金为合同价的1%</w:t>
      </w:r>
      <w:r>
        <w:rPr>
          <w:rFonts w:hint="eastAsia" w:ascii="宋体" w:hAnsi="宋体"/>
          <w:szCs w:val="21"/>
          <w:lang w:eastAsia="zh-CN"/>
        </w:rPr>
        <w:t>且</w:t>
      </w:r>
      <w:r>
        <w:rPr>
          <w:rFonts w:hint="eastAsia" w:ascii="宋体" w:hAnsi="宋体"/>
          <w:szCs w:val="21"/>
        </w:rPr>
        <w:t>最高不超过</w:t>
      </w:r>
      <w:r>
        <w:rPr>
          <w:rFonts w:hint="eastAsia" w:ascii="宋体" w:hAnsi="宋体"/>
          <w:szCs w:val="21"/>
          <w:lang w:val="en-US" w:eastAsia="zh-CN"/>
        </w:rPr>
        <w:t>50</w:t>
      </w:r>
      <w:r>
        <w:rPr>
          <w:rFonts w:hint="eastAsia" w:ascii="宋体" w:hAnsi="宋体"/>
          <w:szCs w:val="21"/>
        </w:rPr>
        <w:t>万元。</w:t>
      </w:r>
    </w:p>
    <w:p>
      <w:pPr>
        <w:spacing w:line="440" w:lineRule="exact"/>
        <w:ind w:firstLine="539" w:firstLineChars="257"/>
        <w:rPr>
          <w:rFonts w:hint="eastAsia" w:ascii="宋体" w:hAnsi="宋体"/>
          <w:szCs w:val="21"/>
        </w:rPr>
      </w:pPr>
      <w:r>
        <w:rPr>
          <w:rFonts w:hint="eastAsia" w:ascii="宋体" w:hAnsi="宋体"/>
          <w:szCs w:val="21"/>
        </w:rPr>
        <w:t>拟更换的项目负责人、技术负责人其获奖情况、业绩履历、技术职称等主要条件不能低于投标文件确定的项目负责人。</w:t>
      </w:r>
    </w:p>
    <w:bookmarkEnd w:id="15"/>
    <w:p>
      <w:pPr>
        <w:spacing w:line="440" w:lineRule="exact"/>
        <w:ind w:firstLine="573"/>
        <w:rPr>
          <w:rFonts w:hint="eastAsia" w:ascii="Arial" w:hAnsi="Arial"/>
          <w:szCs w:val="28"/>
        </w:rPr>
      </w:pPr>
      <w:r>
        <w:rPr>
          <w:rFonts w:hint="eastAsia" w:ascii="宋体" w:hAnsi="宋体"/>
          <w:szCs w:val="21"/>
        </w:rPr>
        <w:t>6）在工程主体施工期间，施工单位项目主要负责人（项目负责人、技术负责人）驻现场必须超过50%的施工工作日（到位情况以建设单位旁站人员考勤签到检查为准），若施工单位项目负责人不按要求到位的，支付发包人中标价5%的违约金。此外，①施工单位项目主要负责人（项目负责人、技术负责人）必须至少有一人参加每次工程协调会（包含但不限于图纸会审、技术交底、工程变更、工程例会等会议），否则，每缺席（含请假）一次支付违约金1000元（直接记入会议纪要，以作结算依据）。②发包人、行政监督部门有权对施工单位项目主要负责人员在岗履职情况进行检查或考核，检查或考核时如发现施工单位项目主要负责人（项目负责人、技术负责人）不在岗且没有请假手续的，每发现一人次支付发包人1000元违约金。</w:t>
      </w:r>
    </w:p>
    <w:p>
      <w:pPr>
        <w:spacing w:line="440" w:lineRule="exact"/>
        <w:ind w:firstLine="573"/>
        <w:rPr>
          <w:rFonts w:hint="eastAsia" w:ascii="宋体" w:hAnsi="宋体"/>
          <w:szCs w:val="21"/>
        </w:rPr>
      </w:pPr>
      <w:r>
        <w:rPr>
          <w:rFonts w:hint="eastAsia" w:ascii="宋体" w:hAnsi="宋体"/>
          <w:szCs w:val="21"/>
        </w:rPr>
        <w:t>7）施工单位主要负责人离开工地管理现场应征得总监理工程师同意。对于不符合要求或不称职的施工单位主要负责人，建设单位或监理单位有权要求施工单位限期更换。</w:t>
      </w:r>
    </w:p>
    <w:p>
      <w:pPr>
        <w:spacing w:line="460" w:lineRule="atLeast"/>
        <w:ind w:firstLine="482"/>
        <w:rPr>
          <w:rFonts w:hint="eastAsia"/>
        </w:rPr>
      </w:pPr>
      <w:r>
        <w:rPr>
          <w:rFonts w:hint="eastAsia"/>
        </w:rPr>
        <w:t>若在施工中出现质量问题且施工单位项目主要负责人不按要求到位，经建设方多次提出整改要求而施工方没有及时改进或没有实质性响应的，建设方有权单方解除施工合同，由此造成的所有损失由施工方自行承担，由建设方</w:t>
      </w:r>
      <w:r>
        <w:rPr>
          <w:rFonts w:hint="eastAsia"/>
          <w:lang w:eastAsia="zh-CN"/>
        </w:rPr>
        <w:t>按照法定方式</w:t>
      </w:r>
      <w:r>
        <w:rPr>
          <w:rFonts w:hint="eastAsia"/>
        </w:rPr>
        <w:t>另行选择具备相应资质的施工单位进行未完成工程的施工。</w:t>
      </w:r>
      <w:bookmarkStart w:id="16" w:name="_Toc184635081"/>
    </w:p>
    <w:p>
      <w:pPr>
        <w:spacing w:line="460" w:lineRule="atLeast"/>
        <w:ind w:firstLine="482"/>
        <w:rPr>
          <w:rFonts w:hint="eastAsia"/>
          <w:b/>
          <w:bCs/>
        </w:rPr>
      </w:pPr>
      <w:r>
        <w:rPr>
          <w:rFonts w:hint="eastAsia"/>
          <w:b/>
          <w:bCs/>
        </w:rPr>
        <w:t>10.8要求执行的规章制度</w:t>
      </w:r>
    </w:p>
    <w:p>
      <w:pPr>
        <w:spacing w:line="440" w:lineRule="exact"/>
        <w:ind w:firstLine="573"/>
        <w:rPr>
          <w:rFonts w:hint="eastAsia" w:ascii="宋体" w:hAnsi="宋体"/>
          <w:szCs w:val="21"/>
        </w:rPr>
      </w:pPr>
      <w:r>
        <w:rPr>
          <w:rFonts w:hint="eastAsia" w:ascii="宋体" w:hAnsi="宋体"/>
          <w:szCs w:val="21"/>
        </w:rPr>
        <w:t>1、本项目工人工资支付要求实行分账管理制度，参建各方须严格按照《中山市水利建设领域工人工资支付分账管理实施细则》（中水[2016]75号）有关规定执行。</w:t>
      </w:r>
    </w:p>
    <w:p>
      <w:pPr>
        <w:spacing w:line="440" w:lineRule="exact"/>
        <w:ind w:firstLine="573"/>
        <w:rPr>
          <w:rFonts w:hint="eastAsia" w:ascii="宋体" w:hAnsi="宋体"/>
          <w:szCs w:val="21"/>
        </w:rPr>
      </w:pPr>
      <w:r>
        <w:rPr>
          <w:rFonts w:hint="eastAsia" w:ascii="宋体" w:hAnsi="宋体"/>
          <w:szCs w:val="21"/>
        </w:rPr>
        <w:t>2、</w:t>
      </w:r>
      <w:r>
        <w:rPr>
          <w:rFonts w:hint="eastAsia" w:ascii="宋体" w:hAnsi="宋体"/>
          <w:color w:val="auto"/>
          <w:szCs w:val="21"/>
          <w:highlight w:val="none"/>
        </w:rPr>
        <w:t>承包人应切实做好农民工工资支付保障工作，落实工资保证金制度，按时足额发放农民工工资。在项目开工前，承包人须在工程项目所在地建设银行或工商银行设立劳务工资保证金专用账户，并按合同造价的3％（最高不超过</w:t>
      </w:r>
      <w:r>
        <w:rPr>
          <w:rFonts w:hint="eastAsia" w:ascii="宋体" w:hAnsi="宋体"/>
          <w:color w:val="auto"/>
          <w:szCs w:val="21"/>
          <w:highlight w:val="none"/>
          <w:lang w:val="en-US" w:eastAsia="zh-CN"/>
        </w:rPr>
        <w:t>5</w:t>
      </w:r>
      <w:r>
        <w:rPr>
          <w:rFonts w:hint="eastAsia" w:ascii="宋体" w:hAnsi="宋体"/>
          <w:color w:val="auto"/>
          <w:szCs w:val="21"/>
          <w:highlight w:val="none"/>
        </w:rPr>
        <w:t>00万元，含本数）一次性存入该专用账户中。（具体按《关于转发〈中山市建设工程劳务工资保证金管理实施细则〉的通知》有关规定执行。）或按《关于建设工程领域农民工工资支付保证金管理办法》（粤人社规〔2019〕10号）规定采用第三方担保方式代缴工资保证金。其中，用工企业承担直接支付农民工工资的主体责任；建设单位或施工总承包企业承担在欠付工程款范围内先行垫付农民工工资的责任；建设单位或施工总承包企业承担因违法分包、转包或违法分包及挂靠造成欠薪的清偿责任。</w:t>
      </w:r>
    </w:p>
    <w:p>
      <w:pPr>
        <w:spacing w:line="440" w:lineRule="exact"/>
        <w:ind w:firstLine="573"/>
        <w:rPr>
          <w:rFonts w:hint="eastAsia" w:ascii="宋体" w:hAnsi="宋体"/>
          <w:szCs w:val="21"/>
        </w:rPr>
      </w:pPr>
      <w:r>
        <w:rPr>
          <w:rFonts w:hint="eastAsia" w:ascii="宋体" w:hAnsi="宋体"/>
          <w:szCs w:val="21"/>
        </w:rPr>
        <w:t>3、承包人应切实做好农民工工资支付保障工作，严格按《广东省建设工程领域用工实名管理暂行办法》规定全面落实农民工实名制管理。</w:t>
      </w:r>
    </w:p>
    <w:p>
      <w:pPr>
        <w:spacing w:line="440" w:lineRule="exact"/>
        <w:ind w:firstLine="573"/>
        <w:rPr>
          <w:rFonts w:hint="eastAsia" w:ascii="宋体" w:hAnsi="宋体"/>
          <w:szCs w:val="21"/>
        </w:rPr>
      </w:pPr>
      <w:r>
        <w:rPr>
          <w:rFonts w:hint="eastAsia" w:ascii="宋体" w:hAnsi="宋体"/>
          <w:szCs w:val="21"/>
        </w:rPr>
        <w:t>4、工程实施期间要切实做好安全文明施工措施，严格按《中山市人民政府关于修改〈中山市扬尘污染防治管理办法〉的决定》（中山市人民政府令第15号）、《广东省水利厅关于进一步加强非道路移动机械达标监管和扬尘污染防治工作的通知》（</w:t>
      </w:r>
      <w:bookmarkStart w:id="17" w:name="wh"/>
      <w:r>
        <w:rPr>
          <w:rFonts w:hint="eastAsia" w:ascii="宋体" w:hAnsi="宋体"/>
          <w:szCs w:val="21"/>
        </w:rPr>
        <w:t>粤水建设函〔2020〕666号</w:t>
      </w:r>
      <w:bookmarkEnd w:id="17"/>
      <w:r>
        <w:rPr>
          <w:rFonts w:hint="eastAsia" w:ascii="宋体" w:hAnsi="宋体"/>
          <w:szCs w:val="21"/>
        </w:rPr>
        <w:t>）对施工场地范围内及其周边地区、工程运输车辆做好扬尘污染防治。全面落实施工现场围挡、场地硬化、洒水降尘、裸土覆盖、泥头车清洗、在线监控等扬尘措施；加强施工场地内移动机械管理和扬尘污染防治；严禁使用</w:t>
      </w:r>
      <w:r>
        <w:rPr>
          <w:rFonts w:hint="eastAsia" w:ascii="宋体" w:hAnsi="宋体"/>
          <w:szCs w:val="21"/>
          <w:lang w:val="zh-CN"/>
        </w:rPr>
        <w:t>冒黑烟高排放的工程机械。</w:t>
      </w:r>
    </w:p>
    <w:p>
      <w:pPr>
        <w:spacing w:line="440" w:lineRule="exact"/>
        <w:ind w:firstLine="573"/>
        <w:rPr>
          <w:rFonts w:hint="eastAsia" w:ascii="宋体" w:hAnsi="宋体"/>
          <w:szCs w:val="21"/>
        </w:rPr>
      </w:pPr>
      <w:r>
        <w:rPr>
          <w:rFonts w:hint="eastAsia" w:ascii="宋体" w:hAnsi="宋体"/>
          <w:szCs w:val="21"/>
        </w:rPr>
        <w:t>5、项目工程运输车辆必须严格执行《中山市工程运输车辆综合治理工作方案》（中府办函〔2018〕143 号）、《中山市水务行业工程运输车综合治理工作实施方案》（中水〔2018〕193 号工作要求，落实工程运输车全密闭运输和全链条管理，杜绝尘土扬撒、泄漏等行为，有效遏制工程运输车各类违法违规行为。</w:t>
      </w:r>
    </w:p>
    <w:p>
      <w:pPr>
        <w:spacing w:line="440" w:lineRule="exact"/>
        <w:ind w:firstLine="573"/>
        <w:rPr>
          <w:rFonts w:hint="eastAsia" w:ascii="宋体" w:hAnsi="宋体"/>
          <w:szCs w:val="21"/>
        </w:rPr>
      </w:pPr>
      <w:r>
        <w:rPr>
          <w:rFonts w:hint="eastAsia" w:ascii="宋体" w:hAnsi="宋体"/>
          <w:szCs w:val="21"/>
        </w:rPr>
        <w:t>6、招标人按照《开展建设工程保证保险有关工作的通知》规定向保险公司购买发包人合同款支付保证保险，则视同已经提交合同款支付保证金。</w:t>
      </w:r>
    </w:p>
    <w:p>
      <w:pPr>
        <w:spacing w:line="440" w:lineRule="exact"/>
        <w:ind w:firstLine="573"/>
        <w:rPr>
          <w:rFonts w:hint="eastAsia" w:ascii="宋体" w:hAnsi="宋体"/>
          <w:szCs w:val="21"/>
        </w:rPr>
      </w:pPr>
      <w:r>
        <w:rPr>
          <w:rFonts w:hint="eastAsia" w:ascii="宋体" w:hAnsi="宋体"/>
          <w:szCs w:val="21"/>
        </w:rPr>
        <w:t>7、承包人严格《广东省建设工程领域用工实名管理暂行办法》（粤建规范〔2019〕1号）规定，依法与工人签订劳动合同，加强施工现场人员实名制管理，对施工现场人员予以实名登记，对实名制信息做好</w:t>
      </w:r>
      <w:r>
        <w:rPr>
          <w:rFonts w:hint="eastAsia" w:ascii="宋体" w:hAnsi="宋体"/>
          <w:szCs w:val="21"/>
          <w:lang w:eastAsia="zh-CN"/>
        </w:rPr>
        <w:t>台账</w:t>
      </w:r>
      <w:r>
        <w:rPr>
          <w:rFonts w:hint="eastAsia" w:ascii="宋体" w:hAnsi="宋体"/>
          <w:szCs w:val="21"/>
        </w:rPr>
        <w:t>管理。同时，应配备劳资专管员负责对施工现场人员进场作业进行考勤，并按月定期制作施工现场进出场记录和建立工资支付台账。</w:t>
      </w:r>
    </w:p>
    <w:p>
      <w:pPr>
        <w:spacing w:line="440" w:lineRule="exact"/>
        <w:ind w:firstLine="573"/>
        <w:rPr>
          <w:rFonts w:hint="eastAsia" w:ascii="宋体" w:hAnsi="宋体"/>
          <w:szCs w:val="21"/>
        </w:rPr>
      </w:pPr>
      <w:r>
        <w:rPr>
          <w:rFonts w:hint="eastAsia" w:ascii="宋体" w:hAnsi="宋体"/>
          <w:szCs w:val="21"/>
        </w:rPr>
        <w:t>8、承包人应依法参加工伤保险，严格按广东省人力资源和社会保障厅等7部门联合发布《关于做好我省铁路、公路、水运、水利、能源、机场工程建设项目参加工伤保险工作的通知》（粤人社规〔2018〕15号）的要求，为本项目工人购买工伤保险。</w:t>
      </w:r>
    </w:p>
    <w:p>
      <w:pPr>
        <w:spacing w:line="440" w:lineRule="exact"/>
        <w:ind w:firstLine="573"/>
        <w:rPr>
          <w:rFonts w:hint="eastAsia" w:ascii="宋体" w:hAnsi="宋体" w:eastAsia="宋体" w:cs="Times New Roman"/>
          <w:szCs w:val="21"/>
        </w:rPr>
      </w:pPr>
      <w:r>
        <w:rPr>
          <w:rFonts w:hint="eastAsia" w:ascii="宋体" w:hAnsi="宋体" w:eastAsia="宋体" w:cs="Times New Roman"/>
          <w:szCs w:val="21"/>
          <w:lang w:val="en-US" w:eastAsia="zh-CN"/>
        </w:rPr>
        <w:t>9、</w:t>
      </w:r>
      <w:r>
        <w:rPr>
          <w:rFonts w:hint="eastAsia" w:ascii="宋体" w:hAnsi="宋体" w:eastAsia="宋体" w:cs="Times New Roman"/>
          <w:szCs w:val="21"/>
        </w:rPr>
        <w:t>根据国家税务总局《纳税人跨县（市、区）提供建筑服务增值税征收管理暂行办法》（国家税务总局公告2016年第17号）有关规定，如中标单位为外地建筑企业，应以收到的全部价款和价外费用扣除支付分包款后的余额，按规定预征率向我市税务机关预缴增值税以及城建税、教育费附加等附加税费。</w:t>
      </w:r>
    </w:p>
    <w:p>
      <w:pPr>
        <w:spacing w:line="440" w:lineRule="exact"/>
        <w:ind w:firstLine="573"/>
        <w:rPr>
          <w:rFonts w:hint="eastAsia" w:ascii="宋体" w:hAnsi="宋体"/>
          <w:szCs w:val="21"/>
        </w:rPr>
      </w:pPr>
      <w:r>
        <w:rPr>
          <w:rFonts w:hint="eastAsia" w:ascii="宋体" w:hAnsi="宋体" w:eastAsia="宋体" w:cs="Arial"/>
          <w:kern w:val="0"/>
          <w:szCs w:val="21"/>
          <w:lang w:val="en-US" w:eastAsia="zh-CN"/>
        </w:rPr>
        <w:t>10、</w:t>
      </w:r>
      <w:r>
        <w:rPr>
          <w:rFonts w:hint="eastAsia" w:ascii="宋体" w:hAnsi="宋体" w:eastAsia="宋体" w:cs="Arial"/>
          <w:kern w:val="0"/>
          <w:szCs w:val="21"/>
          <w:lang w:val="en-GB" w:eastAsia="zh-CN"/>
        </w:rPr>
        <w:t>承包人在开工前须贯彻落实</w:t>
      </w:r>
      <w:r>
        <w:rPr>
          <w:rFonts w:hint="eastAsia" w:ascii="宋体" w:hAnsi="宋体" w:eastAsia="宋体" w:cs="Arial"/>
          <w:kern w:val="0"/>
          <w:szCs w:val="21"/>
          <w:lang w:val="en-US" w:eastAsia="zh-CN"/>
        </w:rPr>
        <w:t>《广东省应急管理厅 广东省地方金融监管局 中国银行保险监督管理委员会广东监管局关于印发〈广东省安全生产责任保险实施方案〉的通知》（粤应急规〔2021〕2号）、《中山市安全生产委员会办公室关于印发中山市安全生产责任保险实施方案的通知》（中安办〔2021〕77号）要求，按照</w:t>
      </w:r>
      <w:r>
        <w:rPr>
          <w:rFonts w:hint="eastAsia" w:ascii="宋体" w:hAnsi="宋体" w:eastAsia="宋体" w:cs="Arial"/>
          <w:kern w:val="0"/>
          <w:szCs w:val="21"/>
          <w:lang w:val="en-GB" w:eastAsia="zh-CN"/>
        </w:rPr>
        <w:t>责任限额投保安全生产责任保险，提高风险保障能力。投保安全生产责任保险的费用在安全生产费用中列支。</w:t>
      </w:r>
    </w:p>
    <w:p>
      <w:pPr>
        <w:spacing w:line="440" w:lineRule="exact"/>
        <w:ind w:firstLine="573"/>
        <w:rPr>
          <w:rFonts w:hint="default" w:ascii="宋体" w:hAnsi="宋体" w:eastAsia="宋体" w:cs="Arial"/>
          <w:kern w:val="0"/>
          <w:szCs w:val="21"/>
          <w:highlight w:val="none"/>
          <w:lang w:val="en-US" w:eastAsia="zh-CN"/>
        </w:rPr>
      </w:pPr>
      <w:r>
        <w:rPr>
          <w:rFonts w:hint="eastAsia" w:ascii="宋体" w:hAnsi="宋体" w:eastAsia="宋体" w:cs="Arial"/>
          <w:kern w:val="0"/>
          <w:szCs w:val="21"/>
          <w:highlight w:val="none"/>
          <w:lang w:val="en-US" w:eastAsia="zh-CN"/>
        </w:rPr>
        <w:t>11、根据《广东省人民政府办公厅转发国务院办公厅转发国家发展岗位关于在重点工程项目中大力实施以工代赈促进当地群众就业增收工作方案的通知》（粤办函〔2022〕288号）有关要求，承包人在确保工程质量安全和符合进度要求等前提下，按照</w:t>
      </w:r>
      <w:r>
        <w:rPr>
          <w:rFonts w:hint="default" w:ascii="宋体" w:hAnsi="宋体" w:eastAsia="宋体" w:cs="Arial"/>
          <w:kern w:val="0"/>
          <w:szCs w:val="21"/>
          <w:highlight w:val="none"/>
          <w:lang w:val="en-US" w:eastAsia="zh-CN"/>
        </w:rPr>
        <w:t>“</w:t>
      </w:r>
      <w:r>
        <w:rPr>
          <w:rFonts w:hint="eastAsia" w:ascii="宋体" w:hAnsi="宋体" w:eastAsia="宋体" w:cs="Arial"/>
          <w:kern w:val="0"/>
          <w:szCs w:val="21"/>
          <w:highlight w:val="none"/>
          <w:lang w:val="en-US" w:eastAsia="zh-CN"/>
        </w:rPr>
        <w:t>应用尽用、能用尽用</w:t>
      </w:r>
      <w:r>
        <w:rPr>
          <w:rFonts w:hint="default" w:ascii="宋体" w:hAnsi="宋体" w:eastAsia="宋体" w:cs="Arial"/>
          <w:kern w:val="0"/>
          <w:szCs w:val="21"/>
          <w:highlight w:val="none"/>
          <w:lang w:val="en-US" w:eastAsia="zh-CN"/>
        </w:rPr>
        <w:t>”</w:t>
      </w:r>
      <w:r>
        <w:rPr>
          <w:rFonts w:hint="eastAsia" w:ascii="宋体" w:hAnsi="宋体" w:eastAsia="宋体" w:cs="Arial"/>
          <w:kern w:val="0"/>
          <w:szCs w:val="21"/>
          <w:highlight w:val="none"/>
          <w:lang w:val="en-US" w:eastAsia="zh-CN"/>
        </w:rPr>
        <w:t>的原则，在水利工程建设中大力实施以工代赈，促进本地农村群众就近就业增收。</w:t>
      </w:r>
    </w:p>
    <w:p>
      <w:pPr>
        <w:spacing w:line="440" w:lineRule="exact"/>
        <w:ind w:firstLine="573"/>
        <w:rPr>
          <w:rFonts w:hint="default" w:ascii="宋体" w:hAnsi="宋体" w:eastAsia="宋体" w:cs="Times New Roman"/>
          <w:szCs w:val="21"/>
          <w:lang w:val="en-US" w:eastAsia="zh-CN"/>
        </w:rPr>
      </w:pPr>
    </w:p>
    <w:p>
      <w:pPr>
        <w:pStyle w:val="2"/>
        <w:ind w:firstLine="421" w:firstLineChars="200"/>
        <w:rPr>
          <w:rFonts w:hint="eastAsia" w:ascii="宋体" w:hAnsi="宋体" w:cs="宋体"/>
          <w:szCs w:val="21"/>
          <w:lang w:val="en-US" w:eastAsia="zh-CN"/>
        </w:rPr>
      </w:pPr>
      <w:r>
        <w:rPr>
          <w:rFonts w:hint="eastAsia" w:ascii="宋体" w:hAnsi="宋体" w:cs="宋体"/>
          <w:szCs w:val="21"/>
          <w:lang w:val="en-US" w:eastAsia="zh-CN"/>
        </w:rPr>
        <w:t>10.9 违约支付细则汇总</w:t>
      </w:r>
    </w:p>
    <w:p>
      <w:pPr>
        <w:pStyle w:val="2"/>
        <w:ind w:firstLine="421" w:firstLineChars="200"/>
        <w:rPr>
          <w:rFonts w:hint="eastAsia" w:ascii="宋体" w:hAnsi="宋体" w:cs="宋体"/>
          <w:szCs w:val="21"/>
          <w:lang w:val="en-US" w:eastAsia="zh-CN"/>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1367"/>
        <w:gridCol w:w="2734"/>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条款号</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事由</w:t>
            </w:r>
          </w:p>
        </w:tc>
        <w:tc>
          <w:tcPr>
            <w:tcW w:w="2734"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支付违约金标准</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第二章10.7第（7项）</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水土保持措施未与主体工程同步实施或未组织联合验收</w:t>
            </w:r>
          </w:p>
        </w:tc>
        <w:tc>
          <w:tcPr>
            <w:tcW w:w="2734"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扣除相应的水土保持措施费用</w:t>
            </w:r>
          </w:p>
        </w:tc>
        <w:tc>
          <w:tcPr>
            <w:tcW w:w="1367" w:type="dxa"/>
            <w:noWrap w:val="0"/>
            <w:vAlign w:val="center"/>
          </w:tcPr>
          <w:p>
            <w:pPr>
              <w:pStyle w:val="2"/>
              <w:rPr>
                <w:rFonts w:hint="eastAsia" w:ascii="宋体" w:hAnsi="宋体" w:cs="宋体"/>
                <w:b w:val="0"/>
                <w:bCs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第二章10.7第（21项）之1）</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无正当理由放弃中标</w:t>
            </w:r>
          </w:p>
        </w:tc>
        <w:tc>
          <w:tcPr>
            <w:tcW w:w="2734"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投标保证金不予退还</w:t>
            </w:r>
          </w:p>
        </w:tc>
        <w:tc>
          <w:tcPr>
            <w:tcW w:w="1367" w:type="dxa"/>
            <w:noWrap w:val="0"/>
            <w:vAlign w:val="center"/>
          </w:tcPr>
          <w:p>
            <w:pPr>
              <w:pStyle w:val="2"/>
              <w:rPr>
                <w:rFonts w:hint="eastAsia" w:ascii="宋体" w:hAnsi="宋体" w:cs="宋体"/>
                <w:b w:val="0"/>
                <w:bCs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第二章10.7第（21项）之3）</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安</w:t>
            </w:r>
            <w:r>
              <w:rPr>
                <w:rFonts w:hint="eastAsia" w:ascii="宋体" w:hAnsi="宋体" w:cs="宋体"/>
                <w:b w:val="0"/>
                <w:bCs w:val="0"/>
                <w:kern w:val="0"/>
                <w:sz w:val="18"/>
                <w:szCs w:val="18"/>
                <w:lang w:val="en-GB" w:eastAsia="zh-CN"/>
              </w:rPr>
              <w:t>全施工和文明施工不符合要求</w:t>
            </w:r>
          </w:p>
        </w:tc>
        <w:tc>
          <w:tcPr>
            <w:tcW w:w="2734" w:type="dxa"/>
            <w:noWrap w:val="0"/>
            <w:vAlign w:val="center"/>
          </w:tcPr>
          <w:p>
            <w:pPr>
              <w:spacing w:line="276" w:lineRule="auto"/>
              <w:jc w:val="left"/>
              <w:rPr>
                <w:rFonts w:hint="eastAsia" w:ascii="宋体" w:hAnsi="宋体" w:cs="宋体"/>
                <w:b/>
                <w:bCs/>
                <w:sz w:val="18"/>
                <w:szCs w:val="18"/>
                <w:lang w:val="en-US" w:eastAsia="zh-CN"/>
              </w:rPr>
            </w:pPr>
            <w:r>
              <w:rPr>
                <w:rFonts w:hint="eastAsia" w:ascii="宋体" w:hAnsi="宋体" w:cs="宋体"/>
                <w:kern w:val="0"/>
                <w:sz w:val="18"/>
                <w:szCs w:val="18"/>
                <w:lang w:val="en-GB"/>
              </w:rPr>
              <w:t>按第二章</w:t>
            </w:r>
            <w:r>
              <w:rPr>
                <w:rFonts w:hint="eastAsia" w:ascii="宋体" w:hAnsi="宋体" w:cs="宋体"/>
                <w:kern w:val="0"/>
                <w:sz w:val="18"/>
                <w:szCs w:val="18"/>
              </w:rPr>
              <w:t>10.4.2中关于《</w:t>
            </w:r>
            <w:r>
              <w:rPr>
                <w:rFonts w:hint="eastAsia" w:ascii="宋体" w:hAnsi="宋体" w:cs="宋体"/>
                <w:kern w:val="0"/>
                <w:sz w:val="18"/>
                <w:szCs w:val="18"/>
                <w:lang w:val="en-GB"/>
              </w:rPr>
              <w:t>施工单位安全管理</w:t>
            </w:r>
            <w:r>
              <w:rPr>
                <w:rFonts w:hint="eastAsia" w:ascii="宋体" w:hAnsi="宋体" w:cs="宋体"/>
                <w:kern w:val="0"/>
                <w:sz w:val="18"/>
                <w:szCs w:val="18"/>
                <w:lang w:val="en-GB" w:eastAsia="zh-CN"/>
              </w:rPr>
              <w:t>违约支付</w:t>
            </w:r>
            <w:r>
              <w:rPr>
                <w:rFonts w:hint="eastAsia" w:ascii="宋体" w:hAnsi="宋体" w:cs="宋体"/>
                <w:kern w:val="0"/>
                <w:sz w:val="18"/>
                <w:szCs w:val="18"/>
                <w:lang w:val="en-GB"/>
              </w:rPr>
              <w:t>实施细则》</w:t>
            </w:r>
          </w:p>
        </w:tc>
        <w:tc>
          <w:tcPr>
            <w:tcW w:w="1367" w:type="dxa"/>
            <w:noWrap w:val="0"/>
            <w:vAlign w:val="center"/>
          </w:tcPr>
          <w:p>
            <w:pPr>
              <w:pStyle w:val="2"/>
              <w:rPr>
                <w:rFonts w:hint="eastAsia" w:ascii="宋体" w:hAnsi="宋体" w:cs="宋体"/>
                <w:b w:val="0"/>
                <w:bCs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第二章10.7第（21项）之5）</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项目负责人（注册建造师）和技术负责人未按要求派驻施工现场</w:t>
            </w:r>
          </w:p>
        </w:tc>
        <w:tc>
          <w:tcPr>
            <w:tcW w:w="2734" w:type="dxa"/>
            <w:noWrap w:val="0"/>
            <w:vAlign w:val="center"/>
          </w:tcPr>
          <w:p>
            <w:pPr>
              <w:spacing w:line="440" w:lineRule="exact"/>
              <w:jc w:val="left"/>
              <w:rPr>
                <w:rFonts w:hint="eastAsia" w:ascii="宋体" w:hAnsi="宋体" w:cs="宋体"/>
                <w:b/>
                <w:bCs/>
                <w:sz w:val="18"/>
                <w:szCs w:val="18"/>
                <w:lang w:val="en-US" w:eastAsia="zh-CN"/>
              </w:rPr>
            </w:pPr>
            <w:r>
              <w:rPr>
                <w:rFonts w:hint="eastAsia" w:ascii="宋体" w:hAnsi="宋体" w:cs="宋体"/>
                <w:sz w:val="18"/>
                <w:szCs w:val="18"/>
              </w:rPr>
              <w:t>不符合条件更换的，中标价在1000万或以下的，每次支付违约金10万元；承包人中标价在1000万以上的，每次支付违约金为合同价的1%</w:t>
            </w:r>
            <w:r>
              <w:rPr>
                <w:rFonts w:hint="eastAsia" w:ascii="宋体" w:hAnsi="宋体" w:eastAsia="宋体" w:cs="宋体"/>
                <w:sz w:val="18"/>
                <w:szCs w:val="18"/>
                <w:lang w:eastAsia="zh-CN"/>
              </w:rPr>
              <w:t>且</w:t>
            </w:r>
            <w:r>
              <w:rPr>
                <w:rFonts w:hint="eastAsia" w:ascii="宋体" w:hAnsi="宋体" w:eastAsia="宋体" w:cs="宋体"/>
                <w:sz w:val="18"/>
                <w:szCs w:val="18"/>
              </w:rPr>
              <w:t>最高不超过</w:t>
            </w:r>
            <w:r>
              <w:rPr>
                <w:rFonts w:hint="eastAsia" w:ascii="宋体" w:hAnsi="宋体" w:eastAsia="宋体" w:cs="宋体"/>
                <w:sz w:val="18"/>
                <w:szCs w:val="18"/>
                <w:lang w:val="en-US" w:eastAsia="zh-CN"/>
              </w:rPr>
              <w:t>50</w:t>
            </w:r>
            <w:r>
              <w:rPr>
                <w:rFonts w:hint="eastAsia" w:ascii="宋体" w:hAnsi="宋体" w:eastAsia="宋体" w:cs="宋体"/>
                <w:sz w:val="18"/>
                <w:szCs w:val="18"/>
              </w:rPr>
              <w:t>万元。</w:t>
            </w:r>
          </w:p>
        </w:tc>
        <w:tc>
          <w:tcPr>
            <w:tcW w:w="1367" w:type="dxa"/>
            <w:noWrap w:val="0"/>
            <w:vAlign w:val="center"/>
          </w:tcPr>
          <w:p>
            <w:pPr>
              <w:pStyle w:val="2"/>
              <w:rPr>
                <w:rFonts w:hint="eastAsia" w:ascii="宋体" w:hAnsi="宋体" w:cs="宋体"/>
                <w:b w:val="0"/>
                <w:bCs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第二章10.7第（21项）之6）</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项目负责人（注册建造师）和技术负责人未按要求驻现场超过50%的施工工作日</w:t>
            </w:r>
          </w:p>
        </w:tc>
        <w:tc>
          <w:tcPr>
            <w:tcW w:w="2734"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支付发包人中标价5%的违约金。此外不参加工程例会、专项检查的，每缺席（含请假）一次支付违约金1000元；被发包人、行政监督部门检查发现不在岗且没有请假手续的，每发现一人次支付违约金1000元。</w:t>
            </w:r>
          </w:p>
        </w:tc>
        <w:tc>
          <w:tcPr>
            <w:tcW w:w="1367" w:type="dxa"/>
            <w:noWrap w:val="0"/>
            <w:vAlign w:val="center"/>
          </w:tcPr>
          <w:p>
            <w:pPr>
              <w:pStyle w:val="2"/>
              <w:rPr>
                <w:rFonts w:hint="eastAsia" w:ascii="宋体" w:hAnsi="宋体" w:cs="宋体"/>
                <w:b w:val="0"/>
                <w:bCs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sz w:val="18"/>
                <w:szCs w:val="18"/>
                <w:lang w:val="en-US" w:eastAsia="zh-CN"/>
              </w:rPr>
              <w:t>第四章专用合同条款11.5</w:t>
            </w:r>
          </w:p>
        </w:tc>
        <w:tc>
          <w:tcPr>
            <w:tcW w:w="1367" w:type="dxa"/>
            <w:noWrap w:val="0"/>
            <w:vAlign w:val="center"/>
          </w:tcPr>
          <w:p>
            <w:pPr>
              <w:autoSpaceDE w:val="0"/>
              <w:autoSpaceDN w:val="0"/>
              <w:adjustRightInd w:val="0"/>
              <w:spacing w:line="360" w:lineRule="auto"/>
              <w:jc w:val="left"/>
              <w:rPr>
                <w:rFonts w:hint="eastAsia" w:ascii="宋体" w:hAnsi="宋体" w:cs="宋体"/>
                <w:b w:val="0"/>
                <w:bCs w:val="0"/>
                <w:sz w:val="18"/>
                <w:szCs w:val="18"/>
                <w:lang w:val="en-US" w:eastAsia="zh-CN"/>
              </w:rPr>
            </w:pPr>
            <w:r>
              <w:rPr>
                <w:rFonts w:hint="eastAsia" w:ascii="宋体" w:hAnsi="宋体" w:cs="宋体"/>
                <w:kern w:val="0"/>
                <w:sz w:val="18"/>
                <w:szCs w:val="18"/>
              </w:rPr>
              <w:t>承包人工期延误</w:t>
            </w:r>
          </w:p>
        </w:tc>
        <w:tc>
          <w:tcPr>
            <w:tcW w:w="2734"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kern w:val="0"/>
                <w:sz w:val="18"/>
                <w:szCs w:val="18"/>
                <w:lang w:val="en-US" w:eastAsia="zh-CN"/>
              </w:rPr>
              <w:t>工期延误违约金按每天5000—10000元，最高不超过合同价的5%。（由建设单位根据施工合同价的大小约定）</w:t>
            </w:r>
          </w:p>
        </w:tc>
        <w:tc>
          <w:tcPr>
            <w:tcW w:w="1367" w:type="dxa"/>
            <w:noWrap w:val="0"/>
            <w:vAlign w:val="center"/>
          </w:tcPr>
          <w:p>
            <w:pPr>
              <w:pStyle w:val="2"/>
              <w:rPr>
                <w:rFonts w:hint="eastAsia" w:ascii="宋体" w:hAnsi="宋体" w:cs="宋体"/>
                <w:b w:val="0"/>
                <w:bCs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67" w:type="dxa"/>
            <w:noWrap w:val="0"/>
            <w:vAlign w:val="center"/>
          </w:tcPr>
          <w:p>
            <w:pPr>
              <w:pStyle w:val="2"/>
              <w:rPr>
                <w:rFonts w:hint="default" w:ascii="宋体" w:hAnsi="宋体" w:cs="宋体"/>
                <w:b w:val="0"/>
                <w:bCs w:val="0"/>
                <w:sz w:val="18"/>
                <w:szCs w:val="18"/>
                <w:lang w:val="en-US" w:eastAsia="zh-CN"/>
              </w:rPr>
            </w:pPr>
            <w:r>
              <w:rPr>
                <w:rFonts w:hint="eastAsia" w:ascii="宋体" w:hAnsi="宋体" w:cs="宋体"/>
                <w:b w:val="0"/>
                <w:bCs w:val="0"/>
                <w:sz w:val="18"/>
                <w:szCs w:val="18"/>
                <w:lang w:val="en-US" w:eastAsia="zh-CN"/>
              </w:rPr>
              <w:t>第四章专用合同条款25.1.4</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eastAsia="宋体" w:cs="宋体"/>
                <w:b w:val="0"/>
                <w:bCs w:val="0"/>
                <w:kern w:val="0"/>
                <w:sz w:val="18"/>
                <w:szCs w:val="18"/>
                <w:lang w:val="en-US" w:eastAsia="zh-CN" w:bidi="ar-SA"/>
              </w:rPr>
              <w:t>视频监控设施或线路发生故障时，承包人未在</w:t>
            </w:r>
            <w:r>
              <w:rPr>
                <w:rFonts w:hint="eastAsia" w:ascii="宋体" w:hAnsi="宋体" w:cs="宋体"/>
                <w:b w:val="0"/>
                <w:bCs w:val="0"/>
                <w:kern w:val="0"/>
                <w:sz w:val="18"/>
                <w:szCs w:val="18"/>
                <w:lang w:val="en-US" w:eastAsia="zh-CN" w:bidi="ar-SA"/>
              </w:rPr>
              <w:t>72小时</w:t>
            </w:r>
            <w:r>
              <w:rPr>
                <w:rFonts w:hint="eastAsia" w:ascii="宋体" w:hAnsi="宋体" w:eastAsia="宋体" w:cs="宋体"/>
                <w:b w:val="0"/>
                <w:bCs w:val="0"/>
                <w:kern w:val="0"/>
                <w:sz w:val="18"/>
                <w:szCs w:val="18"/>
                <w:lang w:val="en-US" w:eastAsia="zh-CN" w:bidi="ar-SA"/>
              </w:rPr>
              <w:t>内</w:t>
            </w:r>
            <w:r>
              <w:rPr>
                <w:rFonts w:hint="eastAsia" w:ascii="宋体" w:hAnsi="宋体" w:cs="宋体"/>
                <w:b w:val="0"/>
                <w:bCs w:val="0"/>
                <w:kern w:val="0"/>
                <w:sz w:val="18"/>
                <w:szCs w:val="18"/>
                <w:lang w:val="en-US" w:eastAsia="zh-CN" w:bidi="ar-SA"/>
              </w:rPr>
              <w:t>组织</w:t>
            </w:r>
            <w:r>
              <w:rPr>
                <w:rFonts w:hint="eastAsia" w:ascii="宋体" w:hAnsi="宋体" w:eastAsia="宋体" w:cs="宋体"/>
                <w:b w:val="0"/>
                <w:bCs w:val="0"/>
                <w:kern w:val="0"/>
                <w:sz w:val="18"/>
                <w:szCs w:val="18"/>
                <w:lang w:val="en-US" w:eastAsia="zh-CN" w:bidi="ar-SA"/>
              </w:rPr>
              <w:t>恢复</w:t>
            </w:r>
          </w:p>
        </w:tc>
        <w:tc>
          <w:tcPr>
            <w:tcW w:w="2734" w:type="dxa"/>
            <w:noWrap w:val="0"/>
            <w:vAlign w:val="center"/>
          </w:tcPr>
          <w:p>
            <w:pPr>
              <w:pStyle w:val="2"/>
            </w:pPr>
            <w:r>
              <w:rPr>
                <w:rFonts w:hint="eastAsia" w:ascii="宋体" w:hAnsi="宋体" w:cs="宋体"/>
                <w:b w:val="0"/>
                <w:bCs w:val="0"/>
                <w:kern w:val="0"/>
                <w:sz w:val="18"/>
                <w:szCs w:val="18"/>
                <w:lang w:val="en-US" w:eastAsia="zh-CN"/>
              </w:rPr>
              <w:t>每延误24小时，承包人需向发包人支付2000元违约金。</w:t>
            </w:r>
          </w:p>
        </w:tc>
        <w:tc>
          <w:tcPr>
            <w:tcW w:w="1367" w:type="dxa"/>
            <w:noWrap w:val="0"/>
            <w:vAlign w:val="center"/>
          </w:tcPr>
          <w:p>
            <w:pPr>
              <w:pStyle w:val="2"/>
              <w:rPr>
                <w:rFonts w:hint="eastAsia" w:ascii="宋体" w:hAnsi="宋体" w:cs="宋体"/>
                <w:b w:val="0"/>
                <w:bCs w:val="0"/>
                <w:sz w:val="18"/>
                <w:szCs w:val="18"/>
                <w:lang w:val="en-US" w:eastAsia="zh-CN"/>
              </w:rPr>
            </w:pPr>
            <w:r>
              <w:rPr>
                <w:rFonts w:hint="eastAsia" w:ascii="宋体" w:hAnsi="宋体" w:cs="宋体"/>
                <w:b w:val="0"/>
                <w:bCs w:val="0"/>
                <w:kern w:val="0"/>
                <w:sz w:val="18"/>
                <w:szCs w:val="18"/>
                <w:lang w:val="en-US" w:eastAsia="zh-CN"/>
              </w:rPr>
              <w:t>适用于破堤工程、度汛工程及投资规模在1000万以上的其他工程</w:t>
            </w:r>
          </w:p>
        </w:tc>
      </w:tr>
    </w:tbl>
    <w:p>
      <w:pPr>
        <w:pStyle w:val="2"/>
        <w:ind w:firstLine="421" w:firstLineChars="200"/>
        <w:rPr>
          <w:rFonts w:hint="eastAsia" w:ascii="宋体" w:hAnsi="宋体" w:cs="宋体"/>
          <w:szCs w:val="21"/>
          <w:lang w:val="en-US" w:eastAsia="zh-CN"/>
        </w:rPr>
      </w:pPr>
    </w:p>
    <w:p>
      <w:pPr>
        <w:rPr>
          <w:rFonts w:hint="eastAsia"/>
        </w:rPr>
      </w:pPr>
    </w:p>
    <w:p>
      <w:pPr>
        <w:ind w:firstLine="420"/>
        <w:jc w:val="left"/>
        <w:rPr>
          <w:rFonts w:hint="eastAsia"/>
          <w:b/>
          <w:bCs/>
        </w:rPr>
      </w:pPr>
      <w:r>
        <w:rPr>
          <w:rFonts w:hint="eastAsia" w:ascii="宋体" w:hAnsi="宋体" w:cs="宋体"/>
          <w:b/>
          <w:bCs/>
          <w:szCs w:val="21"/>
        </w:rPr>
        <w:t>10.10</w:t>
      </w:r>
      <w:r>
        <w:rPr>
          <w:rFonts w:hint="eastAsia"/>
          <w:b/>
          <w:bCs/>
        </w:rPr>
        <w:t>其它（招标人根据工程具体实际情况补充相应条款）</w:t>
      </w:r>
    </w:p>
    <w:bookmarkEnd w:id="16"/>
    <w:p>
      <w:pPr>
        <w:rPr>
          <w:rFonts w:hint="eastAsia"/>
        </w:rPr>
      </w:pPr>
    </w:p>
    <w:p>
      <w:pPr>
        <w:rPr>
          <w:rFonts w:hint="eastAsia"/>
        </w:rPr>
      </w:pPr>
    </w:p>
    <w:p>
      <w:pPr>
        <w:pStyle w:val="3"/>
        <w:jc w:val="center"/>
        <w:rPr>
          <w:szCs w:val="32"/>
        </w:rPr>
      </w:pPr>
      <w:bookmarkStart w:id="18" w:name="_Toc184635092"/>
      <w:r>
        <w:rPr>
          <w:szCs w:val="32"/>
        </w:rPr>
        <w:br w:type="page"/>
      </w:r>
      <w:r>
        <w:rPr>
          <w:rFonts w:hint="eastAsia"/>
          <w:szCs w:val="32"/>
        </w:rPr>
        <w:t>第三章 评标办法（</w:t>
      </w:r>
      <w:r>
        <w:rPr>
          <w:rFonts w:hint="eastAsia" w:ascii="宋体" w:hAnsi="宋体"/>
          <w:szCs w:val="21"/>
        </w:rPr>
        <w:t>经评审的最低投标价法）</w:t>
      </w:r>
    </w:p>
    <w:p>
      <w:pPr>
        <w:spacing w:line="360" w:lineRule="auto"/>
        <w:ind w:firstLine="481" w:firstLineChars="200"/>
        <w:jc w:val="center"/>
        <w:rPr>
          <w:rFonts w:ascii="宋体" w:hAnsi="宋体"/>
          <w:b/>
          <w:sz w:val="24"/>
        </w:rPr>
      </w:pPr>
      <w:r>
        <w:rPr>
          <w:rFonts w:hint="eastAsia" w:ascii="宋体" w:hAnsi="宋体"/>
          <w:b/>
          <w:sz w:val="24"/>
        </w:rPr>
        <w:t>评标办法前附表</w:t>
      </w:r>
    </w:p>
    <w:p>
      <w:pPr>
        <w:spacing w:line="360" w:lineRule="auto"/>
        <w:rPr>
          <w:rFonts w:hint="eastAsia" w:ascii="宋体" w:hAnsi="宋体"/>
          <w:szCs w:val="21"/>
        </w:rPr>
      </w:pPr>
    </w:p>
    <w:tbl>
      <w:tblPr>
        <w:tblStyle w:val="23"/>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050"/>
        <w:gridCol w:w="2042"/>
        <w:gridCol w:w="837"/>
        <w:gridCol w:w="4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20" w:type="dxa"/>
            <w:gridSpan w:val="2"/>
            <w:noWrap w:val="0"/>
            <w:vAlign w:val="center"/>
          </w:tcPr>
          <w:p>
            <w:pPr>
              <w:jc w:val="center"/>
              <w:rPr>
                <w:rFonts w:hint="eastAsia"/>
                <w:b/>
              </w:rPr>
            </w:pPr>
            <w:r>
              <w:rPr>
                <w:rFonts w:hint="eastAsia" w:ascii="宋体" w:hAnsi="宋体"/>
                <w:b/>
                <w:szCs w:val="21"/>
              </w:rPr>
              <w:t>条款号</w:t>
            </w:r>
          </w:p>
        </w:tc>
        <w:tc>
          <w:tcPr>
            <w:tcW w:w="2879" w:type="dxa"/>
            <w:gridSpan w:val="2"/>
            <w:noWrap w:val="0"/>
            <w:vAlign w:val="center"/>
          </w:tcPr>
          <w:p>
            <w:pPr>
              <w:jc w:val="center"/>
              <w:rPr>
                <w:rFonts w:hint="eastAsia"/>
                <w:b/>
              </w:rPr>
            </w:pPr>
            <w:r>
              <w:rPr>
                <w:rFonts w:hint="eastAsia" w:ascii="宋体" w:hAnsi="宋体"/>
                <w:b/>
                <w:szCs w:val="21"/>
              </w:rPr>
              <w:t>评审因素</w:t>
            </w:r>
          </w:p>
        </w:tc>
        <w:tc>
          <w:tcPr>
            <w:tcW w:w="4741" w:type="dxa"/>
            <w:noWrap w:val="0"/>
            <w:vAlign w:val="center"/>
          </w:tcPr>
          <w:p>
            <w:pPr>
              <w:jc w:val="center"/>
              <w:rPr>
                <w:rFonts w:hint="eastAsia"/>
                <w:b/>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restart"/>
            <w:noWrap w:val="0"/>
            <w:vAlign w:val="center"/>
          </w:tcPr>
          <w:p>
            <w:pPr>
              <w:jc w:val="center"/>
              <w:rPr>
                <w:rFonts w:hint="eastAsia" w:ascii="宋体" w:hAnsi="宋体"/>
                <w:b/>
                <w:szCs w:val="21"/>
              </w:rPr>
            </w:pPr>
            <w:r>
              <w:rPr>
                <w:rFonts w:hint="eastAsia"/>
              </w:rPr>
              <w:t>2.1.1</w:t>
            </w:r>
          </w:p>
        </w:tc>
        <w:tc>
          <w:tcPr>
            <w:tcW w:w="1050" w:type="dxa"/>
            <w:vMerge w:val="restart"/>
            <w:noWrap w:val="0"/>
            <w:vAlign w:val="center"/>
          </w:tcPr>
          <w:p>
            <w:pPr>
              <w:jc w:val="center"/>
              <w:rPr>
                <w:rFonts w:hint="eastAsia" w:ascii="宋体" w:hAnsi="宋体"/>
                <w:b/>
                <w:szCs w:val="21"/>
              </w:rPr>
            </w:pPr>
            <w:r>
              <w:rPr>
                <w:rFonts w:hint="eastAsia" w:ascii="宋体" w:hAnsi="宋体"/>
                <w:szCs w:val="21"/>
              </w:rPr>
              <w:t>资格评审标准</w:t>
            </w:r>
          </w:p>
        </w:tc>
        <w:tc>
          <w:tcPr>
            <w:tcW w:w="2879" w:type="dxa"/>
            <w:gridSpan w:val="2"/>
            <w:noWrap w:val="0"/>
            <w:vAlign w:val="center"/>
          </w:tcPr>
          <w:p>
            <w:pPr>
              <w:spacing w:line="360" w:lineRule="auto"/>
              <w:jc w:val="center"/>
              <w:rPr>
                <w:rFonts w:hint="eastAsia"/>
              </w:rPr>
            </w:pPr>
            <w:r>
              <w:rPr>
                <w:rFonts w:hint="eastAsia"/>
              </w:rPr>
              <w:t>法定代表人证明书</w:t>
            </w:r>
          </w:p>
        </w:tc>
        <w:tc>
          <w:tcPr>
            <w:tcW w:w="4741" w:type="dxa"/>
            <w:noWrap w:val="0"/>
            <w:vAlign w:val="center"/>
          </w:tcPr>
          <w:p>
            <w:pPr>
              <w:tabs>
                <w:tab w:val="left" w:pos="1977"/>
                <w:tab w:val="center" w:pos="2224"/>
              </w:tabs>
              <w:spacing w:line="360" w:lineRule="auto"/>
              <w:jc w:val="center"/>
              <w:rPr>
                <w:rFonts w:hint="eastAsia"/>
              </w:rPr>
            </w:pPr>
            <w:r>
              <w:rPr>
                <w:rFonts w:hint="eastAsia" w:ascii="宋体" w:hAnsi="宋体"/>
                <w:szCs w:val="21"/>
              </w:rPr>
              <w:t>具备有效的</w:t>
            </w:r>
            <w:r>
              <w:rPr>
                <w:rFonts w:hint="eastAsia"/>
              </w:rPr>
              <w:t>法定代表人证明书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center"/>
          </w:tcPr>
          <w:p>
            <w:pPr>
              <w:jc w:val="center"/>
              <w:rPr>
                <w:rFonts w:hint="eastAsia" w:ascii="宋体" w:hAnsi="宋体"/>
                <w:b/>
                <w:szCs w:val="21"/>
              </w:rPr>
            </w:pPr>
          </w:p>
        </w:tc>
        <w:tc>
          <w:tcPr>
            <w:tcW w:w="1050" w:type="dxa"/>
            <w:vMerge w:val="continue"/>
            <w:noWrap w:val="0"/>
            <w:vAlign w:val="center"/>
          </w:tcPr>
          <w:p>
            <w:pPr>
              <w:jc w:val="center"/>
              <w:rPr>
                <w:rFonts w:hint="eastAsia" w:ascii="宋体" w:hAnsi="宋体"/>
                <w:b/>
                <w:szCs w:val="21"/>
              </w:rPr>
            </w:pPr>
          </w:p>
        </w:tc>
        <w:tc>
          <w:tcPr>
            <w:tcW w:w="2879" w:type="dxa"/>
            <w:gridSpan w:val="2"/>
            <w:noWrap w:val="0"/>
            <w:vAlign w:val="center"/>
          </w:tcPr>
          <w:p>
            <w:pPr>
              <w:spacing w:line="360" w:lineRule="auto"/>
              <w:jc w:val="center"/>
              <w:rPr>
                <w:rFonts w:hint="eastAsia"/>
              </w:rPr>
            </w:pPr>
            <w:r>
              <w:rPr>
                <w:rFonts w:hint="eastAsia"/>
              </w:rPr>
              <w:t>安全生产许可证</w:t>
            </w:r>
          </w:p>
        </w:tc>
        <w:tc>
          <w:tcPr>
            <w:tcW w:w="4741" w:type="dxa"/>
            <w:noWrap w:val="0"/>
            <w:vAlign w:val="center"/>
          </w:tcPr>
          <w:p>
            <w:pPr>
              <w:spacing w:line="360" w:lineRule="auto"/>
              <w:jc w:val="center"/>
              <w:rPr>
                <w:rFonts w:hint="eastAsia" w:ascii="宋体" w:hAnsi="宋体"/>
                <w:szCs w:val="21"/>
              </w:rPr>
            </w:pPr>
            <w:r>
              <w:rPr>
                <w:rFonts w:hint="eastAsia" w:ascii="宋体" w:hAnsi="宋体"/>
                <w:szCs w:val="21"/>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center"/>
          </w:tcPr>
          <w:p>
            <w:pPr>
              <w:jc w:val="center"/>
              <w:rPr>
                <w:rFonts w:hint="eastAsia" w:ascii="宋体" w:hAnsi="宋体"/>
                <w:b/>
                <w:szCs w:val="21"/>
              </w:rPr>
            </w:pPr>
          </w:p>
        </w:tc>
        <w:tc>
          <w:tcPr>
            <w:tcW w:w="1050" w:type="dxa"/>
            <w:vMerge w:val="continue"/>
            <w:noWrap w:val="0"/>
            <w:vAlign w:val="center"/>
          </w:tcPr>
          <w:p>
            <w:pPr>
              <w:jc w:val="center"/>
              <w:rPr>
                <w:rFonts w:hint="eastAsia" w:ascii="宋体" w:hAnsi="宋体"/>
                <w:b/>
                <w:szCs w:val="21"/>
              </w:rPr>
            </w:pPr>
          </w:p>
        </w:tc>
        <w:tc>
          <w:tcPr>
            <w:tcW w:w="2879" w:type="dxa"/>
            <w:gridSpan w:val="2"/>
            <w:noWrap w:val="0"/>
            <w:vAlign w:val="center"/>
          </w:tcPr>
          <w:p>
            <w:pPr>
              <w:spacing w:line="360" w:lineRule="auto"/>
              <w:jc w:val="center"/>
              <w:rPr>
                <w:rFonts w:hint="eastAsia"/>
              </w:rPr>
            </w:pPr>
            <w:r>
              <w:rPr>
                <w:rFonts w:hint="eastAsia"/>
              </w:rPr>
              <w:t>委托代理人身份证及授权委托书（委托代理人参加投标的提供）</w:t>
            </w:r>
          </w:p>
        </w:tc>
        <w:tc>
          <w:tcPr>
            <w:tcW w:w="4741" w:type="dxa"/>
            <w:noWrap w:val="0"/>
            <w:vAlign w:val="center"/>
          </w:tcPr>
          <w:p>
            <w:pPr>
              <w:spacing w:line="360" w:lineRule="auto"/>
              <w:jc w:val="center"/>
              <w:rPr>
                <w:rFonts w:hint="eastAsia"/>
              </w:rPr>
            </w:pPr>
            <w:r>
              <w:rPr>
                <w:rFonts w:hint="eastAsia" w:ascii="宋体" w:hAnsi="宋体"/>
                <w:szCs w:val="21"/>
              </w:rPr>
              <w:t>具备有效的</w:t>
            </w:r>
            <w:r>
              <w:rPr>
                <w:rFonts w:hint="eastAsia"/>
              </w:rPr>
              <w:t>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rPr>
            </w:pPr>
          </w:p>
        </w:tc>
        <w:tc>
          <w:tcPr>
            <w:tcW w:w="2879" w:type="dxa"/>
            <w:gridSpan w:val="2"/>
            <w:noWrap w:val="0"/>
            <w:vAlign w:val="top"/>
          </w:tcPr>
          <w:p>
            <w:pPr>
              <w:spacing w:line="360" w:lineRule="auto"/>
              <w:jc w:val="center"/>
              <w:rPr>
                <w:rFonts w:hint="eastAsia"/>
              </w:rPr>
            </w:pPr>
            <w:r>
              <w:rPr>
                <w:rFonts w:hint="eastAsia" w:ascii="宋体" w:hAnsi="宋体"/>
                <w:szCs w:val="21"/>
              </w:rPr>
              <w:t>营业执照</w:t>
            </w:r>
          </w:p>
        </w:tc>
        <w:tc>
          <w:tcPr>
            <w:tcW w:w="4741" w:type="dxa"/>
            <w:noWrap w:val="0"/>
            <w:vAlign w:val="top"/>
          </w:tcPr>
          <w:p>
            <w:pPr>
              <w:spacing w:line="360" w:lineRule="auto"/>
              <w:jc w:val="center"/>
              <w:rPr>
                <w:rFonts w:hint="eastAsia"/>
              </w:rPr>
            </w:pPr>
            <w:r>
              <w:rPr>
                <w:rFonts w:hint="eastAsia"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资质等级</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项目负责人（如需）</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诚信</w:t>
            </w:r>
          </w:p>
        </w:tc>
        <w:tc>
          <w:tcPr>
            <w:tcW w:w="4741"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类似工程业绩表（如需）</w:t>
            </w:r>
          </w:p>
        </w:tc>
        <w:tc>
          <w:tcPr>
            <w:tcW w:w="4741"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联合体投标人（如需）</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其他</w:t>
            </w:r>
          </w:p>
        </w:tc>
        <w:tc>
          <w:tcPr>
            <w:tcW w:w="4741" w:type="dxa"/>
            <w:noWrap w:val="0"/>
            <w:vAlign w:val="top"/>
          </w:tcPr>
          <w:p>
            <w:pPr>
              <w:spacing w:line="36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restart"/>
            <w:noWrap w:val="0"/>
            <w:vAlign w:val="center"/>
          </w:tcPr>
          <w:p>
            <w:pPr>
              <w:jc w:val="center"/>
              <w:rPr>
                <w:rFonts w:hint="eastAsia"/>
              </w:rPr>
            </w:pPr>
            <w:r>
              <w:rPr>
                <w:rFonts w:hint="eastAsia"/>
              </w:rPr>
              <w:t>2.1.2</w:t>
            </w:r>
          </w:p>
        </w:tc>
        <w:tc>
          <w:tcPr>
            <w:tcW w:w="1050" w:type="dxa"/>
            <w:vMerge w:val="restart"/>
            <w:noWrap w:val="0"/>
            <w:vAlign w:val="center"/>
          </w:tcPr>
          <w:p>
            <w:pPr>
              <w:jc w:val="center"/>
              <w:rPr>
                <w:rFonts w:hint="eastAsia" w:ascii="宋体" w:hAnsi="宋体"/>
                <w:szCs w:val="21"/>
              </w:rPr>
            </w:pPr>
            <w:r>
              <w:rPr>
                <w:rFonts w:hint="eastAsia" w:ascii="宋体" w:hAnsi="宋体"/>
                <w:szCs w:val="21"/>
              </w:rPr>
              <w:t>形式评审标准</w:t>
            </w:r>
          </w:p>
        </w:tc>
        <w:tc>
          <w:tcPr>
            <w:tcW w:w="7620" w:type="dxa"/>
            <w:gridSpan w:val="3"/>
            <w:noWrap w:val="0"/>
            <w:vAlign w:val="top"/>
          </w:tcPr>
          <w:p>
            <w:pPr>
              <w:spacing w:line="360" w:lineRule="auto"/>
              <w:jc w:val="center"/>
              <w:rPr>
                <w:rFonts w:hint="eastAsia" w:ascii="宋体" w:hAnsi="宋体"/>
                <w:b/>
                <w:szCs w:val="21"/>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报价唯一</w:t>
            </w:r>
          </w:p>
        </w:tc>
        <w:tc>
          <w:tcPr>
            <w:tcW w:w="4741" w:type="dxa"/>
            <w:noWrap w:val="0"/>
            <w:vAlign w:val="top"/>
          </w:tcPr>
          <w:p>
            <w:pPr>
              <w:spacing w:line="360" w:lineRule="auto"/>
              <w:rPr>
                <w:rFonts w:hint="eastAsia"/>
              </w:rPr>
            </w:pPr>
            <w:r>
              <w:rPr>
                <w:rFonts w:hint="eastAsia" w:ascii="宋体" w:hAnsi="宋体"/>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1"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7620" w:type="dxa"/>
            <w:gridSpan w:val="3"/>
            <w:noWrap w:val="0"/>
            <w:vAlign w:val="top"/>
          </w:tcPr>
          <w:p>
            <w:pPr>
              <w:spacing w:line="360" w:lineRule="auto"/>
              <w:jc w:val="center"/>
              <w:rPr>
                <w:rFonts w:hint="eastAsia" w:ascii="宋体" w:hAnsi="宋体"/>
                <w:b/>
                <w:szCs w:val="21"/>
              </w:rPr>
            </w:pPr>
            <w:r>
              <w:rPr>
                <w:rFonts w:hint="eastAsia"/>
                <w:b/>
              </w:rPr>
              <w:t>技术标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投标人名称</w:t>
            </w:r>
          </w:p>
        </w:tc>
        <w:tc>
          <w:tcPr>
            <w:tcW w:w="4741" w:type="dxa"/>
            <w:noWrap w:val="0"/>
            <w:vAlign w:val="top"/>
          </w:tcPr>
          <w:p>
            <w:pPr>
              <w:spacing w:line="360" w:lineRule="auto"/>
              <w:rPr>
                <w:rFonts w:hint="eastAsia"/>
              </w:rPr>
            </w:pPr>
            <w:r>
              <w:rPr>
                <w:rFonts w:hint="eastAsia" w:ascii="宋体" w:hAnsi="宋体"/>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dstrike/>
              </w:rPr>
            </w:pPr>
            <w:r>
              <w:rPr>
                <w:rFonts w:hint="eastAsia" w:ascii="宋体" w:hAnsi="宋体"/>
                <w:szCs w:val="21"/>
              </w:rPr>
              <w:t>承诺书</w:t>
            </w:r>
          </w:p>
        </w:tc>
        <w:tc>
          <w:tcPr>
            <w:tcW w:w="4741" w:type="dxa"/>
            <w:noWrap w:val="0"/>
            <w:vAlign w:val="top"/>
          </w:tcPr>
          <w:p>
            <w:pPr>
              <w:spacing w:line="320" w:lineRule="exact"/>
              <w:jc w:val="left"/>
              <w:rPr>
                <w:rFonts w:hint="eastAsia"/>
              </w:rPr>
            </w:pPr>
            <w:r>
              <w:rPr>
                <w:rFonts w:hint="eastAsia" w:ascii="宋体" w:hAnsi="宋体"/>
                <w:szCs w:val="21"/>
              </w:rPr>
              <w:t>有法定代表人或其委托代理人签字及加盖单位公章，内容符合招标文件要求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1"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联合体投标人（如需）</w:t>
            </w:r>
          </w:p>
        </w:tc>
        <w:tc>
          <w:tcPr>
            <w:tcW w:w="4741" w:type="dxa"/>
            <w:noWrap w:val="0"/>
            <w:vAlign w:val="top"/>
          </w:tcPr>
          <w:p>
            <w:pPr>
              <w:spacing w:line="360" w:lineRule="auto"/>
              <w:rPr>
                <w:rFonts w:hint="eastAsia"/>
              </w:rPr>
            </w:pPr>
            <w:r>
              <w:rPr>
                <w:rFonts w:hint="eastAsia" w:ascii="宋体" w:hAnsi="宋体"/>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70" w:type="dxa"/>
            <w:vMerge w:val="restart"/>
            <w:noWrap w:val="0"/>
            <w:vAlign w:val="center"/>
          </w:tcPr>
          <w:p>
            <w:pPr>
              <w:jc w:val="center"/>
              <w:rPr>
                <w:rFonts w:hint="eastAsia"/>
              </w:rPr>
            </w:pPr>
          </w:p>
          <w:p>
            <w:pPr>
              <w:jc w:val="center"/>
              <w:rPr>
                <w:rFonts w:hint="eastAsia"/>
              </w:rPr>
            </w:pPr>
            <w:r>
              <w:rPr>
                <w:rFonts w:hint="eastAsia"/>
              </w:rPr>
              <w:t>2.1.3</w:t>
            </w:r>
          </w:p>
        </w:tc>
        <w:tc>
          <w:tcPr>
            <w:tcW w:w="1050" w:type="dxa"/>
            <w:vMerge w:val="restart"/>
            <w:noWrap w:val="0"/>
            <w:vAlign w:val="center"/>
          </w:tcPr>
          <w:p>
            <w:pPr>
              <w:spacing w:line="360" w:lineRule="auto"/>
              <w:rPr>
                <w:rFonts w:ascii="宋体" w:hAnsi="宋体"/>
                <w:szCs w:val="21"/>
              </w:rPr>
            </w:pPr>
            <w:r>
              <w:rPr>
                <w:rFonts w:hint="eastAsia" w:ascii="宋体" w:hAnsi="宋体"/>
                <w:szCs w:val="21"/>
              </w:rPr>
              <w:t>响应性评审标准</w:t>
            </w:r>
          </w:p>
          <w:p>
            <w:pPr>
              <w:jc w:val="center"/>
              <w:rPr>
                <w:rFonts w:hint="eastAsia"/>
              </w:rPr>
            </w:pPr>
          </w:p>
        </w:tc>
        <w:tc>
          <w:tcPr>
            <w:tcW w:w="7620" w:type="dxa"/>
            <w:gridSpan w:val="3"/>
            <w:noWrap w:val="0"/>
            <w:vAlign w:val="top"/>
          </w:tcPr>
          <w:p>
            <w:pPr>
              <w:spacing w:line="360" w:lineRule="auto"/>
              <w:jc w:val="center"/>
              <w:rPr>
                <w:rFonts w:hint="eastAsia"/>
                <w:b/>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投标报价是否超出上限值</w:t>
            </w:r>
          </w:p>
        </w:tc>
        <w:tc>
          <w:tcPr>
            <w:tcW w:w="4741" w:type="dxa"/>
            <w:noWrap w:val="0"/>
            <w:vAlign w:val="top"/>
          </w:tcPr>
          <w:p>
            <w:pPr>
              <w:spacing w:line="360" w:lineRule="auto"/>
              <w:rPr>
                <w:rFonts w:hint="eastAsia"/>
              </w:rPr>
            </w:pPr>
            <w:r>
              <w:rPr>
                <w:rFonts w:hint="eastAsia" w:ascii="宋体" w:hAnsi="宋体"/>
                <w:szCs w:val="21"/>
              </w:rPr>
              <w:t>符合第</w:t>
            </w:r>
            <w:r>
              <w:rPr>
                <w:rFonts w:hint="eastAsia" w:ascii="宋体" w:hAnsi="宋体"/>
                <w:szCs w:val="21"/>
                <w:lang w:eastAsia="zh-CN"/>
              </w:rPr>
              <w:t>二</w:t>
            </w:r>
            <w:r>
              <w:rPr>
                <w:rFonts w:hint="eastAsia" w:ascii="宋体" w:hAnsi="宋体"/>
                <w:szCs w:val="21"/>
              </w:rPr>
              <w:t>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安全防护、文明施工措施费</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w:t>
            </w:r>
            <w:r>
              <w:rPr>
                <w:rFonts w:hint="eastAsia" w:ascii="宋体" w:hAnsi="宋体"/>
                <w:szCs w:val="21"/>
                <w:lang w:eastAsia="zh-CN"/>
              </w:rPr>
              <w:t>二</w:t>
            </w:r>
            <w:r>
              <w:rPr>
                <w:rFonts w:hint="eastAsia" w:ascii="宋体" w:hAnsi="宋体"/>
                <w:szCs w:val="21"/>
              </w:rPr>
              <w:t>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投标报价中的分部分项工程量清单的项目编码项目、项目名称、项目特征、计量单位、工程量与招标人提供的是否一致的</w:t>
            </w:r>
            <w:r>
              <w:rPr>
                <w:rFonts w:hint="eastAsia"/>
                <w:szCs w:val="21"/>
              </w:rPr>
              <w:t>。</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szCs w:val="21"/>
              </w:rPr>
              <w:t>规费和税金是否按国家或省、市相关部门的规定计价。</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ascii="宋体" w:hAnsi="宋体"/>
                <w:szCs w:val="21"/>
              </w:rPr>
              <w:t>投标报价中的投标总价或各个单项工程总价是否通过乘以系数或直接增减金额来调整价格的。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投标报价的明细程度是否至综合单价分析表。</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投标报价是否包括材料价格明细表或按招标文件的要求提供相应的材料价格表。</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工程量综合单价分析表的综合单价是否乘以系数来调整价格的。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工程量综合单价分析表的人工费或材料费或机械费乘以系数调整价格的。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工程量综合单价分析表的总价是否与人工费、材料费、机械费、管理费、利润之和相差较大的。（因计算过程由于小数位四舍五入导致的误差除外）。</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暂列金额、材料暂估单价、专业工程暂估价是否未按照招标控制价中公布的相应金额报价的。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任何报价出现负数的。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7620" w:type="dxa"/>
            <w:gridSpan w:val="3"/>
            <w:noWrap w:val="0"/>
            <w:vAlign w:val="top"/>
          </w:tcPr>
          <w:p>
            <w:pPr>
              <w:spacing w:line="360" w:lineRule="auto"/>
              <w:jc w:val="center"/>
              <w:rPr>
                <w:rFonts w:hint="eastAsia" w:ascii="宋体" w:hAnsi="宋体"/>
                <w:b/>
                <w:szCs w:val="21"/>
              </w:rPr>
            </w:pPr>
            <w:r>
              <w:rPr>
                <w:rFonts w:hint="eastAsia"/>
                <w:b/>
              </w:rPr>
              <w:t>技术标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投标内容</w:t>
            </w:r>
          </w:p>
        </w:tc>
        <w:tc>
          <w:tcPr>
            <w:tcW w:w="4741" w:type="dxa"/>
            <w:noWrap w:val="0"/>
            <w:vAlign w:val="top"/>
          </w:tcPr>
          <w:p>
            <w:pPr>
              <w:spacing w:line="360" w:lineRule="auto"/>
              <w:rPr>
                <w:rFonts w:hint="eastAsia"/>
              </w:rPr>
            </w:pPr>
            <w:r>
              <w:rPr>
                <w:rFonts w:hint="eastAsia" w:ascii="宋体" w:hAnsi="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服务工期</w:t>
            </w:r>
          </w:p>
        </w:tc>
        <w:tc>
          <w:tcPr>
            <w:tcW w:w="4741" w:type="dxa"/>
            <w:noWrap w:val="0"/>
            <w:vAlign w:val="top"/>
          </w:tcPr>
          <w:p>
            <w:pPr>
              <w:spacing w:line="360" w:lineRule="auto"/>
              <w:rPr>
                <w:rFonts w:hint="eastAsia"/>
              </w:rPr>
            </w:pPr>
            <w:r>
              <w:rPr>
                <w:rFonts w:hint="eastAsia" w:ascii="宋体" w:hAnsi="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ascii="宋体" w:hAnsi="宋体"/>
                <w:szCs w:val="21"/>
              </w:rPr>
            </w:pPr>
            <w:r>
              <w:rPr>
                <w:rFonts w:hint="eastAsia" w:ascii="宋体" w:hAnsi="宋体"/>
                <w:szCs w:val="21"/>
              </w:rPr>
              <w:t>工程质量</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符合第二章“投标人须知”第1.3.3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投标有效期</w:t>
            </w:r>
          </w:p>
        </w:tc>
        <w:tc>
          <w:tcPr>
            <w:tcW w:w="4741" w:type="dxa"/>
            <w:noWrap w:val="0"/>
            <w:vAlign w:val="top"/>
          </w:tcPr>
          <w:p>
            <w:pPr>
              <w:spacing w:line="360" w:lineRule="auto"/>
              <w:rPr>
                <w:rFonts w:hint="eastAsia"/>
              </w:rPr>
            </w:pPr>
            <w:r>
              <w:rPr>
                <w:rFonts w:hint="eastAsia" w:ascii="宋体" w:hAnsi="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项目主要人员基本要求</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70" w:type="dxa"/>
            <w:vMerge w:val="continue"/>
            <w:tcBorders>
              <w:bottom w:val="nil"/>
            </w:tcBorders>
            <w:noWrap w:val="0"/>
            <w:vAlign w:val="top"/>
          </w:tcPr>
          <w:p>
            <w:pPr>
              <w:rPr>
                <w:rFonts w:hint="eastAsia"/>
              </w:rPr>
            </w:pPr>
          </w:p>
        </w:tc>
        <w:tc>
          <w:tcPr>
            <w:tcW w:w="1050" w:type="dxa"/>
            <w:vMerge w:val="continue"/>
            <w:tcBorders>
              <w:bottom w:val="nil"/>
            </w:tcBorders>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主要设备基本要求</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符合第二章“投标人须知”第10.2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20" w:type="dxa"/>
            <w:gridSpan w:val="2"/>
            <w:noWrap w:val="0"/>
            <w:vAlign w:val="center"/>
          </w:tcPr>
          <w:p>
            <w:pPr>
              <w:jc w:val="center"/>
              <w:rPr>
                <w:rFonts w:hint="eastAsia"/>
                <w:b/>
              </w:rPr>
            </w:pPr>
            <w:r>
              <w:rPr>
                <w:rFonts w:hint="eastAsia"/>
                <w:b/>
              </w:rPr>
              <w:t>条款号</w:t>
            </w:r>
          </w:p>
        </w:tc>
        <w:tc>
          <w:tcPr>
            <w:tcW w:w="2042" w:type="dxa"/>
            <w:noWrap w:val="0"/>
            <w:vAlign w:val="center"/>
          </w:tcPr>
          <w:p>
            <w:pPr>
              <w:spacing w:line="320" w:lineRule="exact"/>
              <w:ind w:firstLine="421" w:firstLineChars="200"/>
              <w:jc w:val="center"/>
              <w:rPr>
                <w:rFonts w:hint="eastAsia"/>
                <w:b/>
              </w:rPr>
            </w:pPr>
            <w:r>
              <w:rPr>
                <w:rFonts w:hint="eastAsia"/>
                <w:b/>
              </w:rPr>
              <w:t>条款内容</w:t>
            </w:r>
          </w:p>
        </w:tc>
        <w:tc>
          <w:tcPr>
            <w:tcW w:w="5578" w:type="dxa"/>
            <w:gridSpan w:val="2"/>
            <w:noWrap w:val="0"/>
            <w:vAlign w:val="center"/>
          </w:tcPr>
          <w:p>
            <w:pPr>
              <w:spacing w:line="360" w:lineRule="auto"/>
              <w:jc w:val="center"/>
              <w:rPr>
                <w:rFonts w:hint="eastAsia" w:ascii="宋体" w:hAnsi="宋体"/>
                <w:b/>
                <w:szCs w:val="21"/>
              </w:rPr>
            </w:pPr>
            <w:r>
              <w:rPr>
                <w:rFonts w:hint="eastAsia" w:ascii="宋体" w:hAnsi="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投标报价评标基准价计算方法</w:t>
            </w:r>
          </w:p>
        </w:tc>
        <w:tc>
          <w:tcPr>
            <w:tcW w:w="5578" w:type="dxa"/>
            <w:gridSpan w:val="2"/>
            <w:noWrap w:val="0"/>
            <w:vAlign w:val="center"/>
          </w:tcPr>
          <w:p>
            <w:pPr>
              <w:tabs>
                <w:tab w:val="left" w:pos="540"/>
              </w:tabs>
              <w:spacing w:line="440" w:lineRule="exact"/>
              <w:ind w:firstLine="411" w:firstLineChars="196"/>
              <w:rPr>
                <w:rFonts w:hint="eastAsia" w:ascii="宋体" w:hAnsi="宋体"/>
                <w:szCs w:val="21"/>
              </w:rPr>
            </w:pPr>
            <w:r>
              <w:rPr>
                <w:rFonts w:hint="eastAsia" w:ascii="宋体" w:hAnsi="宋体"/>
                <w:szCs w:val="21"/>
              </w:rPr>
              <w:t>在通过资格评审的投标人中，以所有有效投标报价的最低价作为评标基准价。</w:t>
            </w:r>
          </w:p>
          <w:p>
            <w:pPr>
              <w:tabs>
                <w:tab w:val="left" w:pos="540"/>
              </w:tabs>
              <w:spacing w:line="440" w:lineRule="exact"/>
              <w:ind w:firstLine="413" w:firstLineChars="196"/>
              <w:rPr>
                <w:rFonts w:hint="eastAsia" w:ascii="宋体" w:hAnsi="宋体"/>
                <w:b/>
                <w:szCs w:val="21"/>
              </w:rPr>
            </w:pPr>
            <w:r>
              <w:rPr>
                <w:rFonts w:hint="eastAsia" w:ascii="宋体" w:hAnsi="宋体"/>
                <w:b/>
                <w:szCs w:val="21"/>
              </w:rPr>
              <w:t>★评标基准价一经确定，除算术计算错误外，其余任何情况（包括但不限于在往后评审或复评过程中通过初步评审的投标人被取消资格而影响评标基准价计算的）一律不作调整。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投标报价排名</w:t>
            </w:r>
          </w:p>
        </w:tc>
        <w:tc>
          <w:tcPr>
            <w:tcW w:w="5578" w:type="dxa"/>
            <w:gridSpan w:val="2"/>
            <w:noWrap w:val="0"/>
            <w:vAlign w:val="top"/>
          </w:tcPr>
          <w:p>
            <w:pPr>
              <w:spacing w:line="420" w:lineRule="exact"/>
              <w:ind w:firstLine="420" w:firstLineChars="200"/>
              <w:rPr>
                <w:rFonts w:hint="eastAsia" w:ascii="宋体" w:hAnsi="宋体"/>
                <w:szCs w:val="21"/>
              </w:rPr>
            </w:pPr>
            <w:r>
              <w:rPr>
                <w:rFonts w:ascii="宋体" w:hAnsi="宋体"/>
                <w:szCs w:val="21"/>
              </w:rPr>
              <w:t>在</w:t>
            </w:r>
            <w:r>
              <w:rPr>
                <w:rFonts w:hint="eastAsia" w:ascii="宋体" w:hAnsi="宋体"/>
                <w:szCs w:val="21"/>
              </w:rPr>
              <w:t>通过资格、形式、响应性评审的投标人</w:t>
            </w:r>
            <w:r>
              <w:rPr>
                <w:rFonts w:ascii="宋体" w:hAnsi="宋体"/>
                <w:szCs w:val="21"/>
              </w:rPr>
              <w:t>中，</w:t>
            </w:r>
            <w:r>
              <w:rPr>
                <w:rFonts w:hint="eastAsia" w:ascii="宋体" w:hAnsi="宋体"/>
                <w:szCs w:val="21"/>
              </w:rPr>
              <w:t>把</w:t>
            </w:r>
            <w:r>
              <w:rPr>
                <w:rFonts w:ascii="宋体" w:hAnsi="宋体"/>
                <w:szCs w:val="21"/>
              </w:rPr>
              <w:t>所有有效报价</w:t>
            </w:r>
            <w:r>
              <w:rPr>
                <w:rFonts w:hint="eastAsia" w:ascii="宋体" w:hAnsi="宋体"/>
                <w:szCs w:val="21"/>
              </w:rPr>
              <w:t>由低至高进行排序，投标报价最低的排名第一，次低价者排名第二，第三低价者排名第三，如此类推。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中标单位的确定及中标价</w:t>
            </w:r>
          </w:p>
        </w:tc>
        <w:tc>
          <w:tcPr>
            <w:tcW w:w="5578" w:type="dxa"/>
            <w:gridSpan w:val="2"/>
            <w:noWrap w:val="0"/>
            <w:vAlign w:val="top"/>
          </w:tcPr>
          <w:p>
            <w:pPr>
              <w:widowControl/>
              <w:spacing w:line="0" w:lineRule="atLeast"/>
              <w:ind w:firstLine="420" w:firstLineChars="200"/>
              <w:rPr>
                <w:rFonts w:hint="eastAsia" w:ascii="宋体" w:hAnsi="宋体"/>
              </w:rPr>
            </w:pPr>
          </w:p>
          <w:p>
            <w:pPr>
              <w:widowControl/>
              <w:spacing w:line="0" w:lineRule="atLeast"/>
              <w:ind w:firstLine="420" w:firstLineChars="200"/>
              <w:rPr>
                <w:rFonts w:hint="eastAsia" w:ascii="宋体" w:hAnsi="宋体"/>
              </w:rPr>
            </w:pPr>
            <w:r>
              <w:rPr>
                <w:rFonts w:hint="eastAsia" w:ascii="宋体" w:hAnsi="宋体"/>
              </w:rPr>
              <w:t>按投标报价排名先后顺序依序</w:t>
            </w:r>
            <w:r>
              <w:rPr>
                <w:rFonts w:hint="eastAsia"/>
              </w:rPr>
              <w:t>确定第一、第二及第三中标候选人。</w:t>
            </w:r>
            <w:r>
              <w:rPr>
                <w:rFonts w:hint="eastAsia" w:ascii="宋体" w:hAnsi="宋体" w:cs="宋体"/>
                <w:szCs w:val="21"/>
                <w:lang w:val="fr-CH"/>
              </w:rPr>
              <w:t>以中标单位的报价为中标价。</w:t>
            </w:r>
          </w:p>
          <w:p>
            <w:pPr>
              <w:widowControl/>
              <w:spacing w:line="0" w:lineRule="atLeast"/>
              <w:rPr>
                <w:rFonts w:hint="eastAsia" w:ascii="宋体" w:hAnsi="宋体"/>
                <w:b/>
              </w:rPr>
            </w:pPr>
            <w:r>
              <w:rPr>
                <w:rFonts w:hint="eastAsia" w:ascii="宋体" w:hAnsi="宋体"/>
                <w:b/>
                <w:szCs w:val="21"/>
              </w:rPr>
              <w:t>（如最终所有投标人的投标报价合格者不足3家，则评标中止，由招标人重新组织招标）</w:t>
            </w:r>
          </w:p>
        </w:tc>
      </w:tr>
    </w:tbl>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60" w:lineRule="auto"/>
        <w:ind w:firstLine="420" w:firstLineChars="200"/>
        <w:rPr>
          <w:rFonts w:hint="eastAsia" w:ascii="宋体" w:hAnsi="宋体"/>
          <w:szCs w:val="21"/>
        </w:rPr>
        <w:sectPr>
          <w:footerReference r:id="rId7" w:type="default"/>
          <w:footerReference r:id="rId8" w:type="even"/>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spacing w:line="420" w:lineRule="exact"/>
        <w:rPr>
          <w:rFonts w:hint="eastAsia"/>
        </w:rPr>
      </w:pPr>
      <w:r>
        <w:rPr>
          <w:rFonts w:hint="eastAsia"/>
        </w:rPr>
        <w:t>1、评标方法</w:t>
      </w:r>
    </w:p>
    <w:p>
      <w:pPr>
        <w:spacing w:line="420" w:lineRule="exact"/>
        <w:ind w:firstLine="420" w:firstLineChars="200"/>
        <w:rPr>
          <w:rFonts w:hint="eastAsia"/>
        </w:rPr>
      </w:pPr>
      <w:r>
        <w:rPr>
          <w:rFonts w:hint="eastAsia"/>
        </w:rPr>
        <w:t>本项目采用</w:t>
      </w:r>
      <w:r>
        <w:rPr>
          <w:rFonts w:hint="eastAsia" w:ascii="宋体" w:hAnsi="宋体"/>
          <w:szCs w:val="21"/>
        </w:rPr>
        <w:t>经评审的最低投标价法。</w:t>
      </w:r>
    </w:p>
    <w:p>
      <w:pPr>
        <w:spacing w:line="420" w:lineRule="exact"/>
        <w:ind w:firstLine="420" w:firstLineChars="200"/>
        <w:rPr>
          <w:rFonts w:hint="eastAsia" w:ascii="宋体" w:hAnsi="宋体"/>
          <w:szCs w:val="21"/>
        </w:rPr>
      </w:pPr>
      <w:r>
        <w:rPr>
          <w:rFonts w:hint="eastAsia"/>
        </w:rPr>
        <w:t>1.1</w:t>
      </w:r>
      <w:r>
        <w:rPr>
          <w:rFonts w:hint="eastAsia" w:ascii="宋体" w:hAnsi="宋体"/>
          <w:szCs w:val="21"/>
        </w:rPr>
        <w:t>评标委员会按照本章2.1.1款评审标准对投标人进行资格评审。</w:t>
      </w:r>
    </w:p>
    <w:p>
      <w:pPr>
        <w:spacing w:line="420" w:lineRule="exact"/>
        <w:ind w:firstLine="420" w:firstLineChars="200"/>
        <w:rPr>
          <w:rFonts w:hint="eastAsia" w:ascii="宋体" w:hAnsi="宋体"/>
          <w:szCs w:val="21"/>
        </w:rPr>
      </w:pPr>
      <w:r>
        <w:rPr>
          <w:rFonts w:hint="eastAsia" w:ascii="宋体" w:hAnsi="宋体"/>
          <w:szCs w:val="21"/>
        </w:rPr>
        <w:t>1.2对通过资格评审的投标文件根据本章2.1.2款规定的评审标准对各投标人技术标进行形式评审，对符合本章2.1.2款评审标准的投标文件，按照本章第2.1.3款规定的评审标准进行响应性评审。</w:t>
      </w:r>
    </w:p>
    <w:p>
      <w:pPr>
        <w:spacing w:line="420" w:lineRule="exact"/>
        <w:ind w:firstLine="420" w:firstLineChars="200"/>
        <w:rPr>
          <w:rFonts w:hint="eastAsia" w:ascii="宋体" w:hAnsi="宋体"/>
          <w:szCs w:val="21"/>
        </w:rPr>
      </w:pPr>
      <w:r>
        <w:rPr>
          <w:rFonts w:hint="eastAsia" w:ascii="宋体" w:hAnsi="宋体"/>
          <w:szCs w:val="21"/>
        </w:rPr>
        <w:t>1.3对资格标、技术标通过评审的投标单位，评标委员会按照本章2.1.2款规定的评审标准对投标报价文件进行形式评审，对符合本章2.1.2款评审标准的投标文件，按照本章第2.1.3款规定的评审标准进行响应性评审。</w:t>
      </w:r>
      <w:r>
        <w:rPr>
          <w:rFonts w:hint="eastAsia" w:ascii="宋体" w:hAnsi="宋体"/>
          <w:szCs w:val="21"/>
          <w:lang w:eastAsia="zh-CN"/>
        </w:rPr>
        <w:t>对符合本章</w:t>
      </w:r>
      <w:r>
        <w:rPr>
          <w:rFonts w:hint="eastAsia" w:ascii="宋体" w:hAnsi="宋体"/>
          <w:szCs w:val="21"/>
          <w:lang w:val="en-US" w:eastAsia="zh-CN"/>
        </w:rPr>
        <w:t>2.1款评审标准的投标文件，</w:t>
      </w:r>
      <w:r>
        <w:rPr>
          <w:rFonts w:hint="eastAsia" w:ascii="宋体" w:hAnsi="宋体"/>
          <w:szCs w:val="21"/>
        </w:rPr>
        <w:t>按照本章2.2款的投标报价排名方法对投标人的投标报价进行排名，</w:t>
      </w:r>
      <w:r>
        <w:rPr>
          <w:rFonts w:ascii="宋体" w:hAnsi="宋体"/>
          <w:szCs w:val="21"/>
        </w:rPr>
        <w:t>在有效的</w:t>
      </w:r>
      <w:r>
        <w:rPr>
          <w:rFonts w:hint="eastAsia" w:ascii="宋体" w:hAnsi="宋体"/>
          <w:szCs w:val="21"/>
        </w:rPr>
        <w:t>投标报价</w:t>
      </w:r>
      <w:r>
        <w:rPr>
          <w:rFonts w:ascii="宋体" w:hAnsi="宋体"/>
          <w:szCs w:val="21"/>
        </w:rPr>
        <w:t>中，</w:t>
      </w:r>
      <w:r>
        <w:rPr>
          <w:rFonts w:hint="eastAsia" w:ascii="宋体" w:hAnsi="宋体"/>
          <w:szCs w:val="21"/>
        </w:rPr>
        <w:t>把</w:t>
      </w:r>
      <w:r>
        <w:rPr>
          <w:rFonts w:ascii="宋体" w:hAnsi="宋体"/>
          <w:szCs w:val="21"/>
        </w:rPr>
        <w:t>所有有效报价</w:t>
      </w:r>
      <w:r>
        <w:rPr>
          <w:rFonts w:hint="eastAsia" w:ascii="宋体" w:hAnsi="宋体"/>
          <w:szCs w:val="21"/>
        </w:rPr>
        <w:t>由低至高进行排序，投标报价最低的排名第一，次低价者排名第二，第三低价者排名第三，如此类推。</w:t>
      </w:r>
    </w:p>
    <w:p>
      <w:pPr>
        <w:spacing w:line="420" w:lineRule="exact"/>
        <w:ind w:firstLine="420" w:firstLineChars="200"/>
        <w:rPr>
          <w:rFonts w:hint="eastAsia" w:ascii="宋体" w:hAnsi="宋体"/>
          <w:szCs w:val="21"/>
        </w:rPr>
      </w:pPr>
      <w:r>
        <w:rPr>
          <w:rFonts w:hint="eastAsia" w:ascii="宋体" w:hAnsi="宋体"/>
          <w:szCs w:val="21"/>
        </w:rPr>
        <w:t>1.4评标委员会按经济标排名的先后顺序依序确定排名第一位为第一中标候选人、排名第二位的为第二中标候选人、排名第三位的为第三中标候选人。（如最终符合招标文件要求的投标报价文件不足3家，则评标中止，由招标人重新组织招标）。</w:t>
      </w:r>
    </w:p>
    <w:p>
      <w:pPr>
        <w:spacing w:line="420" w:lineRule="exact"/>
        <w:ind w:firstLine="420" w:firstLineChars="200"/>
        <w:rPr>
          <w:rFonts w:hint="eastAsia" w:ascii="宋体" w:hAnsi="宋体"/>
          <w:szCs w:val="21"/>
          <w:lang w:val="fr-CH"/>
        </w:rPr>
      </w:pPr>
      <w:r>
        <w:rPr>
          <w:rFonts w:hint="eastAsia" w:ascii="宋体" w:hAnsi="宋体"/>
          <w:szCs w:val="21"/>
        </w:rPr>
        <w:t>1.5</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以中标单位的投标报价为中标价。</w:t>
      </w:r>
    </w:p>
    <w:p>
      <w:pPr>
        <w:pStyle w:val="5"/>
        <w:spacing w:line="420" w:lineRule="exact"/>
        <w:rPr>
          <w:rFonts w:hint="eastAsia"/>
        </w:rPr>
      </w:pPr>
      <w:r>
        <w:rPr>
          <w:rFonts w:hint="eastAsia"/>
        </w:rPr>
        <w:t>2、评审标准</w:t>
      </w:r>
    </w:p>
    <w:p>
      <w:pPr>
        <w:pStyle w:val="2"/>
        <w:spacing w:line="420" w:lineRule="exact"/>
        <w:rPr>
          <w:rFonts w:hint="eastAsia"/>
        </w:rPr>
      </w:pPr>
      <w:r>
        <w:rPr>
          <w:rFonts w:hint="eastAsia"/>
        </w:rPr>
        <w:t>2.1 初步评审标准</w:t>
      </w:r>
    </w:p>
    <w:p>
      <w:pPr>
        <w:spacing w:line="420" w:lineRule="exact"/>
        <w:ind w:firstLine="420" w:firstLineChars="200"/>
        <w:rPr>
          <w:rFonts w:hint="eastAsia" w:ascii="宋体" w:hAnsi="宋体"/>
          <w:szCs w:val="21"/>
        </w:rPr>
      </w:pPr>
      <w:r>
        <w:rPr>
          <w:rFonts w:hint="eastAsia" w:ascii="宋体" w:hAnsi="宋体"/>
          <w:szCs w:val="21"/>
        </w:rPr>
        <w:t>2.1.1 资格评审标准：见评标办法前附表。</w:t>
      </w:r>
    </w:p>
    <w:p>
      <w:pPr>
        <w:spacing w:line="420" w:lineRule="exact"/>
        <w:ind w:firstLine="420" w:firstLineChars="200"/>
        <w:rPr>
          <w:rFonts w:hint="eastAsia" w:ascii="宋体" w:hAnsi="宋体"/>
          <w:szCs w:val="21"/>
        </w:rPr>
      </w:pPr>
      <w:r>
        <w:rPr>
          <w:rFonts w:hint="eastAsia" w:ascii="宋体" w:hAnsi="宋体"/>
          <w:szCs w:val="21"/>
        </w:rPr>
        <w:t>2.1.2 形式评审标准：见评标办法前附表。</w:t>
      </w:r>
    </w:p>
    <w:p>
      <w:pPr>
        <w:spacing w:line="420" w:lineRule="exact"/>
        <w:ind w:firstLine="420" w:firstLineChars="200"/>
        <w:rPr>
          <w:rFonts w:hint="eastAsia" w:ascii="宋体" w:hAnsi="宋体"/>
          <w:szCs w:val="21"/>
        </w:rPr>
      </w:pPr>
      <w:r>
        <w:rPr>
          <w:rFonts w:hint="eastAsia" w:ascii="宋体" w:hAnsi="宋体"/>
          <w:szCs w:val="21"/>
        </w:rPr>
        <w:t>2.1.3 响应性评审标准：见评标办法前附表。</w:t>
      </w:r>
    </w:p>
    <w:p>
      <w:pPr>
        <w:pStyle w:val="2"/>
        <w:spacing w:line="420" w:lineRule="exact"/>
        <w:rPr>
          <w:rFonts w:hint="eastAsia"/>
        </w:rPr>
      </w:pPr>
      <w:r>
        <w:rPr>
          <w:rFonts w:hint="eastAsia"/>
        </w:rPr>
        <w:t>2.2 评标基准价、投标报价排名和定标方式</w:t>
      </w:r>
    </w:p>
    <w:p>
      <w:pPr>
        <w:spacing w:line="420" w:lineRule="exact"/>
        <w:ind w:firstLine="420" w:firstLineChars="200"/>
        <w:rPr>
          <w:rFonts w:hint="eastAsia" w:ascii="宋体" w:hAnsi="宋体"/>
          <w:szCs w:val="21"/>
        </w:rPr>
      </w:pPr>
      <w:r>
        <w:rPr>
          <w:rFonts w:hint="eastAsia" w:ascii="宋体" w:hAnsi="宋体"/>
          <w:szCs w:val="21"/>
        </w:rPr>
        <w:t>2.2.1投标报价评标基准价计算方法</w:t>
      </w:r>
    </w:p>
    <w:p>
      <w:pPr>
        <w:spacing w:line="420" w:lineRule="exact"/>
        <w:ind w:firstLine="420" w:firstLineChars="200"/>
        <w:rPr>
          <w:rFonts w:hint="eastAsia" w:ascii="宋体" w:hAnsi="宋体"/>
          <w:szCs w:val="21"/>
        </w:rPr>
      </w:pPr>
      <w:r>
        <w:rPr>
          <w:rFonts w:hint="eastAsia" w:ascii="宋体" w:hAnsi="宋体"/>
          <w:szCs w:val="21"/>
        </w:rPr>
        <w:t>评标基准价计算方法：见评标办法前附表。</w:t>
      </w:r>
    </w:p>
    <w:p>
      <w:pPr>
        <w:spacing w:line="420" w:lineRule="exact"/>
        <w:ind w:firstLine="420" w:firstLineChars="200"/>
        <w:rPr>
          <w:rFonts w:hint="eastAsia" w:ascii="宋体" w:hAnsi="宋体"/>
          <w:szCs w:val="21"/>
        </w:rPr>
      </w:pPr>
      <w:r>
        <w:rPr>
          <w:rFonts w:hint="eastAsia" w:ascii="宋体" w:hAnsi="宋体"/>
          <w:szCs w:val="21"/>
        </w:rPr>
        <w:t>2.2.2 投标报价排名</w:t>
      </w:r>
    </w:p>
    <w:p>
      <w:pPr>
        <w:spacing w:line="420" w:lineRule="exact"/>
        <w:ind w:firstLine="420" w:firstLineChars="200"/>
        <w:rPr>
          <w:rFonts w:hint="eastAsia" w:ascii="宋体" w:hAnsi="宋体"/>
          <w:szCs w:val="21"/>
        </w:rPr>
      </w:pPr>
      <w:r>
        <w:rPr>
          <w:rFonts w:hint="eastAsia" w:ascii="宋体" w:hAnsi="宋体"/>
          <w:szCs w:val="21"/>
        </w:rPr>
        <w:t>投标报价排名方法：见评标办法前附表。</w:t>
      </w:r>
    </w:p>
    <w:p>
      <w:pPr>
        <w:spacing w:line="420" w:lineRule="exact"/>
        <w:ind w:firstLine="420" w:firstLineChars="200"/>
        <w:rPr>
          <w:rFonts w:hint="eastAsia" w:ascii="宋体" w:hAnsi="宋体"/>
          <w:szCs w:val="21"/>
        </w:rPr>
      </w:pPr>
      <w:r>
        <w:rPr>
          <w:rFonts w:hint="eastAsia" w:ascii="宋体" w:hAnsi="宋体"/>
          <w:szCs w:val="21"/>
        </w:rPr>
        <w:t>2.2.3中标单位的确定及中标价</w:t>
      </w:r>
    </w:p>
    <w:p>
      <w:pPr>
        <w:spacing w:line="420" w:lineRule="exact"/>
        <w:ind w:firstLine="420" w:firstLineChars="200"/>
        <w:rPr>
          <w:rFonts w:hint="eastAsia" w:ascii="宋体" w:hAnsi="宋体"/>
          <w:szCs w:val="21"/>
        </w:rPr>
      </w:pPr>
      <w:r>
        <w:rPr>
          <w:rFonts w:hint="eastAsia" w:ascii="宋体" w:hAnsi="宋体"/>
          <w:szCs w:val="21"/>
        </w:rPr>
        <w:t>中标单位的确定及中标价：见评标办法前附表。</w:t>
      </w:r>
    </w:p>
    <w:p>
      <w:pPr>
        <w:pStyle w:val="5"/>
        <w:spacing w:line="420" w:lineRule="exact"/>
        <w:ind w:firstLine="236" w:firstLineChars="98"/>
        <w:rPr>
          <w:rFonts w:hint="eastAsia"/>
        </w:rPr>
      </w:pPr>
      <w:r>
        <w:rPr>
          <w:rFonts w:hint="eastAsia"/>
        </w:rPr>
        <w:t>3、评标程序</w:t>
      </w:r>
    </w:p>
    <w:p>
      <w:pPr>
        <w:spacing w:line="420" w:lineRule="exact"/>
        <w:ind w:firstLine="420" w:firstLineChars="200"/>
        <w:rPr>
          <w:rFonts w:hint="eastAsia"/>
        </w:rPr>
      </w:pPr>
      <w:r>
        <w:rPr>
          <w:rFonts w:hint="eastAsia"/>
        </w:rPr>
        <w:t>评标活动将按以下五个步骤进行：</w:t>
      </w:r>
    </w:p>
    <w:p>
      <w:pPr>
        <w:spacing w:line="420" w:lineRule="exact"/>
        <w:ind w:firstLine="420" w:firstLineChars="200"/>
        <w:rPr>
          <w:rFonts w:hint="eastAsia"/>
        </w:rPr>
      </w:pPr>
      <w:r>
        <w:rPr>
          <w:rFonts w:hint="eastAsia"/>
        </w:rPr>
        <w:t>3.1评标准备；</w:t>
      </w:r>
    </w:p>
    <w:p>
      <w:pPr>
        <w:spacing w:line="420" w:lineRule="exact"/>
        <w:ind w:firstLine="420" w:firstLineChars="200"/>
        <w:rPr>
          <w:rFonts w:hint="eastAsia"/>
        </w:rPr>
      </w:pPr>
      <w:r>
        <w:rPr>
          <w:rFonts w:hint="eastAsia"/>
        </w:rPr>
        <w:t>3.2初步评审：</w:t>
      </w:r>
    </w:p>
    <w:p>
      <w:pPr>
        <w:spacing w:line="420" w:lineRule="exact"/>
        <w:ind w:firstLine="420" w:firstLineChars="200"/>
        <w:rPr>
          <w:rFonts w:hint="eastAsia"/>
        </w:rPr>
      </w:pPr>
      <w:r>
        <w:rPr>
          <w:rFonts w:hint="eastAsia"/>
        </w:rPr>
        <w:t>3.3详细评审；</w:t>
      </w:r>
    </w:p>
    <w:p>
      <w:pPr>
        <w:spacing w:line="420" w:lineRule="exact"/>
        <w:ind w:firstLine="420" w:firstLineChars="200"/>
        <w:rPr>
          <w:rFonts w:hint="eastAsia"/>
        </w:rPr>
      </w:pPr>
      <w:r>
        <w:rPr>
          <w:rFonts w:hint="eastAsia"/>
        </w:rPr>
        <w:t>3.4澄清、说明或补正；</w:t>
      </w:r>
    </w:p>
    <w:p>
      <w:pPr>
        <w:spacing w:line="420" w:lineRule="exact"/>
        <w:ind w:firstLine="420" w:firstLineChars="200"/>
        <w:rPr>
          <w:rFonts w:hint="eastAsia"/>
        </w:rPr>
      </w:pPr>
      <w:r>
        <w:rPr>
          <w:rFonts w:hint="eastAsia"/>
        </w:rPr>
        <w:t>3.5推荐中标候选人或者直接确定中标人及提交评标报告。</w:t>
      </w:r>
    </w:p>
    <w:p>
      <w:pPr>
        <w:spacing w:line="420" w:lineRule="exact"/>
        <w:rPr>
          <w:rFonts w:hint="eastAsia"/>
        </w:rPr>
      </w:pPr>
      <w:r>
        <w:rPr>
          <w:rFonts w:hint="eastAsia" w:ascii="宋体" w:hAnsi="宋体"/>
          <w:b/>
        </w:rPr>
        <w:t>3.1</w:t>
      </w:r>
      <w:r>
        <w:rPr>
          <w:rFonts w:hint="eastAsia"/>
        </w:rPr>
        <w:t>评标准备</w:t>
      </w:r>
    </w:p>
    <w:p>
      <w:pPr>
        <w:spacing w:line="420" w:lineRule="exact"/>
        <w:outlineLvl w:val="0"/>
        <w:rPr>
          <w:rFonts w:hint="eastAsia"/>
        </w:rPr>
      </w:pPr>
      <w:r>
        <w:rPr>
          <w:rFonts w:hint="eastAsia" w:ascii="宋体" w:hAnsi="宋体"/>
        </w:rPr>
        <w:t>3.1.1</w:t>
      </w:r>
      <w:r>
        <w:rPr>
          <w:rFonts w:hint="eastAsia"/>
        </w:rPr>
        <w:t>评标委员会成员签到</w:t>
      </w:r>
    </w:p>
    <w:p>
      <w:pPr>
        <w:spacing w:line="420" w:lineRule="exact"/>
        <w:ind w:firstLine="420" w:firstLineChars="200"/>
        <w:rPr>
          <w:rFonts w:hint="eastAsia"/>
        </w:rPr>
      </w:pPr>
      <w:r>
        <w:rPr>
          <w:rFonts w:hint="eastAsia"/>
        </w:rPr>
        <w:t>评标委员会成员到达评标现场时应完成电子签到以证明其出席。</w:t>
      </w:r>
    </w:p>
    <w:p>
      <w:pPr>
        <w:spacing w:line="420" w:lineRule="exact"/>
        <w:outlineLvl w:val="0"/>
        <w:rPr>
          <w:rFonts w:hint="eastAsia"/>
        </w:rPr>
      </w:pPr>
      <w:r>
        <w:rPr>
          <w:rFonts w:hint="eastAsia" w:ascii="宋体" w:hAnsi="宋体"/>
        </w:rPr>
        <w:t>3.1.2</w:t>
      </w:r>
      <w:r>
        <w:rPr>
          <w:rFonts w:hint="eastAsia"/>
        </w:rPr>
        <w:t>评标委员会的分工</w:t>
      </w:r>
    </w:p>
    <w:p>
      <w:pPr>
        <w:spacing w:line="420" w:lineRule="exact"/>
        <w:ind w:firstLine="420" w:firstLineChars="200"/>
        <w:rPr>
          <w:rFonts w:hint="eastAsia"/>
        </w:rPr>
      </w:pPr>
      <w:r>
        <w:rPr>
          <w:rFonts w:hint="eastAsia"/>
        </w:rPr>
        <w:t>评标委员会首先推选一名评标委员会主任。招标人也可以直接指定评标委员会主任。评标委员会主任负责评标活动的组织领导工作。评标委员会主任在与其他评标委员会成员协商的基础上，可以将评标委员会划分为技术组和商务组。</w:t>
      </w:r>
    </w:p>
    <w:p>
      <w:pPr>
        <w:spacing w:line="420" w:lineRule="exact"/>
        <w:outlineLvl w:val="0"/>
        <w:rPr>
          <w:rFonts w:hint="eastAsia"/>
        </w:rPr>
      </w:pPr>
      <w:r>
        <w:rPr>
          <w:rFonts w:hint="eastAsia" w:ascii="宋体" w:hAnsi="宋体"/>
        </w:rPr>
        <w:t>3.1.3</w:t>
      </w:r>
      <w:r>
        <w:rPr>
          <w:rFonts w:hint="eastAsia"/>
        </w:rPr>
        <w:t>熟悉文件资料</w:t>
      </w:r>
    </w:p>
    <w:p>
      <w:pPr>
        <w:spacing w:line="420" w:lineRule="exact"/>
        <w:ind w:firstLine="420" w:firstLineChars="200"/>
        <w:rPr>
          <w:rFonts w:hint="eastAsia"/>
        </w:rPr>
      </w:pPr>
      <w:r>
        <w:rPr>
          <w:rFonts w:hint="eastAsia" w:ascii="宋体" w:hAnsi="宋体"/>
        </w:rPr>
        <w:t>3.1.3.1</w:t>
      </w:r>
      <w:r>
        <w:rPr>
          <w:rFonts w:hint="eastAsia"/>
        </w:rPr>
        <w:t>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rPr>
          <w:rFonts w:hint="eastAsia"/>
        </w:rPr>
      </w:pPr>
      <w:r>
        <w:rPr>
          <w:rFonts w:hint="eastAsia" w:ascii="宋体" w:hAnsi="宋体"/>
        </w:rPr>
        <w:t>3.1.3.2</w:t>
      </w:r>
      <w:r>
        <w:rPr>
          <w:rFonts w:hint="eastAsia"/>
        </w:rPr>
        <w:t>招标人或招标代理机构应向评标委员会提供评标所需的信息和数据，包括招标文件、未在开标会上当场拒绝的各投标文件、开标会记录、招标控制价、工程所在地工程造价管理部门颁布的工程造价信息、定额（如作为计价依据时）、有关的法律、法规、规章、国家标准以及招标人或评标委员会认为必要的其他信息和数据。</w:t>
      </w:r>
    </w:p>
    <w:p>
      <w:pPr>
        <w:spacing w:line="420" w:lineRule="exact"/>
        <w:outlineLvl w:val="0"/>
        <w:rPr>
          <w:rFonts w:hint="eastAsia"/>
        </w:rPr>
      </w:pPr>
      <w:r>
        <w:rPr>
          <w:rFonts w:hint="eastAsia"/>
        </w:rPr>
        <w:t>3.1.4 对投标文件进行基础性数据分析和整理工作（清标）</w:t>
      </w:r>
    </w:p>
    <w:p>
      <w:pPr>
        <w:spacing w:line="420" w:lineRule="exact"/>
        <w:ind w:firstLine="420" w:firstLineChars="200"/>
        <w:rPr>
          <w:rFonts w:hint="eastAsia"/>
        </w:rPr>
      </w:pPr>
      <w:r>
        <w:rPr>
          <w:rFonts w:hint="eastAsia" w:ascii="黑体" w:eastAsia="黑体"/>
        </w:rPr>
        <w:t>3.1.4.1</w:t>
      </w:r>
      <w:r>
        <w:rPr>
          <w:rFonts w:hint="eastAsia"/>
        </w:rPr>
        <w:t>在不改变投标人投标文件实质性内容的前提下，评标委员会应当对投标文件进行基础性数据分析和整理（本章中简称为“清标”），从而发现并提取其中可能存在的对招标范围理解的偏差、投标报价的算术性错误、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rPr>
          <w:rFonts w:hint="eastAsia"/>
        </w:rPr>
      </w:pPr>
      <w:r>
        <w:rPr>
          <w:rFonts w:hint="eastAsia" w:ascii="黑体" w:eastAsia="黑体"/>
        </w:rPr>
        <w:t>3.1.4.2</w:t>
      </w:r>
      <w:r>
        <w:rPr>
          <w:rFonts w:hint="eastAsia"/>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rPr>
          <w:rFonts w:hint="eastAsia"/>
        </w:rPr>
      </w:pPr>
      <w:r>
        <w:rPr>
          <w:rFonts w:hint="eastAsia" w:ascii="黑体" w:eastAsia="黑体"/>
        </w:rPr>
        <w:t>3.1.4.3</w:t>
      </w:r>
      <w:r>
        <w:rPr>
          <w:rFonts w:hint="eastAsia"/>
        </w:rPr>
        <w:t>投标人接到评标委员会发出的问题澄清通知后，应按评标委员会的要求提供书面澄清资料并按要求进行密封，在规定的时间递交到指定地点。投标人递交的书面澄清资料由评标委员会开启。</w:t>
      </w:r>
    </w:p>
    <w:p>
      <w:pPr>
        <w:pStyle w:val="2"/>
        <w:spacing w:line="420" w:lineRule="exact"/>
        <w:rPr>
          <w:rFonts w:hint="eastAsia"/>
        </w:rPr>
      </w:pPr>
      <w:r>
        <w:rPr>
          <w:rFonts w:hint="eastAsia"/>
        </w:rPr>
        <w:t>3.2 初步评审</w:t>
      </w:r>
    </w:p>
    <w:p>
      <w:pPr>
        <w:spacing w:line="420" w:lineRule="exact"/>
        <w:ind w:firstLine="420" w:firstLineChars="200"/>
        <w:rPr>
          <w:rFonts w:hint="eastAsia" w:ascii="宋体" w:hAnsi="宋体"/>
          <w:szCs w:val="21"/>
        </w:rPr>
      </w:pPr>
      <w:r>
        <w:rPr>
          <w:rFonts w:hint="eastAsia" w:ascii="宋体" w:hAnsi="宋体"/>
          <w:szCs w:val="21"/>
        </w:rPr>
        <w:t>3.2.1 评标委员会可以要求投标人提交第二章“投标人须知”第3.5.1 项至第3.5.3 项规定的有关证明和证件的原件，以便核验。评标委员会依据本章第2.1 款规定的标准对投标文件进行初步评审。有一项不符合评审标准的，作评审不合格。</w:t>
      </w:r>
    </w:p>
    <w:p>
      <w:pPr>
        <w:spacing w:line="360" w:lineRule="auto"/>
        <w:ind w:firstLine="420" w:firstLineChars="200"/>
        <w:rPr>
          <w:rFonts w:hint="eastAsia" w:ascii="宋体" w:hAnsi="宋体"/>
          <w:szCs w:val="21"/>
        </w:rPr>
      </w:pPr>
      <w:r>
        <w:rPr>
          <w:rFonts w:hint="eastAsia" w:ascii="宋体" w:hAnsi="宋体"/>
          <w:szCs w:val="21"/>
        </w:rPr>
        <w:t>3.2.2先对投标单位进行资格评审，对通过资格评审的技术标进行形式评审、响应性评审。然后再对通过资格标、技术标的投标单位的投标报价文件进行形式评审、响应性评审。</w:t>
      </w:r>
    </w:p>
    <w:p>
      <w:pPr>
        <w:spacing w:line="420" w:lineRule="exact"/>
        <w:ind w:firstLine="420" w:firstLineChars="200"/>
        <w:rPr>
          <w:rFonts w:hint="eastAsia" w:ascii="宋体" w:hAnsi="宋体"/>
          <w:szCs w:val="21"/>
        </w:rPr>
      </w:pPr>
      <w:r>
        <w:rPr>
          <w:rFonts w:hint="eastAsia" w:ascii="宋体" w:hAnsi="宋体"/>
          <w:szCs w:val="21"/>
        </w:rPr>
        <w:t>3.2.3 投标人有以下情形之一的，其投标不予受理或作废标处理：</w:t>
      </w:r>
    </w:p>
    <w:p>
      <w:pPr>
        <w:spacing w:line="420" w:lineRule="exact"/>
        <w:ind w:firstLine="420" w:firstLineChars="200"/>
        <w:rPr>
          <w:rFonts w:hint="eastAsia" w:ascii="宋体" w:hAnsi="宋体"/>
          <w:szCs w:val="21"/>
        </w:rPr>
      </w:pPr>
      <w:r>
        <w:rPr>
          <w:rFonts w:hint="eastAsia" w:ascii="宋体" w:hAnsi="宋体"/>
          <w:szCs w:val="21"/>
        </w:rPr>
        <w:t>详见第二章“投标人须知”第10.3款。</w:t>
      </w:r>
    </w:p>
    <w:p>
      <w:pPr>
        <w:pStyle w:val="2"/>
        <w:spacing w:line="420" w:lineRule="exact"/>
        <w:rPr>
          <w:rFonts w:hint="eastAsia"/>
        </w:rPr>
      </w:pPr>
      <w:r>
        <w:rPr>
          <w:rFonts w:hint="eastAsia"/>
        </w:rPr>
        <w:t>3.3详细评审</w:t>
      </w:r>
    </w:p>
    <w:p>
      <w:pPr>
        <w:spacing w:line="420" w:lineRule="exact"/>
        <w:ind w:firstLine="420" w:firstLineChars="200"/>
        <w:rPr>
          <w:rFonts w:hint="eastAsia" w:ascii="宋体" w:hAnsi="宋体"/>
          <w:szCs w:val="21"/>
        </w:rPr>
      </w:pPr>
      <w:r>
        <w:rPr>
          <w:rFonts w:hint="eastAsia" w:ascii="宋体" w:hAnsi="宋体"/>
          <w:szCs w:val="21"/>
        </w:rPr>
        <w:t>3.3.1</w:t>
      </w:r>
      <w:r>
        <w:rPr>
          <w:rFonts w:hint="eastAsia" w:ascii="宋体" w:hAnsi="宋体"/>
          <w:szCs w:val="21"/>
          <w:lang w:val="fr-CH"/>
        </w:rPr>
        <w:t>投标报价评审</w:t>
      </w:r>
    </w:p>
    <w:p>
      <w:pPr>
        <w:spacing w:line="420" w:lineRule="exact"/>
        <w:ind w:firstLine="420" w:firstLineChars="200"/>
        <w:rPr>
          <w:rFonts w:hint="eastAsia" w:ascii="宋体" w:hAnsi="宋体"/>
          <w:szCs w:val="21"/>
        </w:rPr>
      </w:pPr>
      <w:r>
        <w:rPr>
          <w:rFonts w:hint="eastAsia" w:ascii="宋体" w:hAnsi="宋体"/>
          <w:szCs w:val="21"/>
        </w:rPr>
        <w:t>对通过初步评审的投标单位，评标委员会按本章第2.2.1款规定的方法计算投标报价评标基准价，按本章第2.2.2款规定的排名方法对投标单位的投标报价进行排名。</w:t>
      </w:r>
    </w:p>
    <w:p>
      <w:pPr>
        <w:spacing w:line="420" w:lineRule="exact"/>
        <w:ind w:firstLine="420" w:firstLineChars="200"/>
        <w:rPr>
          <w:rFonts w:hint="eastAsia" w:ascii="宋体" w:hAnsi="宋体"/>
          <w:szCs w:val="21"/>
        </w:rPr>
      </w:pPr>
      <w:r>
        <w:rPr>
          <w:rFonts w:hint="eastAsia" w:ascii="宋体" w:hAnsi="宋体"/>
          <w:szCs w:val="21"/>
        </w:rPr>
        <w:t>3.3.2确定中标单位和中标价</w:t>
      </w:r>
    </w:p>
    <w:p>
      <w:pPr>
        <w:spacing w:line="420" w:lineRule="exact"/>
        <w:ind w:firstLine="420" w:firstLineChars="200"/>
        <w:rPr>
          <w:rFonts w:hint="eastAsia" w:ascii="宋体" w:hAnsi="宋体"/>
          <w:szCs w:val="21"/>
        </w:rPr>
      </w:pPr>
      <w:r>
        <w:rPr>
          <w:rFonts w:hint="eastAsia" w:ascii="宋体" w:hAnsi="宋体"/>
          <w:szCs w:val="21"/>
        </w:rPr>
        <w:t>按各投标人投标报价排名先后顺序</w:t>
      </w:r>
      <w:r>
        <w:rPr>
          <w:rFonts w:hint="eastAsia" w:ascii="宋体" w:hAnsi="宋体"/>
        </w:rPr>
        <w:t>依序确定第一、第二及第三中标候选人。若第一中标候选人有两家或以上投标人</w:t>
      </w:r>
      <w:r>
        <w:rPr>
          <w:rFonts w:hint="eastAsia" w:ascii="宋体" w:hAnsi="宋体"/>
          <w:bCs/>
          <w:szCs w:val="21"/>
        </w:rPr>
        <w:t>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r>
        <w:rPr>
          <w:rFonts w:hint="eastAsia" w:ascii="宋体" w:hAnsi="宋体"/>
          <w:b/>
          <w:szCs w:val="21"/>
        </w:rPr>
        <w:t>（如最终所有投标人的有效投标报价不足3家，则评标中止，由招标人重新组织招标）。</w:t>
      </w:r>
    </w:p>
    <w:p>
      <w:pPr>
        <w:pStyle w:val="2"/>
        <w:spacing w:line="420" w:lineRule="exact"/>
        <w:rPr>
          <w:rFonts w:hint="eastAsia"/>
        </w:rPr>
      </w:pPr>
      <w:r>
        <w:rPr>
          <w:rFonts w:hint="eastAsia"/>
        </w:rPr>
        <w:t>3.4 投标文件的澄清和补正</w:t>
      </w:r>
    </w:p>
    <w:p>
      <w:pPr>
        <w:spacing w:line="420" w:lineRule="exact"/>
        <w:ind w:firstLine="420" w:firstLineChars="200"/>
        <w:rPr>
          <w:rFonts w:hint="eastAsia" w:ascii="宋体" w:hAnsi="宋体"/>
          <w:szCs w:val="21"/>
        </w:rPr>
      </w:pPr>
      <w:r>
        <w:rPr>
          <w:rFonts w:hint="eastAsia" w:ascii="宋体" w:hAnsi="宋体"/>
          <w:szCs w:val="21"/>
        </w:rPr>
        <w:t>3.4.1 在评标过程中，评标委员会可以书面形式要求投标人对所提交投标文件中不明确的内容进行书面澄清或说明，或者对细微偏差进行补正。评标委员会不接受投标人主动提出的澄清、说明或补正。</w:t>
      </w:r>
    </w:p>
    <w:p>
      <w:pPr>
        <w:spacing w:line="420" w:lineRule="exact"/>
        <w:ind w:firstLine="420" w:firstLineChars="200"/>
        <w:rPr>
          <w:rFonts w:hint="eastAsia" w:ascii="宋体" w:hAnsi="宋体"/>
          <w:szCs w:val="21"/>
        </w:rPr>
      </w:pPr>
      <w:r>
        <w:rPr>
          <w:rFonts w:hint="eastAsia" w:ascii="宋体" w:hAnsi="宋体"/>
          <w:szCs w:val="21"/>
        </w:rPr>
        <w:t>3.4.2 澄清、说明和补正不得改变投标文件的实质性内容（算术性错误修正的除外）。投标人的书面澄清、说明和补正属于投标文件的组成部分。</w:t>
      </w:r>
    </w:p>
    <w:p>
      <w:pPr>
        <w:spacing w:line="420" w:lineRule="exact"/>
        <w:ind w:firstLine="420" w:firstLineChars="200"/>
        <w:rPr>
          <w:rFonts w:ascii="宋体" w:hAnsi="宋体"/>
          <w:szCs w:val="21"/>
        </w:rPr>
      </w:pPr>
      <w:r>
        <w:rPr>
          <w:rFonts w:hint="eastAsia" w:ascii="宋体" w:hAnsi="宋体"/>
          <w:szCs w:val="21"/>
        </w:rPr>
        <w:t>3.4.3 评标委员会对投标人提交的澄清、说明或补正有疑问的，可以要求投标人进一步澄清、说明或补正，直至满足评标委员会的要求。</w:t>
      </w:r>
    </w:p>
    <w:p>
      <w:pPr>
        <w:pStyle w:val="2"/>
        <w:spacing w:line="420" w:lineRule="exact"/>
        <w:rPr>
          <w:rFonts w:hint="eastAsia"/>
        </w:rPr>
      </w:pPr>
      <w:r>
        <w:rPr>
          <w:rFonts w:hint="eastAsia"/>
        </w:rPr>
        <w:t>3.5 评标结果</w:t>
      </w:r>
    </w:p>
    <w:p>
      <w:pPr>
        <w:spacing w:line="420" w:lineRule="exact"/>
        <w:ind w:firstLine="420" w:firstLineChars="200"/>
        <w:rPr>
          <w:rFonts w:hint="eastAsia" w:ascii="宋体" w:hAnsi="宋体"/>
          <w:szCs w:val="21"/>
        </w:rPr>
      </w:pPr>
      <w:r>
        <w:rPr>
          <w:rFonts w:hint="eastAsia" w:ascii="宋体" w:hAnsi="宋体"/>
          <w:szCs w:val="21"/>
        </w:rPr>
        <w:t>3.5.1 除第二章“投标人须知”前附表授权直接确定中标人外，评标委员会按照评标办法推荐中标候选人。</w:t>
      </w:r>
    </w:p>
    <w:p>
      <w:pPr>
        <w:spacing w:line="420" w:lineRule="exact"/>
        <w:ind w:firstLine="420" w:firstLineChars="200"/>
        <w:rPr>
          <w:rFonts w:hint="eastAsia" w:ascii="宋体" w:hAnsi="宋体"/>
          <w:szCs w:val="21"/>
        </w:rPr>
      </w:pPr>
      <w:r>
        <w:rPr>
          <w:rFonts w:hint="eastAsia" w:ascii="宋体" w:hAnsi="宋体"/>
          <w:szCs w:val="21"/>
        </w:rPr>
        <w:t>3.5.2 评标委员会完成评标后，由应当向招标人提交书面评标报告。</w:t>
      </w:r>
    </w:p>
    <w:p>
      <w:pPr>
        <w:spacing w:line="420" w:lineRule="exact"/>
        <w:outlineLvl w:val="0"/>
        <w:rPr>
          <w:rFonts w:hint="eastAsia"/>
          <w:b/>
        </w:rPr>
      </w:pPr>
      <w:r>
        <w:rPr>
          <w:rFonts w:hint="eastAsia" w:ascii="Arial" w:hAnsi="Arial"/>
          <w:b/>
          <w:bCs/>
          <w:szCs w:val="28"/>
        </w:rPr>
        <w:t>3.6</w:t>
      </w:r>
      <w:r>
        <w:rPr>
          <w:rFonts w:hint="eastAsia"/>
          <w:b/>
        </w:rPr>
        <w:t>特殊情况的处置程序</w:t>
      </w:r>
    </w:p>
    <w:p>
      <w:pPr>
        <w:spacing w:line="420" w:lineRule="exact"/>
        <w:outlineLvl w:val="0"/>
        <w:rPr>
          <w:rFonts w:hint="eastAsia"/>
          <w:b/>
        </w:rPr>
      </w:pPr>
      <w:r>
        <w:rPr>
          <w:rFonts w:hint="eastAsia"/>
          <w:b/>
        </w:rPr>
        <w:t>3.6.1关于评标活动暂停</w:t>
      </w:r>
    </w:p>
    <w:p>
      <w:pPr>
        <w:spacing w:line="420" w:lineRule="exact"/>
        <w:ind w:firstLine="420" w:firstLineChars="200"/>
        <w:rPr>
          <w:rFonts w:hint="eastAsia"/>
        </w:rPr>
      </w:pPr>
      <w:r>
        <w:rPr>
          <w:rFonts w:hint="eastAsia"/>
        </w:rPr>
        <w:t>3.6.1.1评标委员会应当执行连续评标的原则，按评标办法中规定的程序、内容、方法、标准完成全部评标工作。只有发生不可抗力导致评标工作无法继续时，评标活动方可暂停。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rPr>
      </w:pPr>
      <w:r>
        <w:rPr>
          <w:rFonts w:hint="eastAsia"/>
        </w:rPr>
        <w:t>3.6.1.2发生评标暂停情况时，评标委员会应当封存全部投标文件和评标记录，待不可抗力的影响结束且具备继续评标的条件时，由原评标委员会继续评标。</w:t>
      </w:r>
    </w:p>
    <w:p>
      <w:pPr>
        <w:spacing w:line="430" w:lineRule="exact"/>
        <w:ind w:firstLine="420" w:firstLineChars="200"/>
        <w:rPr>
          <w:rFonts w:hint="eastAsia"/>
        </w:rPr>
      </w:pPr>
      <w:r>
        <w:rPr>
          <w:rFonts w:hint="eastAsia"/>
        </w:rPr>
        <w:t>3.6.1.3 有关暂停、终止或重启电子招标投标的按公共资源交易中心有关规定。</w:t>
      </w:r>
    </w:p>
    <w:p>
      <w:pPr>
        <w:spacing w:line="420" w:lineRule="exact"/>
        <w:outlineLvl w:val="0"/>
        <w:rPr>
          <w:rFonts w:hint="eastAsia"/>
          <w:b/>
        </w:rPr>
      </w:pPr>
      <w:r>
        <w:rPr>
          <w:rFonts w:hint="eastAsia"/>
          <w:b/>
        </w:rPr>
        <w:t>3.6.2关于评标中途更换评标委员会成员</w:t>
      </w:r>
    </w:p>
    <w:p>
      <w:pPr>
        <w:spacing w:line="420" w:lineRule="exact"/>
        <w:ind w:firstLine="420" w:firstLineChars="200"/>
        <w:rPr>
          <w:rFonts w:hint="eastAsia"/>
        </w:rPr>
      </w:pPr>
      <w:r>
        <w:rPr>
          <w:rFonts w:hint="eastAsia"/>
        </w:rPr>
        <w:t>3.6.2.1除非发生下列情况之一，评标委员会成员不得在评标中途更换：</w:t>
      </w:r>
    </w:p>
    <w:p>
      <w:pPr>
        <w:spacing w:line="420" w:lineRule="exact"/>
        <w:ind w:firstLine="420" w:firstLineChars="200"/>
        <w:rPr>
          <w:rFonts w:hint="eastAsia"/>
        </w:rPr>
      </w:pPr>
      <w:r>
        <w:rPr>
          <w:rFonts w:hint="eastAsia"/>
        </w:rPr>
        <w:t>（1）因不可抗拒的客观原因，不能到场或需在评标中途退出评标活动。</w:t>
      </w:r>
    </w:p>
    <w:p>
      <w:pPr>
        <w:spacing w:line="420" w:lineRule="exact"/>
        <w:ind w:firstLine="420" w:firstLineChars="200"/>
        <w:rPr>
          <w:rFonts w:hint="eastAsia"/>
        </w:rPr>
      </w:pPr>
      <w:r>
        <w:rPr>
          <w:rFonts w:hint="eastAsia"/>
        </w:rPr>
        <w:t>（2）根据法律法规规定，某个或某几个评标委员会成员需要回避。</w:t>
      </w:r>
    </w:p>
    <w:p>
      <w:pPr>
        <w:spacing w:line="420" w:lineRule="exact"/>
        <w:ind w:firstLine="420" w:firstLineChars="200"/>
        <w:rPr>
          <w:rFonts w:hint="eastAsia"/>
        </w:rPr>
      </w:pPr>
      <w:r>
        <w:rPr>
          <w:rFonts w:hint="eastAsia"/>
        </w:rPr>
        <w:t>3.6.2.2退出评标的评标委员会成员，其已完成的评标行为无效。由招标人根据本招标文件规定的评标委员会成员产生方式另行确定替代者进行评标。</w:t>
      </w:r>
    </w:p>
    <w:p>
      <w:pPr>
        <w:spacing w:line="420" w:lineRule="exact"/>
        <w:outlineLvl w:val="0"/>
        <w:rPr>
          <w:rFonts w:hint="eastAsia"/>
          <w:b/>
        </w:rPr>
      </w:pPr>
      <w:r>
        <w:rPr>
          <w:rFonts w:hint="eastAsia"/>
          <w:b/>
        </w:rPr>
        <w:t>3.6.3记名投票</w:t>
      </w:r>
    </w:p>
    <w:p>
      <w:pPr>
        <w:spacing w:line="420" w:lineRule="exact"/>
        <w:ind w:firstLine="420" w:firstLineChars="200"/>
        <w:rPr>
          <w:rFonts w:hint="eastAsia"/>
        </w:rPr>
      </w:pPr>
      <w:r>
        <w:rPr>
          <w:rFonts w:hint="eastAsia"/>
        </w:rPr>
        <w:t>在任何评标环节中，需评标委员会就某项定性的评审结论做出表决的，由评标委员会全体成员按照少数服从多数的原则，以记名投票方式表决。</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pStyle w:val="3"/>
        <w:jc w:val="center"/>
        <w:rPr>
          <w:szCs w:val="32"/>
        </w:rPr>
      </w:pPr>
      <w:r>
        <w:rPr>
          <w:rFonts w:hint="eastAsia"/>
          <w:szCs w:val="32"/>
        </w:rPr>
        <w:t>第三章 评标办法（</w:t>
      </w:r>
      <w:r>
        <w:rPr>
          <w:rFonts w:hint="eastAsia" w:ascii="宋体" w:hAnsi="宋体"/>
          <w:szCs w:val="21"/>
        </w:rPr>
        <w:t>两次平均</w:t>
      </w:r>
      <w:r>
        <w:rPr>
          <w:rFonts w:hint="eastAsia"/>
        </w:rPr>
        <w:t>值</w:t>
      </w:r>
      <w:r>
        <w:rPr>
          <w:rFonts w:hint="eastAsia" w:ascii="宋体" w:hAnsi="宋体"/>
          <w:szCs w:val="21"/>
        </w:rPr>
        <w:t>法）</w:t>
      </w:r>
    </w:p>
    <w:p>
      <w:pPr>
        <w:spacing w:line="360" w:lineRule="auto"/>
        <w:ind w:firstLine="481" w:firstLineChars="200"/>
        <w:jc w:val="center"/>
        <w:rPr>
          <w:rFonts w:ascii="宋体" w:hAnsi="宋体"/>
          <w:b/>
          <w:sz w:val="24"/>
        </w:rPr>
      </w:pPr>
      <w:r>
        <w:rPr>
          <w:rFonts w:hint="eastAsia" w:ascii="宋体" w:hAnsi="宋体"/>
          <w:b/>
          <w:sz w:val="24"/>
        </w:rPr>
        <w:t>评标办法前附表</w:t>
      </w:r>
    </w:p>
    <w:tbl>
      <w:tblPr>
        <w:tblStyle w:val="23"/>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050"/>
        <w:gridCol w:w="2042"/>
        <w:gridCol w:w="837"/>
        <w:gridCol w:w="4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20" w:type="dxa"/>
            <w:gridSpan w:val="2"/>
            <w:noWrap w:val="0"/>
            <w:vAlign w:val="center"/>
          </w:tcPr>
          <w:p>
            <w:pPr>
              <w:jc w:val="center"/>
              <w:rPr>
                <w:rFonts w:hint="eastAsia"/>
                <w:b/>
              </w:rPr>
            </w:pPr>
            <w:r>
              <w:rPr>
                <w:rFonts w:hint="eastAsia" w:ascii="宋体" w:hAnsi="宋体"/>
                <w:b/>
                <w:szCs w:val="21"/>
              </w:rPr>
              <w:t>条款号</w:t>
            </w:r>
          </w:p>
        </w:tc>
        <w:tc>
          <w:tcPr>
            <w:tcW w:w="2879" w:type="dxa"/>
            <w:gridSpan w:val="2"/>
            <w:noWrap w:val="0"/>
            <w:vAlign w:val="center"/>
          </w:tcPr>
          <w:p>
            <w:pPr>
              <w:jc w:val="center"/>
              <w:rPr>
                <w:rFonts w:hint="eastAsia"/>
                <w:b/>
              </w:rPr>
            </w:pPr>
            <w:r>
              <w:rPr>
                <w:rFonts w:hint="eastAsia" w:ascii="宋体" w:hAnsi="宋体"/>
                <w:b/>
                <w:szCs w:val="21"/>
              </w:rPr>
              <w:t>评审因素</w:t>
            </w:r>
          </w:p>
        </w:tc>
        <w:tc>
          <w:tcPr>
            <w:tcW w:w="4741" w:type="dxa"/>
            <w:noWrap w:val="0"/>
            <w:vAlign w:val="center"/>
          </w:tcPr>
          <w:p>
            <w:pPr>
              <w:jc w:val="center"/>
              <w:rPr>
                <w:rFonts w:hint="eastAsia"/>
                <w:b/>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restart"/>
            <w:noWrap w:val="0"/>
            <w:vAlign w:val="center"/>
          </w:tcPr>
          <w:p>
            <w:pPr>
              <w:jc w:val="center"/>
              <w:rPr>
                <w:rFonts w:hint="eastAsia" w:ascii="宋体" w:hAnsi="宋体"/>
                <w:b/>
                <w:szCs w:val="21"/>
              </w:rPr>
            </w:pPr>
            <w:r>
              <w:rPr>
                <w:rFonts w:hint="eastAsia"/>
              </w:rPr>
              <w:t>2.1.1</w:t>
            </w:r>
          </w:p>
        </w:tc>
        <w:tc>
          <w:tcPr>
            <w:tcW w:w="1050" w:type="dxa"/>
            <w:vMerge w:val="restart"/>
            <w:noWrap w:val="0"/>
            <w:vAlign w:val="center"/>
          </w:tcPr>
          <w:p>
            <w:pPr>
              <w:jc w:val="center"/>
              <w:rPr>
                <w:rFonts w:hint="eastAsia" w:ascii="宋体" w:hAnsi="宋体"/>
                <w:b/>
                <w:szCs w:val="21"/>
              </w:rPr>
            </w:pPr>
            <w:r>
              <w:rPr>
                <w:rFonts w:hint="eastAsia" w:ascii="宋体" w:hAnsi="宋体"/>
                <w:szCs w:val="21"/>
              </w:rPr>
              <w:t>资格评审标准</w:t>
            </w:r>
          </w:p>
        </w:tc>
        <w:tc>
          <w:tcPr>
            <w:tcW w:w="2879" w:type="dxa"/>
            <w:gridSpan w:val="2"/>
            <w:noWrap w:val="0"/>
            <w:vAlign w:val="center"/>
          </w:tcPr>
          <w:p>
            <w:pPr>
              <w:spacing w:line="360" w:lineRule="auto"/>
              <w:jc w:val="center"/>
              <w:rPr>
                <w:rFonts w:hint="eastAsia"/>
              </w:rPr>
            </w:pPr>
            <w:r>
              <w:rPr>
                <w:rFonts w:hint="eastAsia"/>
              </w:rPr>
              <w:t>法定代表人证明书</w:t>
            </w:r>
          </w:p>
        </w:tc>
        <w:tc>
          <w:tcPr>
            <w:tcW w:w="4741" w:type="dxa"/>
            <w:noWrap w:val="0"/>
            <w:vAlign w:val="center"/>
          </w:tcPr>
          <w:p>
            <w:pPr>
              <w:tabs>
                <w:tab w:val="left" w:pos="1977"/>
                <w:tab w:val="center" w:pos="2224"/>
              </w:tabs>
              <w:spacing w:line="360" w:lineRule="auto"/>
              <w:jc w:val="center"/>
              <w:rPr>
                <w:rFonts w:hint="eastAsia"/>
              </w:rPr>
            </w:pPr>
            <w:r>
              <w:rPr>
                <w:rFonts w:hint="eastAsia" w:ascii="宋体" w:hAnsi="宋体"/>
                <w:szCs w:val="21"/>
              </w:rPr>
              <w:t>具备有效的</w:t>
            </w:r>
            <w:r>
              <w:rPr>
                <w:rFonts w:hint="eastAsia"/>
              </w:rPr>
              <w:t>法定代表人证明书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center"/>
          </w:tcPr>
          <w:p>
            <w:pPr>
              <w:spacing w:line="360" w:lineRule="auto"/>
              <w:jc w:val="center"/>
              <w:rPr>
                <w:rFonts w:hint="eastAsia"/>
              </w:rPr>
            </w:pPr>
            <w:r>
              <w:rPr>
                <w:rFonts w:hint="eastAsia"/>
              </w:rPr>
              <w:t>安全生产许可证</w:t>
            </w:r>
          </w:p>
        </w:tc>
        <w:tc>
          <w:tcPr>
            <w:tcW w:w="4741" w:type="dxa"/>
            <w:noWrap w:val="0"/>
            <w:vAlign w:val="center"/>
          </w:tcPr>
          <w:p>
            <w:pPr>
              <w:tabs>
                <w:tab w:val="left" w:pos="1977"/>
                <w:tab w:val="center" w:pos="2224"/>
              </w:tabs>
              <w:spacing w:line="360" w:lineRule="auto"/>
              <w:jc w:val="center"/>
              <w:rPr>
                <w:rFonts w:hint="eastAsia" w:ascii="宋体" w:hAnsi="宋体"/>
                <w:szCs w:val="21"/>
              </w:rPr>
            </w:pPr>
            <w:r>
              <w:rPr>
                <w:rFonts w:hint="eastAsia" w:ascii="宋体" w:hAnsi="宋体"/>
                <w:szCs w:val="21"/>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center"/>
          </w:tcPr>
          <w:p>
            <w:pPr>
              <w:jc w:val="center"/>
              <w:rPr>
                <w:rFonts w:hint="eastAsia" w:ascii="宋体" w:hAnsi="宋体"/>
                <w:b/>
                <w:szCs w:val="21"/>
              </w:rPr>
            </w:pPr>
          </w:p>
        </w:tc>
        <w:tc>
          <w:tcPr>
            <w:tcW w:w="1050" w:type="dxa"/>
            <w:vMerge w:val="continue"/>
            <w:noWrap w:val="0"/>
            <w:vAlign w:val="center"/>
          </w:tcPr>
          <w:p>
            <w:pPr>
              <w:jc w:val="center"/>
              <w:rPr>
                <w:rFonts w:hint="eastAsia" w:ascii="宋体" w:hAnsi="宋体"/>
                <w:b/>
                <w:szCs w:val="21"/>
              </w:rPr>
            </w:pPr>
          </w:p>
        </w:tc>
        <w:tc>
          <w:tcPr>
            <w:tcW w:w="2879" w:type="dxa"/>
            <w:gridSpan w:val="2"/>
            <w:noWrap w:val="0"/>
            <w:vAlign w:val="center"/>
          </w:tcPr>
          <w:p>
            <w:pPr>
              <w:spacing w:line="360" w:lineRule="auto"/>
              <w:jc w:val="center"/>
              <w:rPr>
                <w:rFonts w:hint="eastAsia"/>
              </w:rPr>
            </w:pPr>
            <w:r>
              <w:rPr>
                <w:rFonts w:hint="eastAsia"/>
              </w:rPr>
              <w:t>委托代理人身份证及授权委托书（委托代理人参加投标的提供）</w:t>
            </w:r>
          </w:p>
        </w:tc>
        <w:tc>
          <w:tcPr>
            <w:tcW w:w="4741" w:type="dxa"/>
            <w:noWrap w:val="0"/>
            <w:vAlign w:val="center"/>
          </w:tcPr>
          <w:p>
            <w:pPr>
              <w:spacing w:line="360" w:lineRule="auto"/>
              <w:jc w:val="center"/>
              <w:rPr>
                <w:rFonts w:hint="eastAsia"/>
              </w:rPr>
            </w:pPr>
            <w:r>
              <w:rPr>
                <w:rFonts w:hint="eastAsia" w:ascii="宋体" w:hAnsi="宋体"/>
                <w:szCs w:val="21"/>
              </w:rPr>
              <w:t>具备有效的</w:t>
            </w:r>
            <w:r>
              <w:rPr>
                <w:rFonts w:hint="eastAsia"/>
              </w:rPr>
              <w:t>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rPr>
            </w:pPr>
          </w:p>
        </w:tc>
        <w:tc>
          <w:tcPr>
            <w:tcW w:w="2879" w:type="dxa"/>
            <w:gridSpan w:val="2"/>
            <w:noWrap w:val="0"/>
            <w:vAlign w:val="top"/>
          </w:tcPr>
          <w:p>
            <w:pPr>
              <w:spacing w:line="360" w:lineRule="auto"/>
              <w:jc w:val="center"/>
              <w:rPr>
                <w:rFonts w:hint="eastAsia"/>
              </w:rPr>
            </w:pPr>
            <w:r>
              <w:rPr>
                <w:rFonts w:hint="eastAsia" w:ascii="宋体" w:hAnsi="宋体"/>
                <w:szCs w:val="21"/>
              </w:rPr>
              <w:t>营业执照</w:t>
            </w:r>
          </w:p>
        </w:tc>
        <w:tc>
          <w:tcPr>
            <w:tcW w:w="4741" w:type="dxa"/>
            <w:noWrap w:val="0"/>
            <w:vAlign w:val="top"/>
          </w:tcPr>
          <w:p>
            <w:pPr>
              <w:spacing w:line="360" w:lineRule="auto"/>
              <w:jc w:val="center"/>
              <w:rPr>
                <w:rFonts w:hint="eastAsia"/>
              </w:rPr>
            </w:pPr>
            <w:r>
              <w:rPr>
                <w:rFonts w:hint="eastAsia"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资质等级</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项目负责人（如需）</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诚信</w:t>
            </w:r>
          </w:p>
        </w:tc>
        <w:tc>
          <w:tcPr>
            <w:tcW w:w="4741"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类似工程业绩表（如需）</w:t>
            </w:r>
          </w:p>
        </w:tc>
        <w:tc>
          <w:tcPr>
            <w:tcW w:w="4741"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联合体投标人（如需）</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其他</w:t>
            </w:r>
          </w:p>
        </w:tc>
        <w:tc>
          <w:tcPr>
            <w:tcW w:w="4741"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restart"/>
            <w:noWrap w:val="0"/>
            <w:vAlign w:val="center"/>
          </w:tcPr>
          <w:p>
            <w:pPr>
              <w:jc w:val="center"/>
              <w:rPr>
                <w:rFonts w:hint="eastAsia"/>
              </w:rPr>
            </w:pPr>
            <w:r>
              <w:rPr>
                <w:rFonts w:hint="eastAsia"/>
              </w:rPr>
              <w:t>2.1.2</w:t>
            </w:r>
          </w:p>
        </w:tc>
        <w:tc>
          <w:tcPr>
            <w:tcW w:w="1050" w:type="dxa"/>
            <w:vMerge w:val="restart"/>
            <w:noWrap w:val="0"/>
            <w:vAlign w:val="center"/>
          </w:tcPr>
          <w:p>
            <w:pPr>
              <w:jc w:val="center"/>
              <w:rPr>
                <w:rFonts w:hint="eastAsia" w:ascii="宋体" w:hAnsi="宋体"/>
                <w:szCs w:val="21"/>
              </w:rPr>
            </w:pPr>
            <w:r>
              <w:rPr>
                <w:rFonts w:hint="eastAsia" w:ascii="宋体" w:hAnsi="宋体"/>
                <w:szCs w:val="21"/>
              </w:rPr>
              <w:t>形式评审标准</w:t>
            </w:r>
          </w:p>
        </w:tc>
        <w:tc>
          <w:tcPr>
            <w:tcW w:w="7620" w:type="dxa"/>
            <w:gridSpan w:val="3"/>
            <w:noWrap w:val="0"/>
            <w:vAlign w:val="top"/>
          </w:tcPr>
          <w:p>
            <w:pPr>
              <w:spacing w:line="360" w:lineRule="auto"/>
              <w:jc w:val="center"/>
              <w:rPr>
                <w:rFonts w:hint="eastAsia" w:ascii="宋体" w:hAnsi="宋体"/>
                <w:b/>
                <w:szCs w:val="21"/>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报价唯一</w:t>
            </w:r>
          </w:p>
        </w:tc>
        <w:tc>
          <w:tcPr>
            <w:tcW w:w="4741" w:type="dxa"/>
            <w:noWrap w:val="0"/>
            <w:vAlign w:val="top"/>
          </w:tcPr>
          <w:p>
            <w:pPr>
              <w:spacing w:line="360" w:lineRule="auto"/>
              <w:rPr>
                <w:rFonts w:hint="eastAsia"/>
              </w:rPr>
            </w:pPr>
            <w:r>
              <w:rPr>
                <w:rFonts w:hint="eastAsia" w:ascii="宋体" w:hAnsi="宋体"/>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1"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7620" w:type="dxa"/>
            <w:gridSpan w:val="3"/>
            <w:noWrap w:val="0"/>
            <w:vAlign w:val="top"/>
          </w:tcPr>
          <w:p>
            <w:pPr>
              <w:spacing w:line="360" w:lineRule="auto"/>
              <w:jc w:val="center"/>
              <w:rPr>
                <w:rFonts w:hint="eastAsia" w:ascii="宋体" w:hAnsi="宋体"/>
                <w:b/>
                <w:szCs w:val="21"/>
              </w:rPr>
            </w:pPr>
            <w:r>
              <w:rPr>
                <w:rFonts w:hint="eastAsia"/>
                <w:b/>
              </w:rPr>
              <w:t>技术标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投标人名称</w:t>
            </w:r>
          </w:p>
        </w:tc>
        <w:tc>
          <w:tcPr>
            <w:tcW w:w="4741" w:type="dxa"/>
            <w:noWrap w:val="0"/>
            <w:vAlign w:val="top"/>
          </w:tcPr>
          <w:p>
            <w:pPr>
              <w:spacing w:line="360" w:lineRule="auto"/>
              <w:rPr>
                <w:rFonts w:hint="eastAsia"/>
              </w:rPr>
            </w:pPr>
            <w:r>
              <w:rPr>
                <w:rFonts w:hint="eastAsia" w:ascii="宋体" w:hAnsi="宋体"/>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dstrike/>
              </w:rPr>
            </w:pPr>
            <w:r>
              <w:rPr>
                <w:rFonts w:hint="eastAsia" w:ascii="宋体" w:hAnsi="宋体"/>
                <w:szCs w:val="21"/>
              </w:rPr>
              <w:t>承诺书</w:t>
            </w:r>
          </w:p>
        </w:tc>
        <w:tc>
          <w:tcPr>
            <w:tcW w:w="4741" w:type="dxa"/>
            <w:noWrap w:val="0"/>
            <w:vAlign w:val="top"/>
          </w:tcPr>
          <w:p>
            <w:pPr>
              <w:spacing w:line="320" w:lineRule="exact"/>
              <w:jc w:val="left"/>
              <w:rPr>
                <w:rFonts w:hint="eastAsia"/>
              </w:rPr>
            </w:pPr>
            <w:r>
              <w:rPr>
                <w:rFonts w:hint="eastAsia" w:ascii="宋体" w:hAnsi="宋体"/>
                <w:szCs w:val="21"/>
              </w:rPr>
              <w:t>有法定代表人或其委托代理人签字及加盖单位公章，内容符合招标文件要求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1"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联合体投标人（如需）</w:t>
            </w:r>
          </w:p>
        </w:tc>
        <w:tc>
          <w:tcPr>
            <w:tcW w:w="4741" w:type="dxa"/>
            <w:noWrap w:val="0"/>
            <w:vAlign w:val="top"/>
          </w:tcPr>
          <w:p>
            <w:pPr>
              <w:spacing w:line="360" w:lineRule="auto"/>
              <w:rPr>
                <w:rFonts w:hint="eastAsia"/>
              </w:rPr>
            </w:pPr>
            <w:r>
              <w:rPr>
                <w:rFonts w:hint="eastAsia" w:ascii="宋体" w:hAnsi="宋体"/>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70" w:type="dxa"/>
            <w:vMerge w:val="restart"/>
            <w:noWrap w:val="0"/>
            <w:vAlign w:val="center"/>
          </w:tcPr>
          <w:p>
            <w:pPr>
              <w:jc w:val="center"/>
              <w:rPr>
                <w:rFonts w:hint="eastAsia"/>
              </w:rPr>
            </w:pPr>
          </w:p>
          <w:p>
            <w:pPr>
              <w:jc w:val="center"/>
              <w:rPr>
                <w:rFonts w:hint="eastAsia"/>
              </w:rPr>
            </w:pPr>
            <w:r>
              <w:rPr>
                <w:rFonts w:hint="eastAsia"/>
              </w:rPr>
              <w:t>2.1.3</w:t>
            </w:r>
          </w:p>
        </w:tc>
        <w:tc>
          <w:tcPr>
            <w:tcW w:w="1050" w:type="dxa"/>
            <w:vMerge w:val="restart"/>
            <w:noWrap w:val="0"/>
            <w:vAlign w:val="center"/>
          </w:tcPr>
          <w:p>
            <w:pPr>
              <w:spacing w:line="360" w:lineRule="auto"/>
              <w:rPr>
                <w:rFonts w:ascii="宋体" w:hAnsi="宋体"/>
                <w:szCs w:val="21"/>
              </w:rPr>
            </w:pPr>
            <w:r>
              <w:rPr>
                <w:rFonts w:hint="eastAsia" w:ascii="宋体" w:hAnsi="宋体"/>
                <w:szCs w:val="21"/>
              </w:rPr>
              <w:t>响应性评审标准</w:t>
            </w:r>
          </w:p>
          <w:p>
            <w:pPr>
              <w:jc w:val="center"/>
              <w:rPr>
                <w:rFonts w:hint="eastAsia"/>
              </w:rPr>
            </w:pPr>
          </w:p>
        </w:tc>
        <w:tc>
          <w:tcPr>
            <w:tcW w:w="7620" w:type="dxa"/>
            <w:gridSpan w:val="3"/>
            <w:noWrap w:val="0"/>
            <w:vAlign w:val="top"/>
          </w:tcPr>
          <w:p>
            <w:pPr>
              <w:spacing w:line="360" w:lineRule="auto"/>
              <w:jc w:val="center"/>
              <w:rPr>
                <w:rFonts w:hint="eastAsia"/>
                <w:b/>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投标报价是否超出上限值</w:t>
            </w:r>
          </w:p>
        </w:tc>
        <w:tc>
          <w:tcPr>
            <w:tcW w:w="4741" w:type="dxa"/>
            <w:noWrap w:val="0"/>
            <w:vAlign w:val="top"/>
          </w:tcPr>
          <w:p>
            <w:pPr>
              <w:spacing w:line="360" w:lineRule="auto"/>
              <w:rPr>
                <w:rFonts w:hint="eastAsia"/>
              </w:rPr>
            </w:pPr>
            <w:r>
              <w:rPr>
                <w:rFonts w:hint="eastAsia" w:ascii="宋体" w:hAnsi="宋体"/>
                <w:szCs w:val="21"/>
              </w:rPr>
              <w:t>符合第一章10.4和第五章规定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安全防护、文明施工措施费</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符合第一章10.4和第五章规定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投标报价中的分部分项工程量清单的项目编码项目、项目名称、项目特征、计量单位、工程量与招标人提供的是否一致的</w:t>
            </w:r>
            <w:r>
              <w:rPr>
                <w:rFonts w:hint="eastAsia"/>
                <w:szCs w:val="21"/>
              </w:rPr>
              <w:t>。</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szCs w:val="21"/>
              </w:rPr>
              <w:t>规费和税金是否按国家或省、市相关部门的规定计价。</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ascii="宋体" w:hAnsi="宋体"/>
                <w:szCs w:val="21"/>
              </w:rPr>
              <w:t>投标报价中的投标总价或各个单项工程总价是否通过乘以系数或直接增减金额来调整价格的。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投标报价的明细程度是否至综合单价分析表。</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投标报价是否包括材料价格明细表或按招标文件的要求提供相应的材料价格表。</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工程量综合单价分析表的综合单价是否乘以系数来调整价格的。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工程量综合单价分析表的人工费或材料费或机械费乘以系数调整价格的。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工程量综合单价分析表的总价是否与人工费、材料费、机械费、管理费、利润之和相差较大的。（因计算过程由于小数位四舍五入导致的误差除外）。</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暂列金额、材料暂估单价、专业工程暂估价是否未按照招标控制价中公布的相应金额报价的。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任何报价出现负数的。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7620" w:type="dxa"/>
            <w:gridSpan w:val="3"/>
            <w:noWrap w:val="0"/>
            <w:vAlign w:val="top"/>
          </w:tcPr>
          <w:p>
            <w:pPr>
              <w:spacing w:line="360" w:lineRule="auto"/>
              <w:jc w:val="center"/>
              <w:rPr>
                <w:rFonts w:hint="eastAsia" w:ascii="宋体" w:hAnsi="宋体"/>
                <w:b/>
                <w:szCs w:val="21"/>
              </w:rPr>
            </w:pPr>
            <w:r>
              <w:rPr>
                <w:rFonts w:hint="eastAsia"/>
                <w:b/>
              </w:rPr>
              <w:t>技术标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投标内容</w:t>
            </w:r>
          </w:p>
        </w:tc>
        <w:tc>
          <w:tcPr>
            <w:tcW w:w="4741" w:type="dxa"/>
            <w:noWrap w:val="0"/>
            <w:vAlign w:val="top"/>
          </w:tcPr>
          <w:p>
            <w:pPr>
              <w:spacing w:line="360" w:lineRule="auto"/>
              <w:rPr>
                <w:rFonts w:hint="eastAsia"/>
              </w:rPr>
            </w:pPr>
            <w:r>
              <w:rPr>
                <w:rFonts w:hint="eastAsia" w:ascii="宋体" w:hAnsi="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服务工期</w:t>
            </w:r>
          </w:p>
        </w:tc>
        <w:tc>
          <w:tcPr>
            <w:tcW w:w="4741" w:type="dxa"/>
            <w:noWrap w:val="0"/>
            <w:vAlign w:val="top"/>
          </w:tcPr>
          <w:p>
            <w:pPr>
              <w:spacing w:line="360" w:lineRule="auto"/>
              <w:rPr>
                <w:rFonts w:hint="eastAsia"/>
              </w:rPr>
            </w:pPr>
            <w:r>
              <w:rPr>
                <w:rFonts w:hint="eastAsia" w:ascii="宋体" w:hAnsi="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投标有效期</w:t>
            </w:r>
          </w:p>
        </w:tc>
        <w:tc>
          <w:tcPr>
            <w:tcW w:w="4741" w:type="dxa"/>
            <w:noWrap w:val="0"/>
            <w:vAlign w:val="top"/>
          </w:tcPr>
          <w:p>
            <w:pPr>
              <w:spacing w:line="360" w:lineRule="auto"/>
              <w:rPr>
                <w:rFonts w:hint="eastAsia"/>
              </w:rPr>
            </w:pPr>
            <w:r>
              <w:rPr>
                <w:rFonts w:hint="eastAsia" w:ascii="宋体" w:hAnsi="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项目主要人员基本要求</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70" w:type="dxa"/>
            <w:vMerge w:val="continue"/>
            <w:tcBorders>
              <w:bottom w:val="nil"/>
            </w:tcBorders>
            <w:noWrap w:val="0"/>
            <w:vAlign w:val="top"/>
          </w:tcPr>
          <w:p>
            <w:pPr>
              <w:rPr>
                <w:rFonts w:hint="eastAsia"/>
              </w:rPr>
            </w:pPr>
          </w:p>
        </w:tc>
        <w:tc>
          <w:tcPr>
            <w:tcW w:w="1050" w:type="dxa"/>
            <w:vMerge w:val="continue"/>
            <w:tcBorders>
              <w:bottom w:val="nil"/>
            </w:tcBorders>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主要设备基本要求</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符合第二章“投标人须知”第10.2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20" w:type="dxa"/>
            <w:gridSpan w:val="2"/>
            <w:noWrap w:val="0"/>
            <w:vAlign w:val="center"/>
          </w:tcPr>
          <w:p>
            <w:pPr>
              <w:jc w:val="center"/>
              <w:rPr>
                <w:rFonts w:hint="eastAsia"/>
                <w:b/>
              </w:rPr>
            </w:pPr>
            <w:r>
              <w:rPr>
                <w:rFonts w:hint="eastAsia"/>
                <w:b/>
              </w:rPr>
              <w:t>条款号</w:t>
            </w:r>
          </w:p>
        </w:tc>
        <w:tc>
          <w:tcPr>
            <w:tcW w:w="2042" w:type="dxa"/>
            <w:noWrap w:val="0"/>
            <w:vAlign w:val="center"/>
          </w:tcPr>
          <w:p>
            <w:pPr>
              <w:spacing w:line="320" w:lineRule="exact"/>
              <w:ind w:firstLine="421" w:firstLineChars="200"/>
              <w:jc w:val="center"/>
              <w:rPr>
                <w:rFonts w:hint="eastAsia"/>
                <w:b/>
              </w:rPr>
            </w:pPr>
            <w:r>
              <w:rPr>
                <w:rFonts w:hint="eastAsia"/>
                <w:b/>
              </w:rPr>
              <w:t>条款内容</w:t>
            </w:r>
          </w:p>
        </w:tc>
        <w:tc>
          <w:tcPr>
            <w:tcW w:w="5578" w:type="dxa"/>
            <w:gridSpan w:val="2"/>
            <w:noWrap w:val="0"/>
            <w:vAlign w:val="center"/>
          </w:tcPr>
          <w:p>
            <w:pPr>
              <w:spacing w:line="360" w:lineRule="auto"/>
              <w:jc w:val="center"/>
              <w:rPr>
                <w:rFonts w:hint="eastAsia" w:ascii="宋体" w:hAnsi="宋体"/>
                <w:b/>
                <w:szCs w:val="21"/>
              </w:rPr>
            </w:pPr>
            <w:r>
              <w:rPr>
                <w:rFonts w:hint="eastAsia" w:ascii="宋体" w:hAnsi="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投标报价评标基准价计算方法</w:t>
            </w:r>
          </w:p>
        </w:tc>
        <w:tc>
          <w:tcPr>
            <w:tcW w:w="5578" w:type="dxa"/>
            <w:gridSpan w:val="2"/>
            <w:noWrap w:val="0"/>
            <w:vAlign w:val="center"/>
          </w:tcPr>
          <w:p>
            <w:pPr>
              <w:tabs>
                <w:tab w:val="left" w:pos="540"/>
              </w:tabs>
              <w:spacing w:line="440" w:lineRule="exact"/>
              <w:ind w:firstLine="411" w:firstLineChars="196"/>
              <w:rPr>
                <w:rFonts w:hint="eastAsia" w:ascii="宋体" w:hAnsi="宋体"/>
                <w:szCs w:val="21"/>
              </w:rPr>
            </w:pPr>
            <w:r>
              <w:rPr>
                <w:rFonts w:hint="eastAsia" w:ascii="宋体" w:hAnsi="宋体"/>
                <w:szCs w:val="21"/>
              </w:rPr>
              <w:t>在通过资格、形式、响应性评审的投标人中，取所有有效报价的平均值，然后把低于平均值的有效报价再取平均值作为评标基准价。</w:t>
            </w:r>
          </w:p>
          <w:p>
            <w:pPr>
              <w:tabs>
                <w:tab w:val="left" w:pos="540"/>
              </w:tabs>
              <w:spacing w:line="440" w:lineRule="exact"/>
              <w:ind w:firstLine="413" w:firstLineChars="196"/>
              <w:rPr>
                <w:rFonts w:hint="eastAsia" w:ascii="宋体" w:hAnsi="宋体"/>
                <w:szCs w:val="21"/>
              </w:rPr>
            </w:pPr>
            <w:r>
              <w:rPr>
                <w:rFonts w:hint="eastAsia" w:ascii="宋体" w:hAnsi="宋体"/>
                <w:b/>
                <w:szCs w:val="21"/>
              </w:rPr>
              <w:t>★评标基准价一经确定，除算术计算错误外，其余任何情况（包括但不限于在往后评审或复评过程中通过初步评审的投标人被取消资格而影响评标基准价计算的）一律不作调整。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投标报价排名</w:t>
            </w:r>
          </w:p>
        </w:tc>
        <w:tc>
          <w:tcPr>
            <w:tcW w:w="5578" w:type="dxa"/>
            <w:gridSpan w:val="2"/>
            <w:noWrap w:val="0"/>
            <w:vAlign w:val="top"/>
          </w:tcPr>
          <w:p>
            <w:pPr>
              <w:spacing w:line="420" w:lineRule="exact"/>
              <w:ind w:firstLine="420" w:firstLineChars="200"/>
              <w:rPr>
                <w:rFonts w:hint="eastAsia" w:ascii="宋体" w:hAnsi="宋体"/>
                <w:szCs w:val="21"/>
              </w:rPr>
            </w:pPr>
            <w:r>
              <w:rPr>
                <w:rFonts w:hint="eastAsia" w:ascii="宋体" w:hAnsi="宋体"/>
                <w:szCs w:val="21"/>
              </w:rPr>
              <w:t>先对小于评标基准价的投标报价进行排序，以低于且最接近评标基准价的投标报价作为第一名，低于且第二接近评标基准价的投标报价作为第二名，如此类推依序确定第1至n名，然后再对大于或等于评标基准价的投标报价进行排序确定第n+1、n+2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中标单位的确定及中标价</w:t>
            </w:r>
          </w:p>
        </w:tc>
        <w:tc>
          <w:tcPr>
            <w:tcW w:w="5578" w:type="dxa"/>
            <w:gridSpan w:val="2"/>
            <w:noWrap w:val="0"/>
            <w:vAlign w:val="top"/>
          </w:tcPr>
          <w:p>
            <w:pPr>
              <w:widowControl/>
              <w:spacing w:line="0" w:lineRule="atLeast"/>
              <w:ind w:firstLine="420" w:firstLineChars="200"/>
              <w:rPr>
                <w:rFonts w:hint="eastAsia" w:ascii="宋体" w:hAnsi="宋体"/>
              </w:rPr>
            </w:pPr>
          </w:p>
          <w:p>
            <w:pPr>
              <w:widowControl/>
              <w:spacing w:line="0" w:lineRule="atLeast"/>
              <w:ind w:firstLine="420" w:firstLineChars="200"/>
              <w:rPr>
                <w:rFonts w:hint="eastAsia" w:ascii="宋体" w:hAnsi="宋体"/>
              </w:rPr>
            </w:pPr>
            <w:r>
              <w:rPr>
                <w:rFonts w:hint="eastAsia" w:ascii="宋体" w:hAnsi="宋体"/>
              </w:rPr>
              <w:t>按投标报价排名先后顺序依序</w:t>
            </w:r>
            <w:r>
              <w:rPr>
                <w:rFonts w:hint="eastAsia"/>
              </w:rPr>
              <w:t>确定第一、第二及第三中标候选人。</w:t>
            </w:r>
            <w:r>
              <w:rPr>
                <w:rFonts w:hint="eastAsia" w:ascii="宋体" w:hAnsi="宋体" w:cs="宋体"/>
                <w:szCs w:val="21"/>
                <w:lang w:val="fr-CH"/>
              </w:rPr>
              <w:t>以中标单位的报价为中标价。</w:t>
            </w:r>
          </w:p>
          <w:p>
            <w:pPr>
              <w:widowControl/>
              <w:spacing w:line="0" w:lineRule="atLeast"/>
              <w:rPr>
                <w:rFonts w:hint="eastAsia" w:ascii="宋体" w:hAnsi="宋体"/>
                <w:b/>
              </w:rPr>
            </w:pPr>
            <w:r>
              <w:rPr>
                <w:rFonts w:hint="eastAsia" w:ascii="宋体" w:hAnsi="宋体"/>
                <w:b/>
                <w:szCs w:val="21"/>
              </w:rPr>
              <w:t>（如最终所有投标人的投标报价合格者不足3家，则评标中止，由招标人重新组织招标）</w:t>
            </w:r>
          </w:p>
        </w:tc>
      </w:tr>
    </w:tbl>
    <w:p>
      <w:pPr>
        <w:spacing w:line="360" w:lineRule="auto"/>
        <w:rPr>
          <w:rFonts w:hint="eastAsia" w:ascii="宋体" w:hAnsi="宋体"/>
          <w:szCs w:val="21"/>
          <w:lang w:val="fr-CH"/>
        </w:rPr>
      </w:pPr>
    </w:p>
    <w:p>
      <w:pPr>
        <w:spacing w:line="360" w:lineRule="auto"/>
        <w:ind w:firstLine="420" w:firstLineChars="200"/>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spacing w:line="420" w:lineRule="exact"/>
        <w:rPr>
          <w:rFonts w:hint="eastAsia"/>
        </w:rPr>
      </w:pPr>
      <w:r>
        <w:rPr>
          <w:rFonts w:hint="eastAsia"/>
        </w:rPr>
        <w:t>1、评标方法</w:t>
      </w:r>
    </w:p>
    <w:p>
      <w:pPr>
        <w:spacing w:line="420" w:lineRule="exact"/>
        <w:ind w:firstLine="420" w:firstLineChars="200"/>
        <w:rPr>
          <w:rFonts w:hint="eastAsia" w:ascii="宋体" w:hAnsi="宋体"/>
          <w:szCs w:val="21"/>
        </w:rPr>
      </w:pPr>
      <w:r>
        <w:rPr>
          <w:rFonts w:hint="eastAsia"/>
        </w:rPr>
        <w:t>本项目采用两次平均值法</w:t>
      </w:r>
      <w:r>
        <w:rPr>
          <w:rFonts w:hint="eastAsia" w:ascii="宋体" w:hAnsi="宋体"/>
          <w:szCs w:val="21"/>
        </w:rPr>
        <w:t>。</w:t>
      </w:r>
    </w:p>
    <w:p>
      <w:pPr>
        <w:spacing w:line="420" w:lineRule="exact"/>
        <w:ind w:firstLine="420" w:firstLineChars="200"/>
        <w:rPr>
          <w:rFonts w:hint="eastAsia" w:ascii="宋体" w:hAnsi="宋体"/>
          <w:szCs w:val="21"/>
        </w:rPr>
      </w:pPr>
      <w:r>
        <w:rPr>
          <w:rFonts w:hint="eastAsia"/>
        </w:rPr>
        <w:t>1.1</w:t>
      </w:r>
      <w:r>
        <w:rPr>
          <w:rFonts w:hint="eastAsia" w:ascii="宋体" w:hAnsi="宋体"/>
          <w:szCs w:val="21"/>
        </w:rPr>
        <w:t>评标委员会按照本章2.1.1款评审标准对投标人进行资格评审。</w:t>
      </w:r>
    </w:p>
    <w:p>
      <w:pPr>
        <w:spacing w:line="420" w:lineRule="exact"/>
        <w:ind w:firstLine="420" w:firstLineChars="200"/>
        <w:rPr>
          <w:rFonts w:hint="eastAsia" w:ascii="宋体" w:hAnsi="宋体"/>
          <w:szCs w:val="21"/>
        </w:rPr>
      </w:pPr>
      <w:r>
        <w:rPr>
          <w:rFonts w:hint="eastAsia" w:ascii="宋体" w:hAnsi="宋体"/>
          <w:szCs w:val="21"/>
        </w:rPr>
        <w:t>1.2对通过资格评审的投标文件根据本章2.1.2款规定的评审标准对各投标人技术标进行形式评审，对符合本章2.1.2款评审标准的投标文件，按照本章第2.1.3款规定的评审标准进行响应性评审。</w:t>
      </w:r>
    </w:p>
    <w:p>
      <w:pPr>
        <w:spacing w:line="420" w:lineRule="exact"/>
        <w:ind w:firstLine="420" w:firstLineChars="200"/>
        <w:rPr>
          <w:rFonts w:hint="eastAsia" w:ascii="宋体" w:hAnsi="宋体"/>
          <w:szCs w:val="21"/>
        </w:rPr>
      </w:pPr>
      <w:r>
        <w:rPr>
          <w:rFonts w:hint="eastAsia" w:ascii="宋体" w:hAnsi="宋体"/>
          <w:szCs w:val="21"/>
        </w:rPr>
        <w:t>1.3对资格标、技术标通过评审的投标单位，评标委员会按照本章2.1.2款规定的评审标准对投标报价文件进行形式评审，对符合本章2.1.2款评审标准的投标文件，按照本章第2.1.3款规定的评审标准进行响应性评审。</w:t>
      </w:r>
      <w:r>
        <w:rPr>
          <w:rFonts w:hint="eastAsia" w:ascii="宋体" w:hAnsi="宋体"/>
          <w:szCs w:val="21"/>
          <w:lang w:eastAsia="zh-CN"/>
        </w:rPr>
        <w:t>对符合本章</w:t>
      </w:r>
      <w:r>
        <w:rPr>
          <w:rFonts w:hint="eastAsia" w:ascii="宋体" w:hAnsi="宋体"/>
          <w:szCs w:val="21"/>
          <w:lang w:val="en-US" w:eastAsia="zh-CN"/>
        </w:rPr>
        <w:t>2.1款评审标准的投标文件，</w:t>
      </w:r>
      <w:r>
        <w:rPr>
          <w:rFonts w:hint="eastAsia" w:ascii="宋体" w:hAnsi="宋体"/>
          <w:szCs w:val="21"/>
        </w:rPr>
        <w:t>按照本章2.2款的投标报价排名方法对投标人的投标报价进行排名，取所有有效报价的平均值，然后把低于平均值的有效报价再取平均值确定评标基准价。先对小于评标基准价的投标报价进行排序，以低于且最接近评标基准价的投标报价作为第一名，低于且第二接近评标基准价的投标报价作为第二名，如此类推依序确定第1至n名，然后再对大于或等于且接近评标基准价的投标报价进行排序确定第n+1、n+2……名。</w:t>
      </w:r>
    </w:p>
    <w:p>
      <w:pPr>
        <w:spacing w:line="420" w:lineRule="exact"/>
        <w:ind w:firstLine="420" w:firstLineChars="200"/>
        <w:rPr>
          <w:rFonts w:hint="eastAsia" w:ascii="宋体" w:hAnsi="宋体"/>
          <w:szCs w:val="21"/>
        </w:rPr>
      </w:pPr>
      <w:r>
        <w:rPr>
          <w:rFonts w:hint="eastAsia" w:ascii="宋体" w:hAnsi="宋体"/>
          <w:szCs w:val="21"/>
        </w:rPr>
        <w:t>1.4评标委员会按照各投标人投标报价排名的先后顺序依序确定排名第一位为第一中标候选人、排名第二位的为第二中标候选人、排名第三位的为第三中标候选人。（如最终所有有效投标报价不足3家，则评标中止，由招标人重新组织招标）。</w:t>
      </w:r>
    </w:p>
    <w:p>
      <w:pPr>
        <w:spacing w:line="420" w:lineRule="exact"/>
        <w:ind w:firstLine="420" w:firstLineChars="200"/>
        <w:rPr>
          <w:rFonts w:hint="eastAsia" w:ascii="宋体" w:hAnsi="宋体"/>
          <w:szCs w:val="21"/>
          <w:lang w:val="fr-CH"/>
        </w:rPr>
      </w:pPr>
      <w:r>
        <w:rPr>
          <w:rFonts w:hint="eastAsia" w:ascii="宋体" w:hAnsi="宋体"/>
          <w:szCs w:val="21"/>
        </w:rPr>
        <w:t>1.5</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以中标单位的投标报价为中标价。</w:t>
      </w:r>
    </w:p>
    <w:p>
      <w:pPr>
        <w:pStyle w:val="5"/>
        <w:spacing w:line="420" w:lineRule="exact"/>
        <w:rPr>
          <w:rFonts w:hint="eastAsia"/>
        </w:rPr>
      </w:pPr>
      <w:r>
        <w:rPr>
          <w:rFonts w:hint="eastAsia"/>
        </w:rPr>
        <w:t>2、评审标准</w:t>
      </w:r>
    </w:p>
    <w:p>
      <w:pPr>
        <w:pStyle w:val="2"/>
        <w:spacing w:line="420" w:lineRule="exact"/>
        <w:rPr>
          <w:rFonts w:hint="eastAsia"/>
        </w:rPr>
      </w:pPr>
      <w:r>
        <w:rPr>
          <w:rFonts w:hint="eastAsia"/>
        </w:rPr>
        <w:t>2.1 初步评审标准</w:t>
      </w:r>
    </w:p>
    <w:p>
      <w:pPr>
        <w:spacing w:line="420" w:lineRule="exact"/>
        <w:ind w:firstLine="420" w:firstLineChars="200"/>
        <w:rPr>
          <w:rFonts w:hint="eastAsia" w:ascii="宋体" w:hAnsi="宋体"/>
          <w:szCs w:val="21"/>
        </w:rPr>
      </w:pPr>
      <w:r>
        <w:rPr>
          <w:rFonts w:hint="eastAsia" w:ascii="宋体" w:hAnsi="宋体"/>
          <w:szCs w:val="21"/>
        </w:rPr>
        <w:t>2.1.1 资格评审标准：见评标办法前附表。</w:t>
      </w:r>
    </w:p>
    <w:p>
      <w:pPr>
        <w:spacing w:line="420" w:lineRule="exact"/>
        <w:ind w:firstLine="420" w:firstLineChars="200"/>
        <w:rPr>
          <w:rFonts w:hint="eastAsia" w:ascii="宋体" w:hAnsi="宋体"/>
          <w:szCs w:val="21"/>
        </w:rPr>
      </w:pPr>
      <w:r>
        <w:rPr>
          <w:rFonts w:hint="eastAsia" w:ascii="宋体" w:hAnsi="宋体"/>
          <w:szCs w:val="21"/>
        </w:rPr>
        <w:t>2.1.2 形式评审标准：见评标办法前附表。</w:t>
      </w:r>
    </w:p>
    <w:p>
      <w:pPr>
        <w:spacing w:line="420" w:lineRule="exact"/>
        <w:ind w:firstLine="420" w:firstLineChars="200"/>
        <w:rPr>
          <w:rFonts w:hint="eastAsia" w:ascii="宋体" w:hAnsi="宋体"/>
          <w:szCs w:val="21"/>
        </w:rPr>
      </w:pPr>
      <w:r>
        <w:rPr>
          <w:rFonts w:hint="eastAsia" w:ascii="宋体" w:hAnsi="宋体"/>
          <w:szCs w:val="21"/>
        </w:rPr>
        <w:t>2.1.3 响应性评审标准：见评标办法前附表。</w:t>
      </w:r>
    </w:p>
    <w:p>
      <w:pPr>
        <w:pStyle w:val="2"/>
        <w:spacing w:line="420" w:lineRule="exact"/>
        <w:rPr>
          <w:rFonts w:hint="eastAsia"/>
        </w:rPr>
      </w:pPr>
      <w:r>
        <w:rPr>
          <w:rFonts w:hint="eastAsia"/>
        </w:rPr>
        <w:t>2.2评标基准价、投标报价排名和定标方式</w:t>
      </w:r>
    </w:p>
    <w:p>
      <w:pPr>
        <w:spacing w:line="420" w:lineRule="exact"/>
        <w:ind w:firstLine="420" w:firstLineChars="200"/>
        <w:rPr>
          <w:rFonts w:hint="eastAsia" w:ascii="宋体" w:hAnsi="宋体"/>
          <w:szCs w:val="21"/>
        </w:rPr>
      </w:pPr>
      <w:r>
        <w:rPr>
          <w:rFonts w:hint="eastAsia" w:ascii="宋体" w:hAnsi="宋体"/>
          <w:szCs w:val="21"/>
        </w:rPr>
        <w:t>2.2.1投标报价评标基准价计算方法</w:t>
      </w:r>
    </w:p>
    <w:p>
      <w:pPr>
        <w:spacing w:line="420" w:lineRule="exact"/>
        <w:ind w:firstLine="420" w:firstLineChars="200"/>
        <w:rPr>
          <w:rFonts w:hint="eastAsia" w:ascii="宋体" w:hAnsi="宋体"/>
          <w:szCs w:val="21"/>
        </w:rPr>
      </w:pPr>
      <w:r>
        <w:rPr>
          <w:rFonts w:hint="eastAsia" w:ascii="宋体" w:hAnsi="宋体"/>
          <w:szCs w:val="21"/>
        </w:rPr>
        <w:t>评标基准价计算方法：见评标办法前附表。</w:t>
      </w:r>
    </w:p>
    <w:p>
      <w:pPr>
        <w:spacing w:line="420" w:lineRule="exact"/>
        <w:ind w:firstLine="420" w:firstLineChars="200"/>
        <w:rPr>
          <w:rFonts w:hint="eastAsia" w:ascii="宋体" w:hAnsi="宋体"/>
          <w:szCs w:val="21"/>
        </w:rPr>
      </w:pPr>
      <w:r>
        <w:rPr>
          <w:rFonts w:hint="eastAsia" w:ascii="宋体" w:hAnsi="宋体"/>
          <w:szCs w:val="21"/>
        </w:rPr>
        <w:t>2.2.2 投标报价排名</w:t>
      </w:r>
    </w:p>
    <w:p>
      <w:pPr>
        <w:spacing w:line="420" w:lineRule="exact"/>
        <w:ind w:firstLine="420" w:firstLineChars="200"/>
        <w:rPr>
          <w:rFonts w:hint="eastAsia" w:ascii="宋体" w:hAnsi="宋体"/>
          <w:szCs w:val="21"/>
        </w:rPr>
      </w:pPr>
      <w:r>
        <w:rPr>
          <w:rFonts w:hint="eastAsia" w:ascii="宋体" w:hAnsi="宋体"/>
          <w:szCs w:val="21"/>
        </w:rPr>
        <w:t>投标报价排名方法：见评标办法前附表。</w:t>
      </w:r>
    </w:p>
    <w:p>
      <w:pPr>
        <w:spacing w:line="420" w:lineRule="exact"/>
        <w:ind w:firstLine="420" w:firstLineChars="200"/>
        <w:rPr>
          <w:rFonts w:hint="eastAsia" w:ascii="宋体" w:hAnsi="宋体"/>
          <w:szCs w:val="21"/>
        </w:rPr>
      </w:pPr>
      <w:r>
        <w:rPr>
          <w:rFonts w:hint="eastAsia" w:ascii="宋体" w:hAnsi="宋体"/>
          <w:szCs w:val="21"/>
        </w:rPr>
        <w:t>2.2.3中标单位的确定及中标价</w:t>
      </w:r>
    </w:p>
    <w:p>
      <w:pPr>
        <w:spacing w:line="420" w:lineRule="exact"/>
        <w:ind w:firstLine="420" w:firstLineChars="200"/>
        <w:rPr>
          <w:rFonts w:hint="eastAsia" w:ascii="宋体" w:hAnsi="宋体"/>
          <w:szCs w:val="21"/>
        </w:rPr>
      </w:pPr>
      <w:r>
        <w:rPr>
          <w:rFonts w:hint="eastAsia" w:ascii="宋体" w:hAnsi="宋体"/>
          <w:szCs w:val="21"/>
        </w:rPr>
        <w:t>中标单位的确定及中标价：见评标办法前附表。</w:t>
      </w:r>
    </w:p>
    <w:p>
      <w:pPr>
        <w:pStyle w:val="5"/>
        <w:spacing w:line="420" w:lineRule="exact"/>
        <w:ind w:firstLine="236" w:firstLineChars="98"/>
        <w:rPr>
          <w:rFonts w:hint="eastAsia"/>
        </w:rPr>
      </w:pPr>
      <w:r>
        <w:rPr>
          <w:rFonts w:hint="eastAsia"/>
        </w:rPr>
        <w:t>3、评标程序</w:t>
      </w:r>
    </w:p>
    <w:p>
      <w:pPr>
        <w:spacing w:line="420" w:lineRule="exact"/>
        <w:ind w:firstLine="420" w:firstLineChars="200"/>
        <w:rPr>
          <w:rFonts w:hint="eastAsia"/>
        </w:rPr>
      </w:pPr>
      <w:r>
        <w:rPr>
          <w:rFonts w:hint="eastAsia"/>
        </w:rPr>
        <w:t>评标活动将按以下五个步骤进行：</w:t>
      </w:r>
    </w:p>
    <w:p>
      <w:pPr>
        <w:spacing w:line="420" w:lineRule="exact"/>
        <w:ind w:firstLine="420" w:firstLineChars="200"/>
        <w:rPr>
          <w:rFonts w:hint="eastAsia"/>
        </w:rPr>
      </w:pPr>
      <w:r>
        <w:rPr>
          <w:rFonts w:hint="eastAsia"/>
        </w:rPr>
        <w:t>3.1评标准备；</w:t>
      </w:r>
    </w:p>
    <w:p>
      <w:pPr>
        <w:spacing w:line="420" w:lineRule="exact"/>
        <w:ind w:firstLine="420" w:firstLineChars="200"/>
        <w:rPr>
          <w:rFonts w:hint="eastAsia"/>
        </w:rPr>
      </w:pPr>
      <w:r>
        <w:rPr>
          <w:rFonts w:hint="eastAsia"/>
        </w:rPr>
        <w:t>3.2初步评审：</w:t>
      </w:r>
    </w:p>
    <w:p>
      <w:pPr>
        <w:spacing w:line="420" w:lineRule="exact"/>
        <w:ind w:firstLine="420" w:firstLineChars="200"/>
        <w:rPr>
          <w:rFonts w:hint="eastAsia"/>
        </w:rPr>
      </w:pPr>
      <w:r>
        <w:rPr>
          <w:rFonts w:hint="eastAsia"/>
        </w:rPr>
        <w:t>3.3详细评审；</w:t>
      </w:r>
    </w:p>
    <w:p>
      <w:pPr>
        <w:spacing w:line="420" w:lineRule="exact"/>
        <w:ind w:firstLine="420" w:firstLineChars="200"/>
        <w:rPr>
          <w:rFonts w:hint="eastAsia"/>
        </w:rPr>
      </w:pPr>
      <w:r>
        <w:rPr>
          <w:rFonts w:hint="eastAsia"/>
        </w:rPr>
        <w:t>3.4澄清、说明或补正；</w:t>
      </w:r>
    </w:p>
    <w:p>
      <w:pPr>
        <w:spacing w:line="420" w:lineRule="exact"/>
        <w:ind w:firstLine="420" w:firstLineChars="200"/>
        <w:rPr>
          <w:rFonts w:hint="eastAsia"/>
        </w:rPr>
      </w:pPr>
      <w:r>
        <w:rPr>
          <w:rFonts w:hint="eastAsia"/>
        </w:rPr>
        <w:t>3.5推荐中标候选人或者直接确定中标人及提交评标报告。</w:t>
      </w:r>
    </w:p>
    <w:p>
      <w:pPr>
        <w:spacing w:line="420" w:lineRule="exact"/>
        <w:rPr>
          <w:rFonts w:hint="eastAsia"/>
        </w:rPr>
      </w:pPr>
      <w:r>
        <w:rPr>
          <w:rFonts w:hint="eastAsia" w:ascii="宋体" w:hAnsi="宋体"/>
          <w:b/>
        </w:rPr>
        <w:t>3.1</w:t>
      </w:r>
      <w:r>
        <w:rPr>
          <w:rFonts w:hint="eastAsia"/>
        </w:rPr>
        <w:t>评标准备</w:t>
      </w:r>
    </w:p>
    <w:p>
      <w:pPr>
        <w:spacing w:line="420" w:lineRule="exact"/>
        <w:outlineLvl w:val="0"/>
        <w:rPr>
          <w:rFonts w:hint="eastAsia"/>
        </w:rPr>
      </w:pPr>
      <w:r>
        <w:rPr>
          <w:rFonts w:hint="eastAsia" w:ascii="宋体" w:hAnsi="宋体"/>
        </w:rPr>
        <w:t>3.1.1</w:t>
      </w:r>
      <w:r>
        <w:rPr>
          <w:rFonts w:hint="eastAsia"/>
        </w:rPr>
        <w:t>评标委员会成员签到</w:t>
      </w:r>
    </w:p>
    <w:p>
      <w:pPr>
        <w:spacing w:line="420" w:lineRule="exact"/>
        <w:outlineLvl w:val="0"/>
        <w:rPr>
          <w:rFonts w:hint="eastAsia" w:ascii="宋体" w:hAnsi="宋体"/>
        </w:rPr>
      </w:pPr>
      <w:r>
        <w:rPr>
          <w:rFonts w:hint="eastAsia"/>
        </w:rPr>
        <w:t>评标委员会成员到达评标现场时应完成电子签到以证明其出席。</w:t>
      </w:r>
    </w:p>
    <w:p>
      <w:pPr>
        <w:spacing w:line="420" w:lineRule="exact"/>
        <w:outlineLvl w:val="0"/>
        <w:rPr>
          <w:rFonts w:hint="eastAsia"/>
        </w:rPr>
      </w:pPr>
      <w:r>
        <w:rPr>
          <w:rFonts w:hint="eastAsia" w:ascii="宋体" w:hAnsi="宋体"/>
        </w:rPr>
        <w:t>3.1.2</w:t>
      </w:r>
      <w:r>
        <w:rPr>
          <w:rFonts w:hint="eastAsia"/>
        </w:rPr>
        <w:t>评标委员会的分工</w:t>
      </w:r>
    </w:p>
    <w:p>
      <w:pPr>
        <w:spacing w:line="420" w:lineRule="exact"/>
        <w:ind w:firstLine="420" w:firstLineChars="200"/>
        <w:rPr>
          <w:rFonts w:hint="eastAsia"/>
        </w:rPr>
      </w:pPr>
      <w:r>
        <w:rPr>
          <w:rFonts w:hint="eastAsia"/>
        </w:rPr>
        <w:t>评标委员会首先推选一名评标委员会主任。招标人也可以直接指定评标委员会主任。评标委员会主任负责评标活动的组织领导工作。评标委员会主任在与其他评标委员会成员协商的基础上，可以将评标委员会划分为技术组和商务组。</w:t>
      </w:r>
    </w:p>
    <w:p>
      <w:pPr>
        <w:spacing w:line="420" w:lineRule="exact"/>
        <w:outlineLvl w:val="0"/>
        <w:rPr>
          <w:rFonts w:hint="eastAsia"/>
        </w:rPr>
      </w:pPr>
      <w:r>
        <w:rPr>
          <w:rFonts w:hint="eastAsia" w:ascii="宋体" w:hAnsi="宋体"/>
        </w:rPr>
        <w:t>3.1.3</w:t>
      </w:r>
      <w:r>
        <w:rPr>
          <w:rFonts w:hint="eastAsia"/>
        </w:rPr>
        <w:t>熟悉文件资料</w:t>
      </w:r>
    </w:p>
    <w:p>
      <w:pPr>
        <w:spacing w:line="420" w:lineRule="exact"/>
        <w:ind w:firstLine="420" w:firstLineChars="200"/>
        <w:rPr>
          <w:rFonts w:hint="eastAsia"/>
        </w:rPr>
      </w:pPr>
      <w:r>
        <w:rPr>
          <w:rFonts w:hint="eastAsia" w:ascii="宋体" w:hAnsi="宋体"/>
        </w:rPr>
        <w:t>3.1.3.1</w:t>
      </w:r>
      <w:r>
        <w:rPr>
          <w:rFonts w:hint="eastAsia"/>
        </w:rPr>
        <w:t>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rPr>
          <w:rFonts w:hint="eastAsia"/>
        </w:rPr>
      </w:pPr>
      <w:r>
        <w:rPr>
          <w:rFonts w:hint="eastAsia" w:ascii="宋体" w:hAnsi="宋体"/>
        </w:rPr>
        <w:t>3.1.3.2</w:t>
      </w:r>
      <w:r>
        <w:rPr>
          <w:rFonts w:hint="eastAsia"/>
        </w:rPr>
        <w:t>招标人或招标代理机构应向评标委员会提供评标所需的信息和数据，包括招标文件、未在开标会上当场拒绝的各投标文件、开标会记录、招标控制价、工程所在地工程造价管理部门颁布的工程造价信息、定额（如作为计价依据时）、有关的法律、法规、规章、国家标准以及招标人或评标委员会认为必要的其他信息和数据。</w:t>
      </w:r>
    </w:p>
    <w:p>
      <w:pPr>
        <w:spacing w:line="420" w:lineRule="exact"/>
        <w:outlineLvl w:val="0"/>
        <w:rPr>
          <w:rFonts w:hint="eastAsia"/>
        </w:rPr>
      </w:pPr>
      <w:r>
        <w:rPr>
          <w:rFonts w:hint="eastAsia" w:ascii="宋体" w:hAnsi="宋体"/>
        </w:rPr>
        <w:t>3.1.4</w:t>
      </w:r>
      <w:r>
        <w:rPr>
          <w:rFonts w:hint="eastAsia"/>
        </w:rPr>
        <w:t xml:space="preserve"> 对投标文件进行基础性数据分析和整理工作（清标）</w:t>
      </w:r>
    </w:p>
    <w:p>
      <w:pPr>
        <w:spacing w:line="420" w:lineRule="exact"/>
        <w:ind w:firstLine="420" w:firstLineChars="200"/>
        <w:rPr>
          <w:rFonts w:hint="eastAsia"/>
        </w:rPr>
      </w:pPr>
      <w:r>
        <w:rPr>
          <w:rFonts w:hint="eastAsia" w:ascii="宋体" w:hAnsi="宋体"/>
        </w:rPr>
        <w:t>3.1.4.1</w:t>
      </w:r>
      <w:r>
        <w:rPr>
          <w:rFonts w:hint="eastAsia"/>
        </w:rPr>
        <w:t>在不改变投标人投标文件实质性内容的前提下，评标委员会应当对投标文件进行基础性数据分析和整理（本章中简称为“清标”），从而发现并提取其中可能存在的对招标范围理解的偏差、投标报价的算术性错误、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rPr>
          <w:rFonts w:hint="eastAsia"/>
        </w:rPr>
      </w:pPr>
      <w:r>
        <w:rPr>
          <w:rFonts w:hint="eastAsia" w:ascii="宋体" w:hAnsi="宋体"/>
        </w:rPr>
        <w:t>3.1.4.2</w:t>
      </w:r>
      <w:r>
        <w:rPr>
          <w:rFonts w:hint="eastAsia"/>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rPr>
          <w:rFonts w:hint="eastAsia"/>
        </w:rPr>
      </w:pPr>
      <w:r>
        <w:rPr>
          <w:rFonts w:hint="eastAsia" w:ascii="宋体" w:hAnsi="宋体"/>
        </w:rPr>
        <w:t>3.1.4.3</w:t>
      </w:r>
      <w:r>
        <w:rPr>
          <w:rFonts w:hint="eastAsia"/>
        </w:rPr>
        <w:t>投标人接到评标委员会发出的问题澄清通知后，应按评标委员会的要求提供书面澄清资料并按要求进行密封，在规定的时间递交到指定地点。投标人递交的书面澄清资料由评标委员会开启。</w:t>
      </w:r>
    </w:p>
    <w:p>
      <w:pPr>
        <w:pStyle w:val="2"/>
        <w:spacing w:line="420" w:lineRule="exact"/>
        <w:rPr>
          <w:rFonts w:hint="eastAsia"/>
        </w:rPr>
      </w:pPr>
      <w:r>
        <w:rPr>
          <w:rFonts w:hint="eastAsia"/>
        </w:rPr>
        <w:t>3.2 初步评审</w:t>
      </w:r>
    </w:p>
    <w:p>
      <w:pPr>
        <w:spacing w:line="420" w:lineRule="exact"/>
        <w:ind w:firstLine="420" w:firstLineChars="200"/>
        <w:rPr>
          <w:rFonts w:hint="eastAsia" w:ascii="宋体" w:hAnsi="宋体"/>
          <w:szCs w:val="21"/>
        </w:rPr>
      </w:pPr>
      <w:r>
        <w:rPr>
          <w:rFonts w:hint="eastAsia" w:ascii="宋体" w:hAnsi="宋体"/>
          <w:szCs w:val="21"/>
        </w:rPr>
        <w:t>3.2.1 评标委员会可以要求投标人提交第二章“投标人须知”第3.5.1 项至第3.5.3 项规定的有关证明和证件的原件，以便核验。评标委员会依据本章第2.1 款规定的标准对投标文件进行初步评审。有一项不符合评审标准的，作评审不合格。</w:t>
      </w:r>
    </w:p>
    <w:p>
      <w:pPr>
        <w:spacing w:line="360" w:lineRule="auto"/>
        <w:ind w:firstLine="420" w:firstLineChars="200"/>
        <w:rPr>
          <w:rFonts w:hint="eastAsia" w:ascii="宋体" w:hAnsi="宋体"/>
          <w:szCs w:val="21"/>
        </w:rPr>
      </w:pPr>
      <w:r>
        <w:rPr>
          <w:rFonts w:hint="eastAsia" w:ascii="宋体" w:hAnsi="宋体"/>
          <w:szCs w:val="21"/>
        </w:rPr>
        <w:t>3.2.2先对投标单位进行资格评审，对通过资格评审的技术标进行形式评审、响应性评审。然后再对通过资格标、技术标的投标单位的投标报价文件进行形式评审、响应性评审。</w:t>
      </w:r>
    </w:p>
    <w:p>
      <w:pPr>
        <w:spacing w:line="420" w:lineRule="exact"/>
        <w:ind w:firstLine="420" w:firstLineChars="200"/>
        <w:rPr>
          <w:rFonts w:hint="eastAsia" w:ascii="宋体" w:hAnsi="宋体"/>
          <w:szCs w:val="21"/>
        </w:rPr>
      </w:pPr>
      <w:r>
        <w:rPr>
          <w:rFonts w:hint="eastAsia" w:ascii="宋体" w:hAnsi="宋体"/>
          <w:szCs w:val="21"/>
        </w:rPr>
        <w:t>3.2.3 投标人有以下情形之一的，其投标不予受理或作废标处理：</w:t>
      </w:r>
    </w:p>
    <w:p>
      <w:pPr>
        <w:spacing w:line="420" w:lineRule="exact"/>
        <w:ind w:firstLine="420" w:firstLineChars="200"/>
        <w:rPr>
          <w:rFonts w:hint="eastAsia" w:ascii="宋体" w:hAnsi="宋体"/>
          <w:szCs w:val="21"/>
        </w:rPr>
      </w:pPr>
      <w:r>
        <w:rPr>
          <w:rFonts w:hint="eastAsia" w:ascii="宋体" w:hAnsi="宋体"/>
          <w:szCs w:val="21"/>
        </w:rPr>
        <w:t>详见第二章“投标人须知”第10.3款。</w:t>
      </w:r>
    </w:p>
    <w:p>
      <w:pPr>
        <w:pStyle w:val="2"/>
        <w:spacing w:line="420" w:lineRule="exact"/>
        <w:rPr>
          <w:rFonts w:hint="eastAsia"/>
        </w:rPr>
      </w:pPr>
      <w:r>
        <w:rPr>
          <w:rFonts w:hint="eastAsia"/>
        </w:rPr>
        <w:t>3.3详细评审</w:t>
      </w:r>
    </w:p>
    <w:p>
      <w:pPr>
        <w:spacing w:line="420" w:lineRule="exact"/>
        <w:ind w:firstLine="420" w:firstLineChars="200"/>
        <w:rPr>
          <w:rFonts w:hint="eastAsia" w:ascii="宋体" w:hAnsi="宋体"/>
          <w:szCs w:val="21"/>
        </w:rPr>
      </w:pPr>
      <w:r>
        <w:rPr>
          <w:rFonts w:hint="eastAsia" w:ascii="宋体" w:hAnsi="宋体"/>
          <w:szCs w:val="21"/>
        </w:rPr>
        <w:t>3.3.1</w:t>
      </w:r>
      <w:r>
        <w:rPr>
          <w:rFonts w:hint="eastAsia" w:ascii="宋体" w:hAnsi="宋体"/>
          <w:szCs w:val="21"/>
          <w:lang w:val="fr-CH"/>
        </w:rPr>
        <w:t>投标报价评审</w:t>
      </w:r>
    </w:p>
    <w:p>
      <w:pPr>
        <w:spacing w:line="420" w:lineRule="exact"/>
        <w:ind w:firstLine="420" w:firstLineChars="200"/>
        <w:rPr>
          <w:rFonts w:hint="eastAsia" w:ascii="宋体" w:hAnsi="宋体"/>
          <w:szCs w:val="21"/>
        </w:rPr>
      </w:pPr>
      <w:r>
        <w:rPr>
          <w:rFonts w:hint="eastAsia" w:ascii="宋体" w:hAnsi="宋体"/>
          <w:szCs w:val="21"/>
        </w:rPr>
        <w:t>对通过初步评审的投标单位，评标委员会按本章第2.2.1款规定的方法计算投标报价评标基准价，按本章第2.2.2款规定的排名方法对投标单位的投标报价进行排名。</w:t>
      </w:r>
    </w:p>
    <w:p>
      <w:pPr>
        <w:spacing w:line="420" w:lineRule="exact"/>
        <w:ind w:firstLine="420" w:firstLineChars="200"/>
        <w:rPr>
          <w:rFonts w:hint="eastAsia" w:ascii="宋体" w:hAnsi="宋体"/>
          <w:szCs w:val="21"/>
        </w:rPr>
      </w:pPr>
      <w:r>
        <w:rPr>
          <w:rFonts w:hint="eastAsia" w:ascii="宋体" w:hAnsi="宋体"/>
          <w:szCs w:val="21"/>
        </w:rPr>
        <w:t>3.3.2确定中标单位和中标价</w:t>
      </w:r>
    </w:p>
    <w:p>
      <w:pPr>
        <w:spacing w:line="420" w:lineRule="exact"/>
        <w:ind w:firstLine="420" w:firstLineChars="200"/>
        <w:rPr>
          <w:rFonts w:hint="eastAsia" w:ascii="宋体" w:hAnsi="宋体"/>
          <w:szCs w:val="21"/>
        </w:rPr>
      </w:pPr>
      <w:r>
        <w:rPr>
          <w:rFonts w:hint="eastAsia" w:ascii="宋体" w:hAnsi="宋体"/>
          <w:szCs w:val="21"/>
        </w:rPr>
        <w:t>按各投标人投标报价排名先后顺序</w:t>
      </w:r>
      <w:r>
        <w:rPr>
          <w:rFonts w:hint="eastAsia" w:ascii="宋体" w:hAnsi="宋体"/>
        </w:rPr>
        <w:t>依序确定第一、第二及第三中标候选人。若第一中标候选人有两家或以上投标人</w:t>
      </w:r>
      <w:r>
        <w:rPr>
          <w:rFonts w:hint="eastAsia" w:ascii="宋体" w:hAnsi="宋体"/>
          <w:bCs/>
          <w:szCs w:val="21"/>
        </w:rPr>
        <w:t>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r>
        <w:rPr>
          <w:rFonts w:hint="eastAsia" w:ascii="宋体" w:hAnsi="宋体"/>
          <w:b/>
          <w:szCs w:val="21"/>
        </w:rPr>
        <w:t>（如最终所有投标人的有效投标报价不足3家，则评标中止，由招标人重新组织招标）。</w:t>
      </w:r>
    </w:p>
    <w:p>
      <w:pPr>
        <w:pStyle w:val="2"/>
        <w:spacing w:line="420" w:lineRule="exact"/>
        <w:rPr>
          <w:rFonts w:hint="eastAsia"/>
        </w:rPr>
      </w:pPr>
      <w:r>
        <w:rPr>
          <w:rFonts w:hint="eastAsia"/>
        </w:rPr>
        <w:t>3.4 投标文件的澄清和补正</w:t>
      </w:r>
    </w:p>
    <w:p>
      <w:pPr>
        <w:spacing w:line="420" w:lineRule="exact"/>
        <w:ind w:firstLine="420" w:firstLineChars="200"/>
        <w:rPr>
          <w:rFonts w:hint="eastAsia" w:ascii="宋体" w:hAnsi="宋体"/>
          <w:szCs w:val="21"/>
        </w:rPr>
      </w:pPr>
      <w:r>
        <w:rPr>
          <w:rFonts w:hint="eastAsia" w:ascii="宋体" w:hAnsi="宋体"/>
          <w:szCs w:val="21"/>
        </w:rPr>
        <w:t>3.4.1 在评标过程中，评标委员会可以书面形式要求投标人对所提交投标文件中不明确的内容进行书面澄清或说明，或者对细微偏差进行补正。评标委员会不接受投标人主动提出的澄清、说明或补正。</w:t>
      </w:r>
    </w:p>
    <w:p>
      <w:pPr>
        <w:spacing w:line="420" w:lineRule="exact"/>
        <w:ind w:firstLine="420" w:firstLineChars="200"/>
        <w:rPr>
          <w:rFonts w:hint="eastAsia" w:ascii="宋体" w:hAnsi="宋体"/>
          <w:szCs w:val="21"/>
        </w:rPr>
      </w:pPr>
      <w:r>
        <w:rPr>
          <w:rFonts w:hint="eastAsia" w:ascii="宋体" w:hAnsi="宋体"/>
          <w:szCs w:val="21"/>
        </w:rPr>
        <w:t>3.4.2 澄清、说明和补正不得改变投标文件的实质性内容（算术性错误修正的除外）。投标人的书面澄清、说明和补正属于投标文件的组成部分。</w:t>
      </w:r>
    </w:p>
    <w:p>
      <w:pPr>
        <w:spacing w:line="420" w:lineRule="exact"/>
        <w:ind w:firstLine="420" w:firstLineChars="200"/>
        <w:rPr>
          <w:rFonts w:ascii="宋体" w:hAnsi="宋体"/>
          <w:szCs w:val="21"/>
        </w:rPr>
      </w:pPr>
      <w:r>
        <w:rPr>
          <w:rFonts w:hint="eastAsia" w:ascii="宋体" w:hAnsi="宋体"/>
          <w:szCs w:val="21"/>
        </w:rPr>
        <w:t>3.4.3 评标委员会对投标人提交的澄清、说明或补正有疑问的，可以要求投标人进一步澄清、说明或补正，直至满足评标委员会的要求。</w:t>
      </w:r>
    </w:p>
    <w:p>
      <w:pPr>
        <w:pStyle w:val="2"/>
        <w:spacing w:line="420" w:lineRule="exact"/>
        <w:rPr>
          <w:rFonts w:hint="eastAsia"/>
        </w:rPr>
      </w:pPr>
      <w:r>
        <w:rPr>
          <w:rFonts w:hint="eastAsia"/>
        </w:rPr>
        <w:t>3.5 评标结果</w:t>
      </w:r>
    </w:p>
    <w:p>
      <w:pPr>
        <w:spacing w:line="420" w:lineRule="exact"/>
        <w:ind w:firstLine="420" w:firstLineChars="200"/>
        <w:rPr>
          <w:rFonts w:hint="eastAsia" w:ascii="宋体" w:hAnsi="宋体"/>
          <w:szCs w:val="21"/>
        </w:rPr>
      </w:pPr>
      <w:r>
        <w:rPr>
          <w:rFonts w:hint="eastAsia" w:ascii="宋体" w:hAnsi="宋体"/>
          <w:szCs w:val="21"/>
        </w:rPr>
        <w:t>3.5.1 除第二章“投标人须知”前附表授权直接确定中标人外，评标委员会按照评标办法推荐中标候选人。</w:t>
      </w:r>
    </w:p>
    <w:p>
      <w:pPr>
        <w:spacing w:line="420" w:lineRule="exact"/>
        <w:ind w:firstLine="420" w:firstLineChars="200"/>
        <w:rPr>
          <w:rFonts w:hint="eastAsia" w:ascii="宋体" w:hAnsi="宋体"/>
          <w:szCs w:val="21"/>
        </w:rPr>
      </w:pPr>
      <w:r>
        <w:rPr>
          <w:rFonts w:hint="eastAsia" w:ascii="宋体" w:hAnsi="宋体"/>
          <w:szCs w:val="21"/>
        </w:rPr>
        <w:t>3.5.2 评标委员会完成评标后，由应当向招标人提交书面评标报告。</w:t>
      </w:r>
    </w:p>
    <w:p>
      <w:pPr>
        <w:spacing w:line="420" w:lineRule="exact"/>
        <w:outlineLvl w:val="0"/>
        <w:rPr>
          <w:rFonts w:hint="eastAsia"/>
          <w:b/>
        </w:rPr>
      </w:pPr>
      <w:r>
        <w:rPr>
          <w:rFonts w:hint="eastAsia" w:ascii="Arial" w:hAnsi="Arial"/>
          <w:b/>
          <w:bCs/>
          <w:szCs w:val="28"/>
        </w:rPr>
        <w:t>3.6</w:t>
      </w:r>
      <w:r>
        <w:rPr>
          <w:rFonts w:hint="eastAsia"/>
          <w:b/>
        </w:rPr>
        <w:t>特殊情况的处置程序</w:t>
      </w:r>
    </w:p>
    <w:p>
      <w:pPr>
        <w:spacing w:line="420" w:lineRule="exact"/>
        <w:outlineLvl w:val="0"/>
        <w:rPr>
          <w:rFonts w:hint="eastAsia"/>
          <w:b/>
        </w:rPr>
      </w:pPr>
      <w:r>
        <w:rPr>
          <w:rFonts w:hint="eastAsia"/>
          <w:b/>
        </w:rPr>
        <w:t>3.6.1关于评标活动暂停</w:t>
      </w:r>
    </w:p>
    <w:p>
      <w:pPr>
        <w:spacing w:line="420" w:lineRule="exact"/>
        <w:ind w:firstLine="420" w:firstLineChars="200"/>
        <w:rPr>
          <w:rFonts w:hint="eastAsia"/>
        </w:rPr>
      </w:pPr>
      <w:r>
        <w:rPr>
          <w:rFonts w:hint="eastAsia" w:ascii="宋体" w:hAnsi="宋体"/>
          <w:szCs w:val="21"/>
        </w:rPr>
        <w:t>3.6.1.1</w:t>
      </w:r>
      <w:r>
        <w:rPr>
          <w:rFonts w:hint="eastAsia"/>
        </w:rPr>
        <w:t>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rPr>
      </w:pPr>
      <w:r>
        <w:rPr>
          <w:rFonts w:hint="eastAsia" w:ascii="宋体" w:hAnsi="宋体"/>
          <w:szCs w:val="21"/>
        </w:rPr>
        <w:t>3.6.1.2</w:t>
      </w:r>
      <w:r>
        <w:rPr>
          <w:rFonts w:hint="eastAsia"/>
        </w:rPr>
        <w:t>发生评标暂停情况时，评标委员会应当封存全部投标文件和评标记录，待不可抗力的影响结束且具备继续评标的条件时，由原评标委员会继续评标。</w:t>
      </w:r>
    </w:p>
    <w:p>
      <w:pPr>
        <w:spacing w:line="430" w:lineRule="exact"/>
        <w:ind w:firstLine="420" w:firstLineChars="200"/>
        <w:rPr>
          <w:rFonts w:hint="eastAsia"/>
        </w:rPr>
      </w:pPr>
      <w:r>
        <w:rPr>
          <w:rFonts w:hint="eastAsia" w:ascii="宋体" w:hAnsi="宋体"/>
          <w:szCs w:val="21"/>
        </w:rPr>
        <w:t>3.6.1.3</w:t>
      </w:r>
      <w:r>
        <w:rPr>
          <w:rFonts w:hint="eastAsia"/>
        </w:rPr>
        <w:t xml:space="preserve"> 有关暂停、终止或重启电子招标投标的按公共资源交易中心有关规定。</w:t>
      </w:r>
    </w:p>
    <w:p>
      <w:pPr>
        <w:spacing w:line="420" w:lineRule="exact"/>
        <w:outlineLvl w:val="0"/>
        <w:rPr>
          <w:rFonts w:hint="eastAsia"/>
          <w:b/>
        </w:rPr>
      </w:pPr>
      <w:r>
        <w:rPr>
          <w:rFonts w:hint="eastAsia"/>
          <w:b/>
        </w:rPr>
        <w:t>3.6.2关于评标中途更换评标委员会成员</w:t>
      </w:r>
    </w:p>
    <w:p>
      <w:pPr>
        <w:spacing w:line="420" w:lineRule="exact"/>
        <w:ind w:firstLine="420" w:firstLineChars="200"/>
        <w:rPr>
          <w:rFonts w:hint="eastAsia"/>
        </w:rPr>
      </w:pPr>
      <w:r>
        <w:rPr>
          <w:rFonts w:hint="eastAsia" w:ascii="宋体" w:hAnsi="宋体"/>
          <w:szCs w:val="21"/>
        </w:rPr>
        <w:t>3.6.2.1</w:t>
      </w:r>
      <w:r>
        <w:rPr>
          <w:rFonts w:hint="eastAsia"/>
        </w:rPr>
        <w:t>除非发生下列情况之一，评标委员会成员不得在评标中途更换：</w:t>
      </w:r>
    </w:p>
    <w:p>
      <w:pPr>
        <w:spacing w:line="420" w:lineRule="exact"/>
        <w:ind w:firstLine="420" w:firstLineChars="200"/>
        <w:rPr>
          <w:rFonts w:hint="eastAsia"/>
        </w:rPr>
      </w:pPr>
      <w:r>
        <w:rPr>
          <w:rFonts w:hint="eastAsia"/>
        </w:rPr>
        <w:t>（1）因不可抗拒的客观原因，不能到场或需在评标中途退出评标活动。</w:t>
      </w:r>
    </w:p>
    <w:p>
      <w:pPr>
        <w:spacing w:line="420" w:lineRule="exact"/>
        <w:ind w:firstLine="420" w:firstLineChars="200"/>
        <w:rPr>
          <w:rFonts w:hint="eastAsia"/>
        </w:rPr>
      </w:pPr>
      <w:r>
        <w:rPr>
          <w:rFonts w:hint="eastAsia"/>
        </w:rPr>
        <w:t>（2）根据法律法规规定，某个或某几个评标委员会成员需要回避。</w:t>
      </w:r>
    </w:p>
    <w:p>
      <w:pPr>
        <w:spacing w:line="420" w:lineRule="exact"/>
        <w:ind w:firstLine="420" w:firstLineChars="200"/>
        <w:rPr>
          <w:rFonts w:hint="eastAsia"/>
        </w:rPr>
      </w:pPr>
      <w:r>
        <w:rPr>
          <w:rFonts w:hint="eastAsia" w:ascii="宋体" w:hAnsi="宋体"/>
          <w:szCs w:val="21"/>
        </w:rPr>
        <w:t>3.6.2.2</w:t>
      </w:r>
      <w:r>
        <w:rPr>
          <w:rFonts w:hint="eastAsia"/>
        </w:rPr>
        <w:t>退出评标的评标委员会成员，其已完成的评标行为无效。由招标人根据本招标文件规定的评标委员会成员产生方式另行确定替代者进行评标。</w:t>
      </w:r>
    </w:p>
    <w:p>
      <w:pPr>
        <w:spacing w:line="420" w:lineRule="exact"/>
        <w:outlineLvl w:val="0"/>
        <w:rPr>
          <w:rFonts w:hint="eastAsia"/>
          <w:b/>
        </w:rPr>
      </w:pPr>
      <w:r>
        <w:rPr>
          <w:rFonts w:hint="eastAsia"/>
          <w:b/>
        </w:rPr>
        <w:t>3.6.3记名投票</w:t>
      </w:r>
    </w:p>
    <w:p>
      <w:pPr>
        <w:spacing w:line="420" w:lineRule="exact"/>
        <w:ind w:firstLine="420" w:firstLineChars="200"/>
        <w:rPr>
          <w:rFonts w:hint="eastAsia"/>
        </w:rPr>
      </w:pPr>
      <w:r>
        <w:rPr>
          <w:rFonts w:hint="eastAsia"/>
        </w:rPr>
        <w:t>在任何评标环节中，需评标委员会就某项定性的评审结论做出表决的，由评标委员会全体成员按照少数服从多数的原则，以记名投票方式表决。</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pStyle w:val="3"/>
        <w:jc w:val="center"/>
        <w:rPr>
          <w:szCs w:val="32"/>
        </w:rPr>
      </w:pPr>
      <w:r>
        <w:rPr>
          <w:rFonts w:hint="eastAsia"/>
          <w:szCs w:val="32"/>
        </w:rPr>
        <w:t>第三章 评标办法（</w:t>
      </w:r>
      <w:r>
        <w:rPr>
          <w:rFonts w:hint="eastAsia" w:ascii="宋体" w:hAnsi="宋体"/>
          <w:szCs w:val="21"/>
        </w:rPr>
        <w:t>一次平均</w:t>
      </w:r>
      <w:r>
        <w:rPr>
          <w:rFonts w:hint="eastAsia"/>
        </w:rPr>
        <w:t>值</w:t>
      </w:r>
      <w:r>
        <w:rPr>
          <w:rFonts w:hint="eastAsia" w:ascii="宋体" w:hAnsi="宋体"/>
          <w:szCs w:val="21"/>
        </w:rPr>
        <w:t>法）</w:t>
      </w:r>
    </w:p>
    <w:p>
      <w:pPr>
        <w:spacing w:line="360" w:lineRule="auto"/>
        <w:ind w:firstLine="481" w:firstLineChars="200"/>
        <w:jc w:val="center"/>
        <w:rPr>
          <w:rFonts w:ascii="宋体" w:hAnsi="宋体"/>
          <w:b/>
          <w:sz w:val="24"/>
        </w:rPr>
      </w:pPr>
      <w:r>
        <w:rPr>
          <w:rFonts w:hint="eastAsia" w:ascii="宋体" w:hAnsi="宋体"/>
          <w:b/>
          <w:sz w:val="24"/>
        </w:rPr>
        <w:t>评标办法前附表</w:t>
      </w:r>
    </w:p>
    <w:tbl>
      <w:tblPr>
        <w:tblStyle w:val="23"/>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050"/>
        <w:gridCol w:w="2042"/>
        <w:gridCol w:w="837"/>
        <w:gridCol w:w="4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20" w:type="dxa"/>
            <w:gridSpan w:val="2"/>
            <w:noWrap w:val="0"/>
            <w:vAlign w:val="center"/>
          </w:tcPr>
          <w:p>
            <w:pPr>
              <w:jc w:val="center"/>
              <w:rPr>
                <w:rFonts w:hint="eastAsia"/>
                <w:b/>
              </w:rPr>
            </w:pPr>
            <w:r>
              <w:rPr>
                <w:rFonts w:hint="eastAsia" w:ascii="宋体" w:hAnsi="宋体"/>
                <w:b/>
                <w:szCs w:val="21"/>
              </w:rPr>
              <w:t>条款号</w:t>
            </w:r>
          </w:p>
        </w:tc>
        <w:tc>
          <w:tcPr>
            <w:tcW w:w="2879" w:type="dxa"/>
            <w:gridSpan w:val="2"/>
            <w:noWrap w:val="0"/>
            <w:vAlign w:val="center"/>
          </w:tcPr>
          <w:p>
            <w:pPr>
              <w:jc w:val="center"/>
              <w:rPr>
                <w:rFonts w:hint="eastAsia"/>
                <w:b/>
              </w:rPr>
            </w:pPr>
            <w:r>
              <w:rPr>
                <w:rFonts w:hint="eastAsia" w:ascii="宋体" w:hAnsi="宋体"/>
                <w:b/>
                <w:szCs w:val="21"/>
              </w:rPr>
              <w:t>评审因素</w:t>
            </w:r>
          </w:p>
        </w:tc>
        <w:tc>
          <w:tcPr>
            <w:tcW w:w="4741" w:type="dxa"/>
            <w:noWrap w:val="0"/>
            <w:vAlign w:val="center"/>
          </w:tcPr>
          <w:p>
            <w:pPr>
              <w:jc w:val="center"/>
              <w:rPr>
                <w:rFonts w:hint="eastAsia"/>
                <w:b/>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restart"/>
            <w:noWrap w:val="0"/>
            <w:vAlign w:val="center"/>
          </w:tcPr>
          <w:p>
            <w:pPr>
              <w:jc w:val="center"/>
              <w:rPr>
                <w:rFonts w:hint="eastAsia" w:ascii="宋体" w:hAnsi="宋体"/>
                <w:b/>
                <w:szCs w:val="21"/>
              </w:rPr>
            </w:pPr>
            <w:r>
              <w:rPr>
                <w:rFonts w:hint="eastAsia"/>
              </w:rPr>
              <w:t>2.1.1</w:t>
            </w:r>
          </w:p>
        </w:tc>
        <w:tc>
          <w:tcPr>
            <w:tcW w:w="1050" w:type="dxa"/>
            <w:vMerge w:val="restart"/>
            <w:noWrap w:val="0"/>
            <w:vAlign w:val="center"/>
          </w:tcPr>
          <w:p>
            <w:pPr>
              <w:jc w:val="center"/>
              <w:rPr>
                <w:rFonts w:hint="eastAsia" w:ascii="宋体" w:hAnsi="宋体"/>
                <w:b/>
                <w:szCs w:val="21"/>
              </w:rPr>
            </w:pPr>
            <w:r>
              <w:rPr>
                <w:rFonts w:hint="eastAsia" w:ascii="宋体" w:hAnsi="宋体"/>
                <w:szCs w:val="21"/>
              </w:rPr>
              <w:t>资格评审标准</w:t>
            </w:r>
          </w:p>
        </w:tc>
        <w:tc>
          <w:tcPr>
            <w:tcW w:w="2879" w:type="dxa"/>
            <w:gridSpan w:val="2"/>
            <w:noWrap w:val="0"/>
            <w:vAlign w:val="center"/>
          </w:tcPr>
          <w:p>
            <w:pPr>
              <w:spacing w:line="360" w:lineRule="auto"/>
              <w:jc w:val="center"/>
              <w:rPr>
                <w:rFonts w:hint="eastAsia"/>
              </w:rPr>
            </w:pPr>
            <w:r>
              <w:rPr>
                <w:rFonts w:hint="eastAsia"/>
              </w:rPr>
              <w:t>法定代表人证明书</w:t>
            </w:r>
          </w:p>
        </w:tc>
        <w:tc>
          <w:tcPr>
            <w:tcW w:w="4741" w:type="dxa"/>
            <w:noWrap w:val="0"/>
            <w:vAlign w:val="center"/>
          </w:tcPr>
          <w:p>
            <w:pPr>
              <w:tabs>
                <w:tab w:val="left" w:pos="1977"/>
                <w:tab w:val="center" w:pos="2224"/>
              </w:tabs>
              <w:spacing w:line="360" w:lineRule="auto"/>
              <w:jc w:val="center"/>
              <w:rPr>
                <w:rFonts w:hint="eastAsia"/>
              </w:rPr>
            </w:pPr>
            <w:r>
              <w:rPr>
                <w:rFonts w:hint="eastAsia" w:ascii="宋体" w:hAnsi="宋体"/>
                <w:szCs w:val="21"/>
              </w:rPr>
              <w:t>具备有效的</w:t>
            </w:r>
            <w:r>
              <w:rPr>
                <w:rFonts w:hint="eastAsia"/>
              </w:rPr>
              <w:t>法定代表人证明书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center"/>
          </w:tcPr>
          <w:p>
            <w:pPr>
              <w:spacing w:line="360" w:lineRule="auto"/>
              <w:jc w:val="center"/>
              <w:rPr>
                <w:rFonts w:hint="eastAsia"/>
              </w:rPr>
            </w:pPr>
            <w:r>
              <w:rPr>
                <w:rFonts w:hint="eastAsia"/>
              </w:rPr>
              <w:t>安全生产许可证</w:t>
            </w:r>
          </w:p>
        </w:tc>
        <w:tc>
          <w:tcPr>
            <w:tcW w:w="4741" w:type="dxa"/>
            <w:noWrap w:val="0"/>
            <w:vAlign w:val="center"/>
          </w:tcPr>
          <w:p>
            <w:pPr>
              <w:tabs>
                <w:tab w:val="left" w:pos="1977"/>
                <w:tab w:val="center" w:pos="2224"/>
              </w:tabs>
              <w:spacing w:line="360" w:lineRule="auto"/>
              <w:jc w:val="center"/>
              <w:rPr>
                <w:rFonts w:hint="eastAsia" w:ascii="宋体" w:hAnsi="宋体"/>
                <w:szCs w:val="21"/>
              </w:rPr>
            </w:pPr>
            <w:r>
              <w:rPr>
                <w:rFonts w:hint="eastAsia" w:ascii="宋体" w:hAnsi="宋体"/>
                <w:szCs w:val="21"/>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center"/>
          </w:tcPr>
          <w:p>
            <w:pPr>
              <w:jc w:val="center"/>
              <w:rPr>
                <w:rFonts w:hint="eastAsia" w:ascii="宋体" w:hAnsi="宋体"/>
                <w:b/>
                <w:szCs w:val="21"/>
              </w:rPr>
            </w:pPr>
          </w:p>
        </w:tc>
        <w:tc>
          <w:tcPr>
            <w:tcW w:w="1050" w:type="dxa"/>
            <w:vMerge w:val="continue"/>
            <w:noWrap w:val="0"/>
            <w:vAlign w:val="center"/>
          </w:tcPr>
          <w:p>
            <w:pPr>
              <w:jc w:val="center"/>
              <w:rPr>
                <w:rFonts w:hint="eastAsia" w:ascii="宋体" w:hAnsi="宋体"/>
                <w:b/>
                <w:szCs w:val="21"/>
              </w:rPr>
            </w:pPr>
          </w:p>
        </w:tc>
        <w:tc>
          <w:tcPr>
            <w:tcW w:w="2879" w:type="dxa"/>
            <w:gridSpan w:val="2"/>
            <w:noWrap w:val="0"/>
            <w:vAlign w:val="center"/>
          </w:tcPr>
          <w:p>
            <w:pPr>
              <w:spacing w:line="360" w:lineRule="auto"/>
              <w:jc w:val="center"/>
              <w:rPr>
                <w:rFonts w:hint="eastAsia"/>
              </w:rPr>
            </w:pPr>
            <w:r>
              <w:rPr>
                <w:rFonts w:hint="eastAsia"/>
              </w:rPr>
              <w:t>委托代理人身份证及授权委托书（委托代理人参加投标的提供）</w:t>
            </w:r>
          </w:p>
        </w:tc>
        <w:tc>
          <w:tcPr>
            <w:tcW w:w="4741" w:type="dxa"/>
            <w:noWrap w:val="0"/>
            <w:vAlign w:val="center"/>
          </w:tcPr>
          <w:p>
            <w:pPr>
              <w:spacing w:line="360" w:lineRule="auto"/>
              <w:jc w:val="center"/>
              <w:rPr>
                <w:rFonts w:hint="eastAsia"/>
              </w:rPr>
            </w:pPr>
            <w:r>
              <w:rPr>
                <w:rFonts w:hint="eastAsia" w:ascii="宋体" w:hAnsi="宋体"/>
                <w:szCs w:val="21"/>
              </w:rPr>
              <w:t>具备有效的</w:t>
            </w:r>
            <w:r>
              <w:rPr>
                <w:rFonts w:hint="eastAsia"/>
              </w:rPr>
              <w:t>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rPr>
            </w:pPr>
          </w:p>
        </w:tc>
        <w:tc>
          <w:tcPr>
            <w:tcW w:w="2879" w:type="dxa"/>
            <w:gridSpan w:val="2"/>
            <w:noWrap w:val="0"/>
            <w:vAlign w:val="top"/>
          </w:tcPr>
          <w:p>
            <w:pPr>
              <w:spacing w:line="360" w:lineRule="auto"/>
              <w:jc w:val="center"/>
              <w:rPr>
                <w:rFonts w:hint="eastAsia"/>
              </w:rPr>
            </w:pPr>
            <w:r>
              <w:rPr>
                <w:rFonts w:hint="eastAsia" w:ascii="宋体" w:hAnsi="宋体"/>
                <w:szCs w:val="21"/>
              </w:rPr>
              <w:t>营业执照</w:t>
            </w:r>
          </w:p>
        </w:tc>
        <w:tc>
          <w:tcPr>
            <w:tcW w:w="4741" w:type="dxa"/>
            <w:noWrap w:val="0"/>
            <w:vAlign w:val="top"/>
          </w:tcPr>
          <w:p>
            <w:pPr>
              <w:spacing w:line="360" w:lineRule="auto"/>
              <w:jc w:val="center"/>
              <w:rPr>
                <w:rFonts w:hint="eastAsia"/>
              </w:rPr>
            </w:pPr>
            <w:r>
              <w:rPr>
                <w:rFonts w:hint="eastAsia"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资质等级</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项目负责人（如需）</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诚信</w:t>
            </w:r>
          </w:p>
        </w:tc>
        <w:tc>
          <w:tcPr>
            <w:tcW w:w="4741"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类似工程业绩表（如需）</w:t>
            </w:r>
          </w:p>
        </w:tc>
        <w:tc>
          <w:tcPr>
            <w:tcW w:w="4741"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联合体投标人（如需）</w:t>
            </w:r>
          </w:p>
        </w:tc>
        <w:tc>
          <w:tcPr>
            <w:tcW w:w="4741" w:type="dxa"/>
            <w:noWrap w:val="0"/>
            <w:vAlign w:val="top"/>
          </w:tcPr>
          <w:p>
            <w:pPr>
              <w:spacing w:line="360" w:lineRule="auto"/>
              <w:jc w:val="center"/>
              <w:rPr>
                <w:rFonts w:hint="eastAsia"/>
              </w:rPr>
            </w:pPr>
            <w:r>
              <w:rPr>
                <w:rFonts w:hint="eastAsia" w:ascii="宋体" w:hAnsi="宋体"/>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其他</w:t>
            </w:r>
          </w:p>
        </w:tc>
        <w:tc>
          <w:tcPr>
            <w:tcW w:w="4741"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restart"/>
            <w:noWrap w:val="0"/>
            <w:vAlign w:val="center"/>
          </w:tcPr>
          <w:p>
            <w:pPr>
              <w:jc w:val="center"/>
              <w:rPr>
                <w:rFonts w:hint="eastAsia"/>
              </w:rPr>
            </w:pPr>
            <w:r>
              <w:rPr>
                <w:rFonts w:hint="eastAsia"/>
              </w:rPr>
              <w:t>2.1.2</w:t>
            </w:r>
          </w:p>
        </w:tc>
        <w:tc>
          <w:tcPr>
            <w:tcW w:w="1050" w:type="dxa"/>
            <w:vMerge w:val="restart"/>
            <w:noWrap w:val="0"/>
            <w:vAlign w:val="center"/>
          </w:tcPr>
          <w:p>
            <w:pPr>
              <w:jc w:val="center"/>
              <w:rPr>
                <w:rFonts w:hint="eastAsia" w:ascii="宋体" w:hAnsi="宋体"/>
                <w:szCs w:val="21"/>
              </w:rPr>
            </w:pPr>
            <w:r>
              <w:rPr>
                <w:rFonts w:hint="eastAsia" w:ascii="宋体" w:hAnsi="宋体"/>
                <w:szCs w:val="21"/>
              </w:rPr>
              <w:t>形式评审标准</w:t>
            </w:r>
          </w:p>
        </w:tc>
        <w:tc>
          <w:tcPr>
            <w:tcW w:w="7620" w:type="dxa"/>
            <w:gridSpan w:val="3"/>
            <w:noWrap w:val="0"/>
            <w:vAlign w:val="top"/>
          </w:tcPr>
          <w:p>
            <w:pPr>
              <w:spacing w:line="360" w:lineRule="auto"/>
              <w:jc w:val="center"/>
              <w:rPr>
                <w:rFonts w:hint="eastAsia" w:ascii="宋体" w:hAnsi="宋体"/>
                <w:b/>
                <w:szCs w:val="21"/>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报价唯一</w:t>
            </w:r>
          </w:p>
        </w:tc>
        <w:tc>
          <w:tcPr>
            <w:tcW w:w="4741" w:type="dxa"/>
            <w:noWrap w:val="0"/>
            <w:vAlign w:val="top"/>
          </w:tcPr>
          <w:p>
            <w:pPr>
              <w:spacing w:line="360" w:lineRule="auto"/>
              <w:rPr>
                <w:rFonts w:hint="eastAsia"/>
              </w:rPr>
            </w:pPr>
            <w:r>
              <w:rPr>
                <w:rFonts w:hint="eastAsia" w:ascii="宋体" w:hAnsi="宋体"/>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1"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7620" w:type="dxa"/>
            <w:gridSpan w:val="3"/>
            <w:noWrap w:val="0"/>
            <w:vAlign w:val="top"/>
          </w:tcPr>
          <w:p>
            <w:pPr>
              <w:spacing w:line="360" w:lineRule="auto"/>
              <w:jc w:val="center"/>
              <w:rPr>
                <w:rFonts w:hint="eastAsia" w:ascii="宋体" w:hAnsi="宋体"/>
                <w:b/>
                <w:szCs w:val="21"/>
              </w:rPr>
            </w:pPr>
            <w:r>
              <w:rPr>
                <w:rFonts w:hint="eastAsia"/>
                <w:b/>
              </w:rPr>
              <w:t>技术标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投标人名称</w:t>
            </w:r>
          </w:p>
        </w:tc>
        <w:tc>
          <w:tcPr>
            <w:tcW w:w="4741" w:type="dxa"/>
            <w:noWrap w:val="0"/>
            <w:vAlign w:val="top"/>
          </w:tcPr>
          <w:p>
            <w:pPr>
              <w:spacing w:line="360" w:lineRule="auto"/>
              <w:rPr>
                <w:rFonts w:hint="eastAsia"/>
              </w:rPr>
            </w:pPr>
            <w:r>
              <w:rPr>
                <w:rFonts w:hint="eastAsia" w:ascii="宋体" w:hAnsi="宋体"/>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dstrike/>
              </w:rPr>
            </w:pPr>
            <w:r>
              <w:rPr>
                <w:rFonts w:hint="eastAsia" w:ascii="宋体" w:hAnsi="宋体"/>
                <w:szCs w:val="21"/>
              </w:rPr>
              <w:t>承诺书</w:t>
            </w:r>
          </w:p>
        </w:tc>
        <w:tc>
          <w:tcPr>
            <w:tcW w:w="4741" w:type="dxa"/>
            <w:noWrap w:val="0"/>
            <w:vAlign w:val="top"/>
          </w:tcPr>
          <w:p>
            <w:pPr>
              <w:spacing w:line="320" w:lineRule="exact"/>
              <w:jc w:val="left"/>
              <w:rPr>
                <w:rFonts w:hint="eastAsia"/>
              </w:rPr>
            </w:pPr>
            <w:r>
              <w:rPr>
                <w:rFonts w:hint="eastAsia" w:ascii="宋体" w:hAnsi="宋体"/>
                <w:szCs w:val="21"/>
              </w:rPr>
              <w:t>有法定代表人或其委托代理人签字及加盖单位公章，内容符合招标文件要求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741"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联合体投标人（如需）</w:t>
            </w:r>
          </w:p>
        </w:tc>
        <w:tc>
          <w:tcPr>
            <w:tcW w:w="4741" w:type="dxa"/>
            <w:noWrap w:val="0"/>
            <w:vAlign w:val="top"/>
          </w:tcPr>
          <w:p>
            <w:pPr>
              <w:spacing w:line="360" w:lineRule="auto"/>
              <w:rPr>
                <w:rFonts w:hint="eastAsia"/>
              </w:rPr>
            </w:pPr>
            <w:r>
              <w:rPr>
                <w:rFonts w:hint="eastAsia" w:ascii="宋体" w:hAnsi="宋体"/>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70" w:type="dxa"/>
            <w:vMerge w:val="restart"/>
            <w:noWrap w:val="0"/>
            <w:vAlign w:val="center"/>
          </w:tcPr>
          <w:p>
            <w:pPr>
              <w:jc w:val="center"/>
              <w:rPr>
                <w:rFonts w:hint="eastAsia"/>
              </w:rPr>
            </w:pPr>
          </w:p>
          <w:p>
            <w:pPr>
              <w:jc w:val="center"/>
              <w:rPr>
                <w:rFonts w:hint="eastAsia"/>
              </w:rPr>
            </w:pPr>
            <w:r>
              <w:rPr>
                <w:rFonts w:hint="eastAsia"/>
              </w:rPr>
              <w:t>2.1.3</w:t>
            </w:r>
          </w:p>
        </w:tc>
        <w:tc>
          <w:tcPr>
            <w:tcW w:w="1050" w:type="dxa"/>
            <w:vMerge w:val="restart"/>
            <w:noWrap w:val="0"/>
            <w:vAlign w:val="center"/>
          </w:tcPr>
          <w:p>
            <w:pPr>
              <w:spacing w:line="360" w:lineRule="auto"/>
              <w:rPr>
                <w:rFonts w:ascii="宋体" w:hAnsi="宋体"/>
                <w:szCs w:val="21"/>
              </w:rPr>
            </w:pPr>
            <w:r>
              <w:rPr>
                <w:rFonts w:hint="eastAsia" w:ascii="宋体" w:hAnsi="宋体"/>
                <w:szCs w:val="21"/>
              </w:rPr>
              <w:t>响应性评审标准</w:t>
            </w:r>
          </w:p>
          <w:p>
            <w:pPr>
              <w:jc w:val="center"/>
              <w:rPr>
                <w:rFonts w:hint="eastAsia"/>
              </w:rPr>
            </w:pPr>
          </w:p>
        </w:tc>
        <w:tc>
          <w:tcPr>
            <w:tcW w:w="7620" w:type="dxa"/>
            <w:gridSpan w:val="3"/>
            <w:noWrap w:val="0"/>
            <w:vAlign w:val="top"/>
          </w:tcPr>
          <w:p>
            <w:pPr>
              <w:spacing w:line="360" w:lineRule="auto"/>
              <w:jc w:val="center"/>
              <w:rPr>
                <w:rFonts w:hint="eastAsia"/>
                <w:b/>
              </w:rPr>
            </w:pPr>
            <w:r>
              <w:rPr>
                <w:rFonts w:hint="eastAsia" w:ascii="宋体" w:hAnsi="宋体"/>
                <w:b/>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投标报价是否超出上限值</w:t>
            </w:r>
          </w:p>
        </w:tc>
        <w:tc>
          <w:tcPr>
            <w:tcW w:w="4741" w:type="dxa"/>
            <w:noWrap w:val="0"/>
            <w:vAlign w:val="top"/>
          </w:tcPr>
          <w:p>
            <w:pPr>
              <w:spacing w:line="360" w:lineRule="auto"/>
              <w:rPr>
                <w:rFonts w:hint="eastAsia"/>
              </w:rPr>
            </w:pPr>
            <w:r>
              <w:rPr>
                <w:rFonts w:hint="eastAsia" w:ascii="宋体" w:hAnsi="宋体"/>
                <w:szCs w:val="21"/>
              </w:rPr>
              <w:t>符合第一章10.4和第五章规定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rPr>
                <w:rFonts w:hint="eastAsia" w:ascii="宋体" w:hAnsi="宋体"/>
                <w:szCs w:val="21"/>
              </w:rPr>
            </w:pPr>
            <w:r>
              <w:rPr>
                <w:rFonts w:hint="eastAsia" w:ascii="宋体" w:hAnsi="宋体"/>
                <w:szCs w:val="21"/>
              </w:rPr>
              <w:t>安全防护、文明施工措施费</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符合第一章10.4和第五章规定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投标报价中的分部分项工程量清单的项目编码项目、项目名称、项目特征、计量单位、工程量与招标人提供的是否一致的</w:t>
            </w:r>
            <w:r>
              <w:rPr>
                <w:rFonts w:hint="eastAsia"/>
                <w:szCs w:val="21"/>
              </w:rPr>
              <w:t>。</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szCs w:val="21"/>
              </w:rPr>
              <w:t>规费和税金是否按国家或省、市相关部门的规定计价。</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ascii="宋体" w:hAnsi="宋体"/>
                <w:szCs w:val="21"/>
              </w:rPr>
              <w:t>投标报价中的投标总价或各个单项工程总价是否通过乘以系数或直接增减金额来调整价格的。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投标报价的明细程度是否至综合单价分析表。</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投标报价是否包括材料价格明细表或按招标文件的要求提供相应的材料价格表。</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工程量综合单价分析表的综合单价是否乘以系数来调整价格的。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工程量综合单价分析表的人工费或材料费或机械费乘以系数调整价格的。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工程量综合单价分析表的总价是否与人工费、材料费、机械费、管理费、利润之和相差较大的。（因计算过程由于小数位四舍五入导致的误差除外）。</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暂列金额、材料暂估单价、专业工程暂估价是否未按照招标控制价中公布的相应金额报价的。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70"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任何报价出现负数的。</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7620" w:type="dxa"/>
            <w:gridSpan w:val="3"/>
            <w:noWrap w:val="0"/>
            <w:vAlign w:val="top"/>
          </w:tcPr>
          <w:p>
            <w:pPr>
              <w:spacing w:line="360" w:lineRule="auto"/>
              <w:jc w:val="center"/>
              <w:rPr>
                <w:rFonts w:hint="eastAsia" w:ascii="宋体" w:hAnsi="宋体"/>
                <w:b/>
                <w:szCs w:val="21"/>
              </w:rPr>
            </w:pPr>
            <w:r>
              <w:rPr>
                <w:rFonts w:hint="eastAsia"/>
                <w:b/>
              </w:rPr>
              <w:t>技术标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投标内容</w:t>
            </w:r>
          </w:p>
        </w:tc>
        <w:tc>
          <w:tcPr>
            <w:tcW w:w="4741" w:type="dxa"/>
            <w:noWrap w:val="0"/>
            <w:vAlign w:val="top"/>
          </w:tcPr>
          <w:p>
            <w:pPr>
              <w:spacing w:line="360" w:lineRule="auto"/>
              <w:rPr>
                <w:rFonts w:hint="eastAsia"/>
              </w:rPr>
            </w:pPr>
            <w:r>
              <w:rPr>
                <w:rFonts w:hint="eastAsia" w:ascii="宋体" w:hAnsi="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服务工期</w:t>
            </w:r>
          </w:p>
        </w:tc>
        <w:tc>
          <w:tcPr>
            <w:tcW w:w="4741" w:type="dxa"/>
            <w:noWrap w:val="0"/>
            <w:vAlign w:val="top"/>
          </w:tcPr>
          <w:p>
            <w:pPr>
              <w:spacing w:line="360" w:lineRule="auto"/>
              <w:rPr>
                <w:rFonts w:hint="eastAsia"/>
              </w:rPr>
            </w:pPr>
            <w:r>
              <w:rPr>
                <w:rFonts w:hint="eastAsia" w:ascii="宋体" w:hAnsi="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投标有效期</w:t>
            </w:r>
          </w:p>
        </w:tc>
        <w:tc>
          <w:tcPr>
            <w:tcW w:w="4741" w:type="dxa"/>
            <w:noWrap w:val="0"/>
            <w:vAlign w:val="top"/>
          </w:tcPr>
          <w:p>
            <w:pPr>
              <w:spacing w:line="360" w:lineRule="auto"/>
              <w:rPr>
                <w:rFonts w:hint="eastAsia"/>
              </w:rPr>
            </w:pPr>
            <w:r>
              <w:rPr>
                <w:rFonts w:hint="eastAsia" w:ascii="宋体" w:hAnsi="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70"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项目主要人员基本要求</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70" w:type="dxa"/>
            <w:vMerge w:val="continue"/>
            <w:tcBorders>
              <w:bottom w:val="nil"/>
            </w:tcBorders>
            <w:noWrap w:val="0"/>
            <w:vAlign w:val="top"/>
          </w:tcPr>
          <w:p>
            <w:pPr>
              <w:rPr>
                <w:rFonts w:hint="eastAsia"/>
              </w:rPr>
            </w:pPr>
          </w:p>
        </w:tc>
        <w:tc>
          <w:tcPr>
            <w:tcW w:w="1050" w:type="dxa"/>
            <w:vMerge w:val="continue"/>
            <w:tcBorders>
              <w:bottom w:val="nil"/>
            </w:tcBorders>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主要设备基本要求</w:t>
            </w:r>
          </w:p>
        </w:tc>
        <w:tc>
          <w:tcPr>
            <w:tcW w:w="4741" w:type="dxa"/>
            <w:noWrap w:val="0"/>
            <w:vAlign w:val="top"/>
          </w:tcPr>
          <w:p>
            <w:pPr>
              <w:spacing w:line="360" w:lineRule="auto"/>
              <w:rPr>
                <w:rFonts w:hint="eastAsia" w:ascii="宋体" w:hAnsi="宋体"/>
                <w:szCs w:val="21"/>
              </w:rPr>
            </w:pPr>
            <w:r>
              <w:rPr>
                <w:rFonts w:hint="eastAsia" w:ascii="宋体" w:hAnsi="宋体"/>
                <w:szCs w:val="21"/>
              </w:rPr>
              <w:t>符合第二章“投标人须知”第10.2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20" w:type="dxa"/>
            <w:gridSpan w:val="2"/>
            <w:noWrap w:val="0"/>
            <w:vAlign w:val="center"/>
          </w:tcPr>
          <w:p>
            <w:pPr>
              <w:jc w:val="center"/>
              <w:rPr>
                <w:rFonts w:hint="eastAsia"/>
                <w:b/>
              </w:rPr>
            </w:pPr>
            <w:r>
              <w:rPr>
                <w:rFonts w:hint="eastAsia"/>
                <w:b/>
              </w:rPr>
              <w:t>条款号</w:t>
            </w:r>
          </w:p>
        </w:tc>
        <w:tc>
          <w:tcPr>
            <w:tcW w:w="2042" w:type="dxa"/>
            <w:noWrap w:val="0"/>
            <w:vAlign w:val="center"/>
          </w:tcPr>
          <w:p>
            <w:pPr>
              <w:spacing w:line="320" w:lineRule="exact"/>
              <w:ind w:firstLine="421" w:firstLineChars="200"/>
              <w:jc w:val="center"/>
              <w:rPr>
                <w:rFonts w:hint="eastAsia"/>
                <w:b/>
              </w:rPr>
            </w:pPr>
            <w:r>
              <w:rPr>
                <w:rFonts w:hint="eastAsia"/>
                <w:b/>
              </w:rPr>
              <w:t>条款内容</w:t>
            </w:r>
          </w:p>
        </w:tc>
        <w:tc>
          <w:tcPr>
            <w:tcW w:w="5578" w:type="dxa"/>
            <w:gridSpan w:val="2"/>
            <w:noWrap w:val="0"/>
            <w:vAlign w:val="center"/>
          </w:tcPr>
          <w:p>
            <w:pPr>
              <w:spacing w:line="360" w:lineRule="auto"/>
              <w:jc w:val="center"/>
              <w:rPr>
                <w:rFonts w:hint="eastAsia" w:ascii="宋体" w:hAnsi="宋体"/>
                <w:b/>
                <w:szCs w:val="21"/>
              </w:rPr>
            </w:pPr>
            <w:r>
              <w:rPr>
                <w:rFonts w:hint="eastAsia" w:ascii="宋体" w:hAnsi="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投标报价评标基准价计算方法</w:t>
            </w:r>
          </w:p>
        </w:tc>
        <w:tc>
          <w:tcPr>
            <w:tcW w:w="5578" w:type="dxa"/>
            <w:gridSpan w:val="2"/>
            <w:noWrap w:val="0"/>
            <w:vAlign w:val="center"/>
          </w:tcPr>
          <w:p>
            <w:pPr>
              <w:tabs>
                <w:tab w:val="left" w:pos="540"/>
              </w:tabs>
              <w:spacing w:line="440" w:lineRule="exact"/>
              <w:ind w:firstLine="411" w:firstLineChars="196"/>
              <w:rPr>
                <w:rFonts w:hint="eastAsia" w:ascii="宋体" w:hAnsi="宋体"/>
                <w:bCs/>
              </w:rPr>
            </w:pPr>
            <w:r>
              <w:rPr>
                <w:rFonts w:hint="eastAsia" w:ascii="宋体" w:hAnsi="宋体"/>
                <w:szCs w:val="21"/>
              </w:rPr>
              <w:t>在通过资格、形式、响应性评审的投标人中，</w:t>
            </w:r>
            <w:r>
              <w:rPr>
                <w:rFonts w:hint="eastAsia" w:ascii="宋体" w:hAnsi="宋体"/>
                <w:bCs/>
              </w:rPr>
              <w:t>当有效投标报价的个数小于或等于5家单位时，直接取有效投标报价的平均值作为评标基准价；当有效投标报价的个数大于5家单位时，在有效投标报价中去除一个最高价和一个最低价再取算术平均值作为评标基准价。</w:t>
            </w:r>
          </w:p>
          <w:p>
            <w:pPr>
              <w:tabs>
                <w:tab w:val="left" w:pos="540"/>
              </w:tabs>
              <w:spacing w:line="440" w:lineRule="exact"/>
              <w:ind w:firstLine="413" w:firstLineChars="196"/>
              <w:rPr>
                <w:rFonts w:hint="eastAsia" w:ascii="宋体" w:hAnsi="宋体"/>
                <w:bCs/>
              </w:rPr>
            </w:pPr>
            <w:r>
              <w:rPr>
                <w:rFonts w:hint="eastAsia" w:ascii="宋体" w:hAnsi="宋体"/>
                <w:b/>
                <w:szCs w:val="21"/>
              </w:rPr>
              <w:t>★评标基准价一经确定，除算术计算错误外，其余任何情况（包括但不限于在往后评审或复评过程中通过初步评审的投标人被取消资格而影响评标基准价计算的）一律不作调整。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投标报价排名</w:t>
            </w:r>
          </w:p>
        </w:tc>
        <w:tc>
          <w:tcPr>
            <w:tcW w:w="5578" w:type="dxa"/>
            <w:gridSpan w:val="2"/>
            <w:noWrap w:val="0"/>
            <w:vAlign w:val="top"/>
          </w:tcPr>
          <w:p>
            <w:pPr>
              <w:spacing w:line="420" w:lineRule="exact"/>
              <w:ind w:firstLine="420" w:firstLineChars="200"/>
              <w:rPr>
                <w:rFonts w:hint="eastAsia" w:ascii="宋体" w:hAnsi="宋体"/>
                <w:szCs w:val="21"/>
              </w:rPr>
            </w:pPr>
            <w:r>
              <w:rPr>
                <w:rFonts w:hint="eastAsia" w:ascii="宋体" w:hAnsi="宋体"/>
                <w:szCs w:val="21"/>
              </w:rPr>
              <w:t>先对小于评标基准价的投标报价进行排序，以低于且最接近评标基准价的投标报价作为第一名，低于且第二接近评标基准价的投标报价作为第二名，如此类推依序确定第1至n名，然后再对大于或等于评标基准价的投标报价进行排序确定第n+1、n+2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trPr>
        <w:tc>
          <w:tcPr>
            <w:tcW w:w="1920" w:type="dxa"/>
            <w:gridSpan w:val="2"/>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中标单位的确定及中标价</w:t>
            </w:r>
          </w:p>
        </w:tc>
        <w:tc>
          <w:tcPr>
            <w:tcW w:w="5578" w:type="dxa"/>
            <w:gridSpan w:val="2"/>
            <w:noWrap w:val="0"/>
            <w:vAlign w:val="top"/>
          </w:tcPr>
          <w:p>
            <w:pPr>
              <w:widowControl/>
              <w:spacing w:line="0" w:lineRule="atLeast"/>
              <w:ind w:firstLine="420" w:firstLineChars="200"/>
              <w:rPr>
                <w:rFonts w:hint="eastAsia" w:ascii="宋体" w:hAnsi="宋体"/>
              </w:rPr>
            </w:pPr>
          </w:p>
          <w:p>
            <w:pPr>
              <w:widowControl/>
              <w:spacing w:line="0" w:lineRule="atLeast"/>
              <w:ind w:firstLine="420" w:firstLineChars="200"/>
              <w:rPr>
                <w:rFonts w:hint="eastAsia" w:ascii="宋体" w:hAnsi="宋体"/>
              </w:rPr>
            </w:pPr>
            <w:r>
              <w:rPr>
                <w:rFonts w:hint="eastAsia" w:ascii="宋体" w:hAnsi="宋体"/>
              </w:rPr>
              <w:t>按投标报价排名先后顺序依序</w:t>
            </w:r>
            <w:r>
              <w:rPr>
                <w:rFonts w:hint="eastAsia"/>
              </w:rPr>
              <w:t>确定第一、第二及第三中标候选人。</w:t>
            </w:r>
            <w:r>
              <w:rPr>
                <w:rFonts w:hint="eastAsia" w:ascii="宋体" w:hAnsi="宋体" w:cs="宋体"/>
                <w:szCs w:val="21"/>
                <w:lang w:val="fr-CH"/>
              </w:rPr>
              <w:t>以中标单位的报价为中标价。</w:t>
            </w:r>
          </w:p>
          <w:p>
            <w:pPr>
              <w:widowControl/>
              <w:spacing w:line="0" w:lineRule="atLeast"/>
              <w:rPr>
                <w:rFonts w:hint="eastAsia" w:ascii="宋体" w:hAnsi="宋体"/>
                <w:b/>
              </w:rPr>
            </w:pPr>
            <w:r>
              <w:rPr>
                <w:rFonts w:hint="eastAsia" w:ascii="宋体" w:hAnsi="宋体"/>
                <w:b/>
                <w:szCs w:val="21"/>
              </w:rPr>
              <w:t>（如最终所有投标人的投标报价合格者不足3家，则评标中止，由招标人重新组织招标）</w:t>
            </w:r>
          </w:p>
        </w:tc>
      </w:tr>
    </w:tbl>
    <w:p>
      <w:pPr>
        <w:spacing w:line="360" w:lineRule="auto"/>
        <w:rPr>
          <w:rFonts w:hint="eastAsia" w:ascii="宋体" w:hAnsi="宋体"/>
          <w:szCs w:val="21"/>
          <w:lang w:val="fr-CH"/>
        </w:rPr>
      </w:pPr>
    </w:p>
    <w:p>
      <w:pPr>
        <w:spacing w:line="360" w:lineRule="auto"/>
        <w:rPr>
          <w:rFonts w:hint="eastAsia" w:ascii="宋体" w:hAnsi="宋体"/>
          <w:szCs w:val="21"/>
        </w:rPr>
      </w:pPr>
    </w:p>
    <w:p>
      <w:pPr>
        <w:spacing w:line="360" w:lineRule="auto"/>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spacing w:line="420" w:lineRule="exact"/>
        <w:rPr>
          <w:rFonts w:hint="eastAsia"/>
        </w:rPr>
      </w:pPr>
      <w:r>
        <w:rPr>
          <w:rFonts w:hint="eastAsia"/>
        </w:rPr>
        <w:t>1、评标方法</w:t>
      </w:r>
    </w:p>
    <w:p>
      <w:pPr>
        <w:spacing w:line="420" w:lineRule="exact"/>
        <w:ind w:firstLine="420" w:firstLineChars="200"/>
        <w:rPr>
          <w:rFonts w:hint="eastAsia" w:ascii="宋体" w:hAnsi="宋体"/>
          <w:szCs w:val="21"/>
        </w:rPr>
      </w:pPr>
      <w:r>
        <w:rPr>
          <w:rFonts w:hint="eastAsia"/>
        </w:rPr>
        <w:t>本项目采用一次平均值法</w:t>
      </w:r>
      <w:r>
        <w:rPr>
          <w:rFonts w:hint="eastAsia" w:ascii="宋体" w:hAnsi="宋体"/>
          <w:szCs w:val="21"/>
        </w:rPr>
        <w:t>。</w:t>
      </w:r>
    </w:p>
    <w:p>
      <w:pPr>
        <w:spacing w:line="420" w:lineRule="exact"/>
        <w:ind w:firstLine="420" w:firstLineChars="200"/>
        <w:rPr>
          <w:rFonts w:hint="eastAsia" w:ascii="宋体" w:hAnsi="宋体"/>
          <w:szCs w:val="21"/>
        </w:rPr>
      </w:pPr>
      <w:r>
        <w:rPr>
          <w:rFonts w:hint="eastAsia"/>
        </w:rPr>
        <w:t>1.1</w:t>
      </w:r>
      <w:r>
        <w:rPr>
          <w:rFonts w:hint="eastAsia" w:ascii="宋体" w:hAnsi="宋体"/>
          <w:szCs w:val="21"/>
        </w:rPr>
        <w:t>评标委员会按照本章2.1.1款评审标准对投标人进行资格评审。</w:t>
      </w:r>
    </w:p>
    <w:p>
      <w:pPr>
        <w:spacing w:line="420" w:lineRule="exact"/>
        <w:ind w:firstLine="420" w:firstLineChars="200"/>
        <w:rPr>
          <w:rFonts w:hint="eastAsia" w:ascii="宋体" w:hAnsi="宋体"/>
          <w:szCs w:val="21"/>
        </w:rPr>
      </w:pPr>
      <w:r>
        <w:rPr>
          <w:rFonts w:hint="eastAsia" w:ascii="宋体" w:hAnsi="宋体"/>
          <w:szCs w:val="21"/>
        </w:rPr>
        <w:t>1.2对通过资格评审的投标文件根据本章2.1.2款规定的评审标准对各投标人技术标进行形式评审，对符合本章2.1.2款评审标准的投标文件，按照本章第2.1.3款规定的评审标准进行响应性评审。</w:t>
      </w:r>
    </w:p>
    <w:p>
      <w:pPr>
        <w:spacing w:line="420" w:lineRule="exact"/>
        <w:ind w:firstLine="420" w:firstLineChars="200"/>
        <w:rPr>
          <w:rFonts w:hint="eastAsia" w:ascii="宋体" w:hAnsi="宋体"/>
          <w:szCs w:val="21"/>
        </w:rPr>
      </w:pPr>
      <w:r>
        <w:rPr>
          <w:rFonts w:hint="eastAsia" w:ascii="宋体" w:hAnsi="宋体"/>
          <w:szCs w:val="21"/>
        </w:rPr>
        <w:t>1.3对资格标、技术标通过评审的投标单位，评标委员会按照本章2.1.2款规定的评审标准对投标报价文件进行形式评审，对符合本章2.1.2款评审标准的投标文件，按照本章第2.1.3款规定的评审标准进行响应性评审。</w:t>
      </w:r>
      <w:r>
        <w:rPr>
          <w:rFonts w:hint="eastAsia" w:ascii="宋体" w:hAnsi="宋体"/>
          <w:szCs w:val="21"/>
          <w:lang w:eastAsia="zh-CN"/>
        </w:rPr>
        <w:t>对符合本章</w:t>
      </w:r>
      <w:r>
        <w:rPr>
          <w:rFonts w:hint="eastAsia" w:ascii="宋体" w:hAnsi="宋体"/>
          <w:szCs w:val="21"/>
          <w:lang w:val="en-US" w:eastAsia="zh-CN"/>
        </w:rPr>
        <w:t>2.1款评审标准的投标文件，</w:t>
      </w:r>
      <w:r>
        <w:rPr>
          <w:rFonts w:hint="eastAsia" w:ascii="宋体" w:hAnsi="宋体"/>
          <w:bCs/>
        </w:rPr>
        <w:t>当有效投标报价的个数小于或等于5家单位时，直接取有效投标报价的平均值作为评标基准价；当有效投标报价的个数大于5家单位时，在有效投标报价中去除一个最高价和一个最低价再取算术平均值作为评标基准价。</w:t>
      </w:r>
      <w:r>
        <w:rPr>
          <w:rFonts w:hint="eastAsia" w:ascii="宋体" w:hAnsi="宋体"/>
          <w:szCs w:val="21"/>
        </w:rPr>
        <w:t>先对小于评标基准价的投标报价进行排序，以低于且最接近评标基准价的投标报价作为第一名，低于且第二接近评标基准价的投标报价作为第二名，如此类推依序确定第1至n名，然后再对大于或等于且接近评标基准价的投标报价进行排序确定第n+1、n+2……名。</w:t>
      </w:r>
    </w:p>
    <w:p>
      <w:pPr>
        <w:spacing w:line="420" w:lineRule="exact"/>
        <w:ind w:firstLine="420" w:firstLineChars="200"/>
        <w:rPr>
          <w:rFonts w:hint="eastAsia" w:ascii="宋体" w:hAnsi="宋体"/>
          <w:szCs w:val="21"/>
        </w:rPr>
      </w:pPr>
      <w:r>
        <w:rPr>
          <w:rFonts w:hint="eastAsia" w:ascii="宋体" w:hAnsi="宋体"/>
          <w:szCs w:val="21"/>
        </w:rPr>
        <w:t>1.4评标委员会按照各投标人投标报价排名的先后顺序依序确定排名第一位为第一中标候选人、排名第二位的为第二中标候选人、排名第三位的为第三中标候选人。（如最终所有有效投标报价不足3家，则评标中止，由招标人重新组织招标）。</w:t>
      </w:r>
    </w:p>
    <w:p>
      <w:pPr>
        <w:spacing w:line="420" w:lineRule="exact"/>
        <w:ind w:firstLine="420" w:firstLineChars="200"/>
        <w:rPr>
          <w:rFonts w:hint="eastAsia" w:ascii="宋体" w:hAnsi="宋体"/>
          <w:szCs w:val="21"/>
          <w:lang w:val="fr-CH"/>
        </w:rPr>
      </w:pPr>
      <w:r>
        <w:rPr>
          <w:rFonts w:hint="eastAsia" w:ascii="宋体" w:hAnsi="宋体"/>
          <w:szCs w:val="21"/>
        </w:rPr>
        <w:t>1.5</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以中标单位的投标报价为中标价。</w:t>
      </w:r>
    </w:p>
    <w:p>
      <w:pPr>
        <w:pStyle w:val="5"/>
        <w:spacing w:line="420" w:lineRule="exact"/>
        <w:rPr>
          <w:rFonts w:hint="eastAsia"/>
        </w:rPr>
      </w:pPr>
      <w:r>
        <w:rPr>
          <w:rFonts w:hint="eastAsia"/>
        </w:rPr>
        <w:t>2、评审标准</w:t>
      </w:r>
    </w:p>
    <w:p>
      <w:pPr>
        <w:pStyle w:val="2"/>
        <w:spacing w:line="420" w:lineRule="exact"/>
        <w:rPr>
          <w:rFonts w:hint="eastAsia"/>
        </w:rPr>
      </w:pPr>
      <w:r>
        <w:rPr>
          <w:rFonts w:hint="eastAsia"/>
        </w:rPr>
        <w:t>2.1 初步评审标准</w:t>
      </w:r>
    </w:p>
    <w:p>
      <w:pPr>
        <w:spacing w:line="420" w:lineRule="exact"/>
        <w:ind w:firstLine="420" w:firstLineChars="200"/>
        <w:rPr>
          <w:rFonts w:hint="eastAsia" w:ascii="宋体" w:hAnsi="宋体"/>
          <w:szCs w:val="21"/>
        </w:rPr>
      </w:pPr>
      <w:r>
        <w:rPr>
          <w:rFonts w:hint="eastAsia" w:ascii="宋体" w:hAnsi="宋体"/>
          <w:szCs w:val="21"/>
        </w:rPr>
        <w:t>2.1.1 资格评审标准：见评标办法前附表。</w:t>
      </w:r>
    </w:p>
    <w:p>
      <w:pPr>
        <w:spacing w:line="420" w:lineRule="exact"/>
        <w:ind w:firstLine="420" w:firstLineChars="200"/>
        <w:rPr>
          <w:rFonts w:hint="eastAsia" w:ascii="宋体" w:hAnsi="宋体"/>
          <w:szCs w:val="21"/>
        </w:rPr>
      </w:pPr>
      <w:r>
        <w:rPr>
          <w:rFonts w:hint="eastAsia" w:ascii="宋体" w:hAnsi="宋体"/>
          <w:szCs w:val="21"/>
        </w:rPr>
        <w:t>2.1.2 形式评审标准：见评标办法前附表。</w:t>
      </w:r>
    </w:p>
    <w:p>
      <w:pPr>
        <w:spacing w:line="420" w:lineRule="exact"/>
        <w:ind w:firstLine="420" w:firstLineChars="200"/>
        <w:rPr>
          <w:rFonts w:hint="eastAsia" w:ascii="宋体" w:hAnsi="宋体"/>
          <w:szCs w:val="21"/>
        </w:rPr>
      </w:pPr>
      <w:r>
        <w:rPr>
          <w:rFonts w:hint="eastAsia" w:ascii="宋体" w:hAnsi="宋体"/>
          <w:szCs w:val="21"/>
        </w:rPr>
        <w:t>2.1.3 响应性评审标准：见评标办法前附表。</w:t>
      </w:r>
    </w:p>
    <w:p>
      <w:pPr>
        <w:pStyle w:val="2"/>
        <w:spacing w:line="420" w:lineRule="exact"/>
        <w:rPr>
          <w:rFonts w:hint="eastAsia"/>
        </w:rPr>
      </w:pPr>
      <w:r>
        <w:rPr>
          <w:rFonts w:hint="eastAsia"/>
        </w:rPr>
        <w:t xml:space="preserve">2.2评标基准价、投标报价排名和定标方式 </w:t>
      </w:r>
    </w:p>
    <w:p>
      <w:pPr>
        <w:spacing w:line="420" w:lineRule="exact"/>
        <w:ind w:firstLine="420" w:firstLineChars="200"/>
        <w:rPr>
          <w:rFonts w:hint="eastAsia" w:ascii="宋体" w:hAnsi="宋体"/>
          <w:szCs w:val="21"/>
        </w:rPr>
      </w:pPr>
      <w:r>
        <w:rPr>
          <w:rFonts w:hint="eastAsia" w:ascii="宋体" w:hAnsi="宋体"/>
          <w:szCs w:val="21"/>
        </w:rPr>
        <w:t>2.2.1投标报价评标基准价计算方法</w:t>
      </w:r>
    </w:p>
    <w:p>
      <w:pPr>
        <w:spacing w:line="420" w:lineRule="exact"/>
        <w:ind w:firstLine="420" w:firstLineChars="200"/>
        <w:rPr>
          <w:rFonts w:hint="eastAsia" w:ascii="宋体" w:hAnsi="宋体"/>
          <w:szCs w:val="21"/>
        </w:rPr>
      </w:pPr>
      <w:r>
        <w:rPr>
          <w:rFonts w:hint="eastAsia" w:ascii="宋体" w:hAnsi="宋体"/>
          <w:szCs w:val="21"/>
        </w:rPr>
        <w:t>评标基准价计算方法：见评标办法前附表。</w:t>
      </w:r>
    </w:p>
    <w:p>
      <w:pPr>
        <w:spacing w:line="420" w:lineRule="exact"/>
        <w:ind w:firstLine="420" w:firstLineChars="200"/>
        <w:rPr>
          <w:rFonts w:hint="eastAsia" w:ascii="宋体" w:hAnsi="宋体"/>
          <w:szCs w:val="21"/>
        </w:rPr>
      </w:pPr>
      <w:r>
        <w:rPr>
          <w:rFonts w:hint="eastAsia" w:ascii="宋体" w:hAnsi="宋体"/>
          <w:szCs w:val="21"/>
        </w:rPr>
        <w:t>2.2.2 投标报价排名</w:t>
      </w:r>
    </w:p>
    <w:p>
      <w:pPr>
        <w:spacing w:line="420" w:lineRule="exact"/>
        <w:ind w:firstLine="420" w:firstLineChars="200"/>
        <w:rPr>
          <w:rFonts w:hint="eastAsia" w:ascii="宋体" w:hAnsi="宋体"/>
          <w:szCs w:val="21"/>
        </w:rPr>
      </w:pPr>
      <w:r>
        <w:rPr>
          <w:rFonts w:hint="eastAsia" w:ascii="宋体" w:hAnsi="宋体"/>
          <w:szCs w:val="21"/>
        </w:rPr>
        <w:t>投标报价排名方法：见评标办法前附表。</w:t>
      </w:r>
    </w:p>
    <w:p>
      <w:pPr>
        <w:spacing w:line="420" w:lineRule="exact"/>
        <w:ind w:firstLine="420" w:firstLineChars="200"/>
        <w:rPr>
          <w:rFonts w:hint="eastAsia" w:ascii="宋体" w:hAnsi="宋体"/>
          <w:szCs w:val="21"/>
        </w:rPr>
      </w:pPr>
      <w:r>
        <w:rPr>
          <w:rFonts w:hint="eastAsia" w:ascii="宋体" w:hAnsi="宋体"/>
          <w:szCs w:val="21"/>
        </w:rPr>
        <w:t>2.2.3中标单位的确定及中标价</w:t>
      </w:r>
    </w:p>
    <w:p>
      <w:pPr>
        <w:spacing w:line="420" w:lineRule="exact"/>
        <w:ind w:firstLine="420" w:firstLineChars="200"/>
        <w:rPr>
          <w:rFonts w:hint="eastAsia" w:ascii="宋体" w:hAnsi="宋体"/>
          <w:szCs w:val="21"/>
        </w:rPr>
      </w:pPr>
      <w:r>
        <w:rPr>
          <w:rFonts w:hint="eastAsia" w:ascii="宋体" w:hAnsi="宋体"/>
          <w:szCs w:val="21"/>
        </w:rPr>
        <w:t>中标单位的确定及中标价：见评标办法前附表。</w:t>
      </w:r>
    </w:p>
    <w:p>
      <w:pPr>
        <w:pStyle w:val="5"/>
        <w:spacing w:line="420" w:lineRule="exact"/>
        <w:ind w:firstLine="236" w:firstLineChars="98"/>
        <w:rPr>
          <w:rFonts w:hint="eastAsia"/>
          <w:highlight w:val="none"/>
        </w:rPr>
      </w:pPr>
      <w:r>
        <w:rPr>
          <w:rFonts w:hint="eastAsia"/>
          <w:highlight w:val="none"/>
        </w:rPr>
        <w:t>3、评标程序</w:t>
      </w:r>
    </w:p>
    <w:p>
      <w:pPr>
        <w:spacing w:line="420" w:lineRule="exact"/>
        <w:ind w:firstLine="420" w:firstLineChars="200"/>
        <w:rPr>
          <w:rFonts w:hint="eastAsia"/>
        </w:rPr>
      </w:pPr>
      <w:r>
        <w:rPr>
          <w:rFonts w:hint="eastAsia"/>
        </w:rPr>
        <w:t>评标活动将按以下五个步骤进行：</w:t>
      </w:r>
    </w:p>
    <w:p>
      <w:pPr>
        <w:spacing w:line="420" w:lineRule="exact"/>
        <w:ind w:firstLine="420" w:firstLineChars="200"/>
        <w:rPr>
          <w:rFonts w:hint="eastAsia"/>
        </w:rPr>
      </w:pPr>
      <w:r>
        <w:rPr>
          <w:rFonts w:hint="eastAsia"/>
        </w:rPr>
        <w:t>3.1评标准备；</w:t>
      </w:r>
    </w:p>
    <w:p>
      <w:pPr>
        <w:spacing w:line="420" w:lineRule="exact"/>
        <w:ind w:firstLine="420" w:firstLineChars="200"/>
        <w:rPr>
          <w:rFonts w:hint="eastAsia"/>
        </w:rPr>
      </w:pPr>
      <w:r>
        <w:rPr>
          <w:rFonts w:hint="eastAsia"/>
        </w:rPr>
        <w:t>3.2初步评审：</w:t>
      </w:r>
    </w:p>
    <w:p>
      <w:pPr>
        <w:spacing w:line="420" w:lineRule="exact"/>
        <w:ind w:firstLine="420" w:firstLineChars="200"/>
        <w:rPr>
          <w:rFonts w:hint="eastAsia"/>
        </w:rPr>
      </w:pPr>
      <w:r>
        <w:rPr>
          <w:rFonts w:hint="eastAsia"/>
        </w:rPr>
        <w:t>3.3详细评审；</w:t>
      </w:r>
    </w:p>
    <w:p>
      <w:pPr>
        <w:spacing w:line="420" w:lineRule="exact"/>
        <w:ind w:firstLine="420" w:firstLineChars="200"/>
        <w:rPr>
          <w:rFonts w:hint="eastAsia"/>
        </w:rPr>
      </w:pPr>
      <w:r>
        <w:rPr>
          <w:rFonts w:hint="eastAsia"/>
        </w:rPr>
        <w:t>3.4澄清、说明或补正；</w:t>
      </w:r>
    </w:p>
    <w:p>
      <w:pPr>
        <w:spacing w:line="420" w:lineRule="exact"/>
        <w:ind w:firstLine="420" w:firstLineChars="200"/>
        <w:rPr>
          <w:rFonts w:hint="eastAsia"/>
        </w:rPr>
      </w:pPr>
      <w:r>
        <w:rPr>
          <w:rFonts w:hint="eastAsia"/>
        </w:rPr>
        <w:t>3.5推荐中标候选人或者直接确定中标人及提交评标报告。</w:t>
      </w:r>
    </w:p>
    <w:p>
      <w:pPr>
        <w:spacing w:line="420" w:lineRule="exact"/>
        <w:rPr>
          <w:rFonts w:hint="eastAsia"/>
        </w:rPr>
      </w:pPr>
      <w:r>
        <w:rPr>
          <w:rFonts w:hint="eastAsia" w:ascii="宋体" w:hAnsi="宋体"/>
          <w:b/>
        </w:rPr>
        <w:t>3.1</w:t>
      </w:r>
      <w:r>
        <w:rPr>
          <w:rFonts w:hint="eastAsia"/>
        </w:rPr>
        <w:t>评标准备</w:t>
      </w:r>
    </w:p>
    <w:p>
      <w:pPr>
        <w:spacing w:line="420" w:lineRule="exact"/>
        <w:outlineLvl w:val="0"/>
        <w:rPr>
          <w:rFonts w:hint="eastAsia"/>
        </w:rPr>
      </w:pPr>
      <w:r>
        <w:rPr>
          <w:rFonts w:hint="eastAsia" w:ascii="宋体" w:hAnsi="宋体"/>
        </w:rPr>
        <w:t>3.1.1</w:t>
      </w:r>
      <w:r>
        <w:rPr>
          <w:rFonts w:hint="eastAsia"/>
        </w:rPr>
        <w:t>评标委员会成员签到</w:t>
      </w:r>
    </w:p>
    <w:p>
      <w:pPr>
        <w:spacing w:line="420" w:lineRule="exact"/>
        <w:ind w:firstLine="420" w:firstLineChars="200"/>
        <w:rPr>
          <w:rFonts w:hint="eastAsia"/>
        </w:rPr>
      </w:pPr>
      <w:r>
        <w:rPr>
          <w:rFonts w:hint="eastAsia"/>
        </w:rPr>
        <w:t>评标委员会成员到达评标现场时应完成电子签到以证明其出席。</w:t>
      </w:r>
    </w:p>
    <w:p>
      <w:pPr>
        <w:spacing w:line="420" w:lineRule="exact"/>
        <w:outlineLvl w:val="0"/>
        <w:rPr>
          <w:rFonts w:hint="eastAsia"/>
        </w:rPr>
      </w:pPr>
      <w:r>
        <w:rPr>
          <w:rFonts w:hint="eastAsia" w:ascii="宋体" w:hAnsi="宋体"/>
        </w:rPr>
        <w:t>3.1.2</w:t>
      </w:r>
      <w:r>
        <w:rPr>
          <w:rFonts w:hint="eastAsia"/>
        </w:rPr>
        <w:t>评标委员会的分工</w:t>
      </w:r>
    </w:p>
    <w:p>
      <w:pPr>
        <w:spacing w:line="420" w:lineRule="exact"/>
        <w:ind w:firstLine="420" w:firstLineChars="200"/>
        <w:rPr>
          <w:rFonts w:hint="eastAsia"/>
        </w:rPr>
      </w:pPr>
      <w:r>
        <w:rPr>
          <w:rFonts w:hint="eastAsia"/>
        </w:rPr>
        <w:t>评标委员会首先推选一名评标委员会主任。招标人也可以直接指定评标委员会主任。评标委员会主任负责评标活动的组织领导工作。评标委员会主任在与其他评标委员会成员协商的基础上，可以将评标委员会划分为技术组和商务组。</w:t>
      </w:r>
    </w:p>
    <w:p>
      <w:pPr>
        <w:spacing w:line="420" w:lineRule="exact"/>
        <w:outlineLvl w:val="0"/>
        <w:rPr>
          <w:rFonts w:hint="eastAsia"/>
        </w:rPr>
      </w:pPr>
      <w:r>
        <w:rPr>
          <w:rFonts w:hint="eastAsia" w:ascii="宋体" w:hAnsi="宋体"/>
        </w:rPr>
        <w:t>3.1.3</w:t>
      </w:r>
      <w:r>
        <w:rPr>
          <w:rFonts w:hint="eastAsia"/>
        </w:rPr>
        <w:t>熟悉文件资料</w:t>
      </w:r>
    </w:p>
    <w:p>
      <w:pPr>
        <w:spacing w:line="420" w:lineRule="exact"/>
        <w:ind w:firstLine="420" w:firstLineChars="200"/>
        <w:rPr>
          <w:rFonts w:hint="eastAsia"/>
        </w:rPr>
      </w:pPr>
      <w:r>
        <w:rPr>
          <w:rFonts w:hint="eastAsia" w:ascii="宋体" w:hAnsi="宋体"/>
        </w:rPr>
        <w:t>3.1.3.1</w:t>
      </w:r>
      <w:r>
        <w:rPr>
          <w:rFonts w:hint="eastAsia"/>
        </w:rPr>
        <w:t>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rPr>
          <w:rFonts w:hint="eastAsia"/>
        </w:rPr>
      </w:pPr>
      <w:r>
        <w:rPr>
          <w:rFonts w:hint="eastAsia" w:ascii="宋体" w:hAnsi="宋体"/>
        </w:rPr>
        <w:t>3.1.3.2</w:t>
      </w:r>
      <w:r>
        <w:rPr>
          <w:rFonts w:hint="eastAsia"/>
        </w:rPr>
        <w:t>招标人或招标代理机构应向评标委员会提供评标所需的信息和数据，包括招标文件、未在开标会上当场拒绝的各投标文件、开标会记录、招标控制价、工程所在地工程造价管理部门颁布的工程造价信息、定额（如作为计价依据时）、有关的法律、法规、规章、国家标准以及招标人或评标委员会认为必要的其他信息和数据。</w:t>
      </w:r>
    </w:p>
    <w:p>
      <w:pPr>
        <w:spacing w:line="420" w:lineRule="exact"/>
        <w:outlineLvl w:val="0"/>
        <w:rPr>
          <w:rFonts w:hint="eastAsia"/>
        </w:rPr>
      </w:pPr>
      <w:r>
        <w:rPr>
          <w:rFonts w:hint="eastAsia"/>
        </w:rPr>
        <w:t>3.1.4 对投标文件进行基础性数据分析和整理工作（清标）</w:t>
      </w:r>
    </w:p>
    <w:p>
      <w:pPr>
        <w:spacing w:line="420" w:lineRule="exact"/>
        <w:ind w:firstLine="420" w:firstLineChars="200"/>
        <w:rPr>
          <w:rFonts w:hint="eastAsia"/>
        </w:rPr>
      </w:pPr>
      <w:r>
        <w:rPr>
          <w:rFonts w:hint="eastAsia" w:ascii="黑体" w:eastAsia="黑体"/>
        </w:rPr>
        <w:t>3.1.4.1</w:t>
      </w:r>
      <w:r>
        <w:rPr>
          <w:rFonts w:hint="eastAsia"/>
        </w:rPr>
        <w:t>在不改变投标人投标文件实质性内容的前提下，评标委员会应当对投标文件进行基础性数据分析和整理（本章中简称为“清标”），从而发现并提取其中可能存在的对招标范围理解的偏差、投标报价的算术性错误、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rPr>
          <w:rFonts w:hint="eastAsia"/>
        </w:rPr>
      </w:pPr>
      <w:r>
        <w:rPr>
          <w:rFonts w:hint="eastAsia" w:ascii="黑体" w:eastAsia="黑体"/>
        </w:rPr>
        <w:t>3.1.4.2</w:t>
      </w:r>
      <w:r>
        <w:rPr>
          <w:rFonts w:hint="eastAsia"/>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rPr>
          <w:rFonts w:hint="eastAsia"/>
        </w:rPr>
      </w:pPr>
      <w:r>
        <w:rPr>
          <w:rFonts w:hint="eastAsia" w:ascii="黑体" w:eastAsia="黑体"/>
        </w:rPr>
        <w:t>3.1.4.3</w:t>
      </w:r>
      <w:r>
        <w:rPr>
          <w:rFonts w:hint="eastAsia"/>
        </w:rPr>
        <w:t>投标人接到评标委员会发出的问题澄清通知后，应按评标委员会的要求提供书面澄清资料并按要求进行密封，在规定的时间递交到指定地点。投标人递交的书面澄清资料由评标委员会开启。</w:t>
      </w:r>
    </w:p>
    <w:p>
      <w:pPr>
        <w:pStyle w:val="2"/>
        <w:spacing w:line="420" w:lineRule="exact"/>
        <w:rPr>
          <w:rFonts w:hint="eastAsia"/>
        </w:rPr>
      </w:pPr>
      <w:r>
        <w:rPr>
          <w:rFonts w:hint="eastAsia"/>
        </w:rPr>
        <w:t>3.2 初步评审</w:t>
      </w:r>
    </w:p>
    <w:p>
      <w:pPr>
        <w:spacing w:line="420" w:lineRule="exact"/>
        <w:ind w:firstLine="420" w:firstLineChars="200"/>
        <w:rPr>
          <w:rFonts w:hint="eastAsia" w:ascii="宋体" w:hAnsi="宋体"/>
          <w:szCs w:val="21"/>
        </w:rPr>
      </w:pPr>
      <w:r>
        <w:rPr>
          <w:rFonts w:hint="eastAsia" w:ascii="宋体" w:hAnsi="宋体"/>
          <w:szCs w:val="21"/>
        </w:rPr>
        <w:t>3.2.1 评标委员会可以要求投标人提交第二章“投标人须知”第3.5.1 项至第3.5.3 项规定的有关证明和证件的原件，以便核验。评标委员会依据本章第2.1 款规定的标准对投标文件进行初步评审。有一项不符合评审标准的，作评审不合格。</w:t>
      </w:r>
    </w:p>
    <w:p>
      <w:pPr>
        <w:spacing w:line="360" w:lineRule="auto"/>
        <w:ind w:firstLine="420" w:firstLineChars="200"/>
        <w:rPr>
          <w:rFonts w:hint="eastAsia" w:ascii="宋体" w:hAnsi="宋体"/>
          <w:szCs w:val="21"/>
        </w:rPr>
      </w:pPr>
      <w:r>
        <w:rPr>
          <w:rFonts w:hint="eastAsia" w:ascii="宋体" w:hAnsi="宋体"/>
          <w:szCs w:val="21"/>
        </w:rPr>
        <w:t>3.2.2先对投标单位进行资格评审，对通过资格评审的技术标进行形式评审、响应性评审。然后再对通过资格标、技术标的投标单位的投标报价文件进行形式评审、响应性评审。</w:t>
      </w:r>
    </w:p>
    <w:p>
      <w:pPr>
        <w:spacing w:line="420" w:lineRule="exact"/>
        <w:ind w:firstLine="420" w:firstLineChars="200"/>
        <w:rPr>
          <w:rFonts w:hint="eastAsia" w:ascii="宋体" w:hAnsi="宋体"/>
          <w:szCs w:val="21"/>
        </w:rPr>
      </w:pPr>
      <w:r>
        <w:rPr>
          <w:rFonts w:hint="eastAsia" w:ascii="宋体" w:hAnsi="宋体"/>
          <w:szCs w:val="21"/>
        </w:rPr>
        <w:t>3.2.3 投标人有以下情形之一的，其投标不予受理或作废标处理：</w:t>
      </w:r>
    </w:p>
    <w:p>
      <w:pPr>
        <w:spacing w:line="420" w:lineRule="exact"/>
        <w:ind w:firstLine="420" w:firstLineChars="200"/>
        <w:rPr>
          <w:rFonts w:hint="eastAsia" w:ascii="宋体" w:hAnsi="宋体"/>
          <w:szCs w:val="21"/>
        </w:rPr>
      </w:pPr>
      <w:r>
        <w:rPr>
          <w:rFonts w:hint="eastAsia" w:ascii="宋体" w:hAnsi="宋体"/>
          <w:szCs w:val="21"/>
        </w:rPr>
        <w:t>详见第二章“投标人须知”第10.3款。</w:t>
      </w:r>
    </w:p>
    <w:p>
      <w:pPr>
        <w:pStyle w:val="2"/>
        <w:spacing w:line="420" w:lineRule="exact"/>
        <w:rPr>
          <w:rFonts w:hint="eastAsia"/>
        </w:rPr>
      </w:pPr>
      <w:r>
        <w:rPr>
          <w:rFonts w:hint="eastAsia"/>
        </w:rPr>
        <w:t>3.3详细评审</w:t>
      </w:r>
    </w:p>
    <w:p>
      <w:pPr>
        <w:spacing w:line="420" w:lineRule="exact"/>
        <w:ind w:firstLine="420" w:firstLineChars="200"/>
        <w:rPr>
          <w:rFonts w:hint="eastAsia" w:ascii="宋体" w:hAnsi="宋体"/>
          <w:szCs w:val="21"/>
        </w:rPr>
      </w:pPr>
      <w:r>
        <w:rPr>
          <w:rFonts w:hint="eastAsia" w:ascii="宋体" w:hAnsi="宋体"/>
          <w:szCs w:val="21"/>
        </w:rPr>
        <w:t>3.3.1</w:t>
      </w:r>
      <w:r>
        <w:rPr>
          <w:rFonts w:hint="eastAsia" w:ascii="宋体" w:hAnsi="宋体"/>
          <w:szCs w:val="21"/>
          <w:lang w:val="fr-CH"/>
        </w:rPr>
        <w:t>投标报价评审</w:t>
      </w:r>
    </w:p>
    <w:p>
      <w:pPr>
        <w:spacing w:line="420" w:lineRule="exact"/>
        <w:ind w:firstLine="420" w:firstLineChars="200"/>
        <w:rPr>
          <w:rFonts w:hint="eastAsia" w:ascii="宋体" w:hAnsi="宋体"/>
          <w:szCs w:val="21"/>
        </w:rPr>
      </w:pPr>
      <w:r>
        <w:rPr>
          <w:rFonts w:hint="eastAsia" w:ascii="宋体" w:hAnsi="宋体"/>
          <w:szCs w:val="21"/>
        </w:rPr>
        <w:t>对通过初步评审的投标单位，评标委员会按本章第2.2.1款规定的方法计算投标报价评标基准价，按本章第2.2.2款规定的排名方法对投标单位的投标报价进行排名。</w:t>
      </w:r>
    </w:p>
    <w:p>
      <w:pPr>
        <w:spacing w:line="420" w:lineRule="exact"/>
        <w:ind w:firstLine="420" w:firstLineChars="200"/>
        <w:rPr>
          <w:rFonts w:hint="eastAsia" w:ascii="宋体" w:hAnsi="宋体"/>
          <w:szCs w:val="21"/>
        </w:rPr>
      </w:pPr>
      <w:r>
        <w:rPr>
          <w:rFonts w:hint="eastAsia" w:ascii="宋体" w:hAnsi="宋体"/>
          <w:szCs w:val="21"/>
        </w:rPr>
        <w:t>3.3.2确定中标单位和中标价</w:t>
      </w:r>
    </w:p>
    <w:p>
      <w:pPr>
        <w:spacing w:line="420" w:lineRule="exact"/>
        <w:ind w:firstLine="420" w:firstLineChars="200"/>
        <w:rPr>
          <w:rFonts w:hint="eastAsia" w:ascii="宋体" w:hAnsi="宋体"/>
          <w:szCs w:val="21"/>
        </w:rPr>
      </w:pPr>
      <w:r>
        <w:rPr>
          <w:rFonts w:hint="eastAsia" w:ascii="宋体" w:hAnsi="宋体"/>
          <w:szCs w:val="21"/>
        </w:rPr>
        <w:t>按各投标人投标报价排名先后顺序</w:t>
      </w:r>
      <w:r>
        <w:rPr>
          <w:rFonts w:hint="eastAsia" w:ascii="宋体" w:hAnsi="宋体"/>
        </w:rPr>
        <w:t>依序确定第一、第二及第三中标候选人。若第一中标候选人有两家或以上投标人</w:t>
      </w:r>
      <w:r>
        <w:rPr>
          <w:rFonts w:hint="eastAsia" w:ascii="宋体" w:hAnsi="宋体"/>
          <w:bCs/>
          <w:szCs w:val="21"/>
        </w:rPr>
        <w:t>投标报价相同，则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r>
        <w:rPr>
          <w:rFonts w:hint="eastAsia" w:ascii="宋体" w:hAnsi="宋体"/>
          <w:b/>
          <w:szCs w:val="21"/>
        </w:rPr>
        <w:t>（如最终所有投标人的有效投标报价不足3家，则评标中止，由招标人重新组织招标）。</w:t>
      </w:r>
    </w:p>
    <w:p>
      <w:pPr>
        <w:pStyle w:val="2"/>
        <w:spacing w:line="420" w:lineRule="exact"/>
        <w:rPr>
          <w:rFonts w:hint="eastAsia"/>
        </w:rPr>
      </w:pPr>
      <w:r>
        <w:rPr>
          <w:rFonts w:hint="eastAsia"/>
        </w:rPr>
        <w:t>3.4 投标文件的澄清和补正</w:t>
      </w:r>
    </w:p>
    <w:p>
      <w:pPr>
        <w:spacing w:line="420" w:lineRule="exact"/>
        <w:ind w:firstLine="420" w:firstLineChars="200"/>
        <w:rPr>
          <w:rFonts w:hint="eastAsia" w:ascii="宋体" w:hAnsi="宋体"/>
          <w:szCs w:val="21"/>
        </w:rPr>
      </w:pPr>
      <w:r>
        <w:rPr>
          <w:rFonts w:hint="eastAsia" w:ascii="宋体" w:hAnsi="宋体"/>
          <w:szCs w:val="21"/>
        </w:rPr>
        <w:t>3.4.1 在评标过程中，评标委员会可以书面形式要求投标人对所提交投标文件中不明确的内容进行书面澄清或说明，或者对细微偏差进行补正。评标委员会不接受投标人主动提出的澄清、说明或补正。</w:t>
      </w:r>
    </w:p>
    <w:p>
      <w:pPr>
        <w:spacing w:line="420" w:lineRule="exact"/>
        <w:ind w:firstLine="420" w:firstLineChars="200"/>
        <w:rPr>
          <w:rFonts w:hint="eastAsia" w:ascii="宋体" w:hAnsi="宋体"/>
          <w:szCs w:val="21"/>
        </w:rPr>
      </w:pPr>
      <w:r>
        <w:rPr>
          <w:rFonts w:hint="eastAsia" w:ascii="宋体" w:hAnsi="宋体"/>
          <w:szCs w:val="21"/>
        </w:rPr>
        <w:t>3.4.2 澄清、说明和补正不得改变投标文件的实质性内容（算术性错误修正的除外）。投标人的书面澄清、说明和补正属于投标文件的组成部分。</w:t>
      </w:r>
    </w:p>
    <w:p>
      <w:pPr>
        <w:spacing w:line="420" w:lineRule="exact"/>
        <w:ind w:firstLine="420" w:firstLineChars="200"/>
        <w:rPr>
          <w:rFonts w:ascii="宋体" w:hAnsi="宋体"/>
          <w:szCs w:val="21"/>
        </w:rPr>
      </w:pPr>
      <w:r>
        <w:rPr>
          <w:rFonts w:hint="eastAsia" w:ascii="宋体" w:hAnsi="宋体"/>
          <w:szCs w:val="21"/>
        </w:rPr>
        <w:t>3.4.3 评标委员会对投标人提交的澄清、说明或补正有疑问的，可以要求投标人进一步澄清、说明或补正，直至满足评标委员会的要求。</w:t>
      </w:r>
    </w:p>
    <w:p>
      <w:pPr>
        <w:pStyle w:val="2"/>
        <w:spacing w:line="420" w:lineRule="exact"/>
        <w:rPr>
          <w:rFonts w:hint="eastAsia"/>
        </w:rPr>
      </w:pPr>
      <w:r>
        <w:rPr>
          <w:rFonts w:hint="eastAsia"/>
        </w:rPr>
        <w:t>3.5 评标结果</w:t>
      </w:r>
    </w:p>
    <w:p>
      <w:pPr>
        <w:spacing w:line="420" w:lineRule="exact"/>
        <w:ind w:firstLine="420" w:firstLineChars="200"/>
        <w:rPr>
          <w:rFonts w:hint="eastAsia" w:ascii="宋体" w:hAnsi="宋体"/>
          <w:szCs w:val="21"/>
        </w:rPr>
      </w:pPr>
      <w:r>
        <w:rPr>
          <w:rFonts w:hint="eastAsia" w:ascii="宋体" w:hAnsi="宋体"/>
          <w:szCs w:val="21"/>
        </w:rPr>
        <w:t>3.5.1 除第二章“投标人须知”前附表授权直接确定中标人外，评标委员会按照评标办法推荐中标候选人。</w:t>
      </w:r>
    </w:p>
    <w:p>
      <w:pPr>
        <w:spacing w:line="420" w:lineRule="exact"/>
        <w:ind w:firstLine="420" w:firstLineChars="200"/>
        <w:rPr>
          <w:rFonts w:hint="eastAsia" w:ascii="宋体" w:hAnsi="宋体"/>
          <w:szCs w:val="21"/>
        </w:rPr>
      </w:pPr>
      <w:r>
        <w:rPr>
          <w:rFonts w:hint="eastAsia" w:ascii="宋体" w:hAnsi="宋体"/>
          <w:szCs w:val="21"/>
        </w:rPr>
        <w:t>3.5.2 评标委员会完成评标后，由应当向招标人提交书面评标报告。</w:t>
      </w:r>
    </w:p>
    <w:p>
      <w:pPr>
        <w:spacing w:line="420" w:lineRule="exact"/>
        <w:outlineLvl w:val="0"/>
        <w:rPr>
          <w:rFonts w:hint="eastAsia"/>
          <w:b/>
        </w:rPr>
      </w:pPr>
      <w:r>
        <w:rPr>
          <w:rFonts w:hint="eastAsia" w:ascii="Arial" w:hAnsi="Arial"/>
          <w:b/>
          <w:bCs/>
          <w:szCs w:val="28"/>
        </w:rPr>
        <w:t>3.6</w:t>
      </w:r>
      <w:r>
        <w:rPr>
          <w:rFonts w:hint="eastAsia"/>
          <w:b/>
        </w:rPr>
        <w:t>特殊情况的处置程序</w:t>
      </w:r>
    </w:p>
    <w:p>
      <w:pPr>
        <w:spacing w:line="420" w:lineRule="exact"/>
        <w:outlineLvl w:val="0"/>
        <w:rPr>
          <w:rFonts w:hint="eastAsia"/>
          <w:b/>
        </w:rPr>
      </w:pPr>
      <w:r>
        <w:rPr>
          <w:rFonts w:hint="eastAsia"/>
          <w:b/>
        </w:rPr>
        <w:t>3.6.1关于评标活动暂停</w:t>
      </w:r>
    </w:p>
    <w:p>
      <w:pPr>
        <w:spacing w:line="420" w:lineRule="exact"/>
        <w:ind w:firstLine="420" w:firstLineChars="200"/>
        <w:rPr>
          <w:rFonts w:hint="eastAsia"/>
        </w:rPr>
      </w:pPr>
      <w:r>
        <w:rPr>
          <w:rFonts w:hint="eastAsia"/>
        </w:rPr>
        <w:t>3.6.1.1评标委员会应当执行连续评标的原则，按评标办法中规定的程序、内容、方法、标准完成全部评标工作。只有发生不可抗力导致评标工作无法继续时，评标活动方可暂停。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rPr>
      </w:pPr>
      <w:r>
        <w:rPr>
          <w:rFonts w:hint="eastAsia"/>
        </w:rPr>
        <w:t>3.6.1.2发生评标暂停情况时，评标委员会应当封存全部投标文件和评标记录，待不可抗力的影响结束且具备继续评标的条件时，由原评标委员会继续评标。</w:t>
      </w:r>
    </w:p>
    <w:p>
      <w:pPr>
        <w:spacing w:line="430" w:lineRule="exact"/>
        <w:ind w:firstLine="420" w:firstLineChars="200"/>
        <w:rPr>
          <w:rFonts w:hint="eastAsia"/>
        </w:rPr>
      </w:pPr>
      <w:r>
        <w:rPr>
          <w:rFonts w:hint="eastAsia"/>
        </w:rPr>
        <w:t>3.6.1.3 有关暂停、终止或重启电子招标投标的按公共资源交易中心有关规定。</w:t>
      </w:r>
    </w:p>
    <w:p>
      <w:pPr>
        <w:spacing w:line="420" w:lineRule="exact"/>
        <w:outlineLvl w:val="0"/>
        <w:rPr>
          <w:rFonts w:hint="eastAsia"/>
          <w:b/>
        </w:rPr>
      </w:pPr>
      <w:r>
        <w:rPr>
          <w:rFonts w:hint="eastAsia"/>
          <w:b/>
        </w:rPr>
        <w:t>3.6.2关于评标中途更换评标委员会成员</w:t>
      </w:r>
    </w:p>
    <w:p>
      <w:pPr>
        <w:spacing w:line="420" w:lineRule="exact"/>
        <w:ind w:firstLine="420" w:firstLineChars="200"/>
        <w:rPr>
          <w:rFonts w:hint="eastAsia"/>
        </w:rPr>
      </w:pPr>
      <w:r>
        <w:rPr>
          <w:rFonts w:hint="eastAsia"/>
        </w:rPr>
        <w:t>3.6.2.1除非发生下列情况之一，评标委员会成员不得在评标中途更换：</w:t>
      </w:r>
    </w:p>
    <w:p>
      <w:pPr>
        <w:spacing w:line="420" w:lineRule="exact"/>
        <w:ind w:firstLine="420" w:firstLineChars="200"/>
        <w:rPr>
          <w:rFonts w:hint="eastAsia"/>
        </w:rPr>
      </w:pPr>
      <w:r>
        <w:rPr>
          <w:rFonts w:hint="eastAsia"/>
        </w:rPr>
        <w:t>（1）因不可抗拒的客观原因，不能到场或需在评标中途退出评标活动。</w:t>
      </w:r>
    </w:p>
    <w:p>
      <w:pPr>
        <w:spacing w:line="420" w:lineRule="exact"/>
        <w:ind w:firstLine="420" w:firstLineChars="200"/>
        <w:rPr>
          <w:rFonts w:hint="eastAsia"/>
        </w:rPr>
      </w:pPr>
      <w:r>
        <w:rPr>
          <w:rFonts w:hint="eastAsia"/>
        </w:rPr>
        <w:t>（2）根据法律法规规定，某个或某几个评标委员会成员需要回避。</w:t>
      </w:r>
    </w:p>
    <w:p>
      <w:pPr>
        <w:spacing w:line="420" w:lineRule="exact"/>
        <w:ind w:firstLine="420" w:firstLineChars="200"/>
        <w:rPr>
          <w:rFonts w:hint="eastAsia"/>
        </w:rPr>
      </w:pPr>
      <w:r>
        <w:rPr>
          <w:rFonts w:hint="eastAsia"/>
        </w:rPr>
        <w:t>3.6.2.2退出评标的评标委员会成员，其已完成的评标行为无效。由招标人根据本招标文件规定的评标委员会成员产生方式另行确定替代者进行评标。</w:t>
      </w:r>
    </w:p>
    <w:p>
      <w:pPr>
        <w:spacing w:line="420" w:lineRule="exact"/>
        <w:outlineLvl w:val="0"/>
        <w:rPr>
          <w:rFonts w:hint="eastAsia"/>
          <w:b/>
        </w:rPr>
      </w:pPr>
      <w:r>
        <w:rPr>
          <w:rFonts w:hint="eastAsia"/>
          <w:b/>
        </w:rPr>
        <w:t>3.6.3记名投票</w:t>
      </w:r>
    </w:p>
    <w:p>
      <w:pPr>
        <w:spacing w:line="420" w:lineRule="exact"/>
        <w:ind w:firstLine="420" w:firstLineChars="200"/>
        <w:rPr>
          <w:rFonts w:hint="eastAsia"/>
        </w:rPr>
      </w:pPr>
      <w:r>
        <w:rPr>
          <w:rFonts w:hint="eastAsia"/>
        </w:rPr>
        <w:t>在任何评标环节中，需评标委员会就某项定性的评审结论做出表决的，由评标委员会全体成员按照少数服从多数的原则，以记名投票方式表决。</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60" w:lineRule="auto"/>
        <w:ind w:firstLine="420" w:firstLineChars="200"/>
        <w:rPr>
          <w:rFonts w:hint="eastAsia" w:ascii="宋体" w:hAnsi="宋体"/>
          <w:szCs w:val="21"/>
        </w:rPr>
      </w:pPr>
    </w:p>
    <w:bookmarkEnd w:id="18"/>
    <w:p>
      <w:pPr>
        <w:spacing w:line="360" w:lineRule="auto"/>
        <w:rPr>
          <w:rFonts w:hint="eastAsia" w:ascii="宋体" w:hAnsi="宋体"/>
          <w:szCs w:val="21"/>
        </w:rPr>
      </w:pPr>
    </w:p>
    <w:p>
      <w:pPr>
        <w:pStyle w:val="3"/>
        <w:jc w:val="center"/>
        <w:rPr>
          <w:szCs w:val="32"/>
        </w:rPr>
      </w:pPr>
      <w:r>
        <w:rPr>
          <w:rFonts w:hint="eastAsia"/>
          <w:szCs w:val="32"/>
        </w:rPr>
        <w:t>第三章 评标办法（综合评估法）</w:t>
      </w:r>
    </w:p>
    <w:p>
      <w:pPr>
        <w:spacing w:line="360" w:lineRule="auto"/>
        <w:ind w:firstLine="481" w:firstLineChars="200"/>
        <w:jc w:val="center"/>
        <w:rPr>
          <w:rFonts w:ascii="宋体" w:hAnsi="宋体"/>
          <w:b/>
          <w:sz w:val="24"/>
        </w:rPr>
      </w:pPr>
      <w:r>
        <w:rPr>
          <w:rFonts w:hint="eastAsia" w:ascii="宋体" w:hAnsi="宋体"/>
          <w:b/>
          <w:sz w:val="24"/>
        </w:rPr>
        <w:t>评标办法前附表</w:t>
      </w:r>
    </w:p>
    <w:p>
      <w:pPr>
        <w:spacing w:line="360" w:lineRule="auto"/>
        <w:rPr>
          <w:rFonts w:hint="eastAsia" w:ascii="宋体" w:hAnsi="宋体"/>
          <w:szCs w:val="21"/>
        </w:rPr>
      </w:pP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050"/>
        <w:gridCol w:w="2042"/>
        <w:gridCol w:w="837"/>
        <w:gridCol w:w="4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919" w:type="dxa"/>
            <w:gridSpan w:val="2"/>
            <w:noWrap w:val="0"/>
            <w:vAlign w:val="center"/>
          </w:tcPr>
          <w:p>
            <w:pPr>
              <w:jc w:val="center"/>
              <w:rPr>
                <w:rFonts w:hint="eastAsia"/>
                <w:b/>
              </w:rPr>
            </w:pPr>
            <w:r>
              <w:rPr>
                <w:rFonts w:hint="eastAsia" w:ascii="宋体" w:hAnsi="宋体"/>
                <w:b/>
                <w:szCs w:val="21"/>
              </w:rPr>
              <w:t>条款号</w:t>
            </w:r>
          </w:p>
        </w:tc>
        <w:tc>
          <w:tcPr>
            <w:tcW w:w="2879" w:type="dxa"/>
            <w:gridSpan w:val="2"/>
            <w:noWrap w:val="0"/>
            <w:vAlign w:val="center"/>
          </w:tcPr>
          <w:p>
            <w:pPr>
              <w:jc w:val="center"/>
              <w:rPr>
                <w:rFonts w:hint="eastAsia"/>
                <w:b/>
              </w:rPr>
            </w:pPr>
            <w:r>
              <w:rPr>
                <w:rFonts w:hint="eastAsia" w:ascii="宋体" w:hAnsi="宋体"/>
                <w:b/>
                <w:szCs w:val="21"/>
              </w:rPr>
              <w:t>评审因素</w:t>
            </w:r>
          </w:p>
        </w:tc>
        <w:tc>
          <w:tcPr>
            <w:tcW w:w="4664" w:type="dxa"/>
            <w:noWrap w:val="0"/>
            <w:vAlign w:val="center"/>
          </w:tcPr>
          <w:p>
            <w:pPr>
              <w:jc w:val="center"/>
              <w:rPr>
                <w:rFonts w:hint="eastAsia"/>
                <w:b/>
              </w:rPr>
            </w:pPr>
            <w:r>
              <w:rPr>
                <w:rFonts w:hint="eastAsia" w:ascii="宋体" w:hAnsi="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69" w:type="dxa"/>
            <w:vMerge w:val="restart"/>
            <w:noWrap w:val="0"/>
            <w:vAlign w:val="center"/>
          </w:tcPr>
          <w:p>
            <w:pPr>
              <w:jc w:val="center"/>
              <w:rPr>
                <w:rFonts w:hint="eastAsia"/>
              </w:rPr>
            </w:pPr>
            <w:r>
              <w:rPr>
                <w:rFonts w:hint="eastAsia"/>
              </w:rPr>
              <w:t>2.1.1</w:t>
            </w:r>
          </w:p>
        </w:tc>
        <w:tc>
          <w:tcPr>
            <w:tcW w:w="1050" w:type="dxa"/>
            <w:vMerge w:val="restart"/>
            <w:noWrap w:val="0"/>
            <w:vAlign w:val="center"/>
          </w:tcPr>
          <w:p>
            <w:pPr>
              <w:jc w:val="center"/>
              <w:rPr>
                <w:rFonts w:hint="eastAsia"/>
              </w:rPr>
            </w:pPr>
            <w:r>
              <w:rPr>
                <w:rFonts w:hint="eastAsia" w:ascii="宋体" w:hAnsi="宋体"/>
                <w:szCs w:val="21"/>
              </w:rPr>
              <w:t>资格评审标准</w:t>
            </w:r>
          </w:p>
        </w:tc>
        <w:tc>
          <w:tcPr>
            <w:tcW w:w="2879" w:type="dxa"/>
            <w:gridSpan w:val="2"/>
            <w:noWrap w:val="0"/>
            <w:vAlign w:val="center"/>
          </w:tcPr>
          <w:p>
            <w:pPr>
              <w:spacing w:line="360" w:lineRule="auto"/>
              <w:jc w:val="center"/>
              <w:rPr>
                <w:rFonts w:hint="eastAsia"/>
              </w:rPr>
            </w:pPr>
            <w:r>
              <w:rPr>
                <w:rFonts w:hint="eastAsia"/>
              </w:rPr>
              <w:t>法定代表人证明书</w:t>
            </w:r>
          </w:p>
        </w:tc>
        <w:tc>
          <w:tcPr>
            <w:tcW w:w="4664" w:type="dxa"/>
            <w:noWrap w:val="0"/>
            <w:vAlign w:val="center"/>
          </w:tcPr>
          <w:p>
            <w:pPr>
              <w:spacing w:line="360" w:lineRule="auto"/>
              <w:jc w:val="center"/>
              <w:rPr>
                <w:rFonts w:hint="eastAsia"/>
              </w:rPr>
            </w:pPr>
            <w:r>
              <w:rPr>
                <w:rFonts w:hint="eastAsia" w:ascii="宋体" w:hAnsi="宋体"/>
                <w:szCs w:val="21"/>
              </w:rPr>
              <w:t>具备有效的</w:t>
            </w:r>
            <w:r>
              <w:rPr>
                <w:rFonts w:hint="eastAsia"/>
              </w:rPr>
              <w:t>法定代表人证明书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center"/>
          </w:tcPr>
          <w:p>
            <w:pPr>
              <w:spacing w:line="360" w:lineRule="auto"/>
              <w:jc w:val="center"/>
              <w:rPr>
                <w:rFonts w:hint="eastAsia"/>
              </w:rPr>
            </w:pPr>
            <w:r>
              <w:rPr>
                <w:rFonts w:hint="eastAsia"/>
              </w:rPr>
              <w:t>安全生产许可证</w:t>
            </w:r>
          </w:p>
        </w:tc>
        <w:tc>
          <w:tcPr>
            <w:tcW w:w="4664" w:type="dxa"/>
            <w:noWrap w:val="0"/>
            <w:vAlign w:val="center"/>
          </w:tcPr>
          <w:p>
            <w:pPr>
              <w:spacing w:line="360" w:lineRule="auto"/>
              <w:jc w:val="center"/>
              <w:rPr>
                <w:rFonts w:hint="eastAsia"/>
              </w:rPr>
            </w:pPr>
            <w:r>
              <w:rPr>
                <w:rFonts w:hint="eastAsia" w:ascii="宋体" w:hAnsi="宋体"/>
                <w:szCs w:val="21"/>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center"/>
          </w:tcPr>
          <w:p>
            <w:pPr>
              <w:spacing w:line="360" w:lineRule="auto"/>
              <w:jc w:val="center"/>
              <w:rPr>
                <w:rFonts w:hint="eastAsia" w:ascii="宋体" w:hAnsi="宋体"/>
                <w:szCs w:val="21"/>
              </w:rPr>
            </w:pPr>
            <w:r>
              <w:rPr>
                <w:rFonts w:hint="eastAsia"/>
              </w:rPr>
              <w:t>委托代理人身份证及授权委托书（委托代理人参加投标的提供）</w:t>
            </w:r>
          </w:p>
        </w:tc>
        <w:tc>
          <w:tcPr>
            <w:tcW w:w="4664" w:type="dxa"/>
            <w:noWrap w:val="0"/>
            <w:vAlign w:val="center"/>
          </w:tcPr>
          <w:p>
            <w:pPr>
              <w:spacing w:line="360" w:lineRule="auto"/>
              <w:jc w:val="center"/>
              <w:rPr>
                <w:rFonts w:hint="eastAsia" w:ascii="宋体" w:hAnsi="宋体"/>
                <w:szCs w:val="21"/>
              </w:rPr>
            </w:pPr>
            <w:r>
              <w:rPr>
                <w:rFonts w:hint="eastAsia" w:ascii="宋体" w:hAnsi="宋体"/>
                <w:szCs w:val="21"/>
              </w:rPr>
              <w:t>具备有效的</w:t>
            </w:r>
            <w:r>
              <w:rPr>
                <w:rFonts w:hint="eastAsia"/>
              </w:rPr>
              <w:t>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营业执照</w:t>
            </w:r>
          </w:p>
        </w:tc>
        <w:tc>
          <w:tcPr>
            <w:tcW w:w="4664" w:type="dxa"/>
            <w:noWrap w:val="0"/>
            <w:vAlign w:val="top"/>
          </w:tcPr>
          <w:p>
            <w:pPr>
              <w:spacing w:line="360" w:lineRule="auto"/>
              <w:jc w:val="center"/>
              <w:rPr>
                <w:rFonts w:hint="eastAsia"/>
              </w:rPr>
            </w:pPr>
            <w:r>
              <w:rPr>
                <w:rFonts w:hint="eastAsia" w:ascii="宋体" w:hAnsi="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资质等级</w:t>
            </w:r>
          </w:p>
        </w:tc>
        <w:tc>
          <w:tcPr>
            <w:tcW w:w="4664" w:type="dxa"/>
            <w:noWrap w:val="0"/>
            <w:vAlign w:val="top"/>
          </w:tcPr>
          <w:p>
            <w:pPr>
              <w:spacing w:line="360" w:lineRule="auto"/>
              <w:jc w:val="center"/>
              <w:rPr>
                <w:rFonts w:hint="eastAsia"/>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项目负责人（如需）</w:t>
            </w:r>
          </w:p>
        </w:tc>
        <w:tc>
          <w:tcPr>
            <w:tcW w:w="4664"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诚信</w:t>
            </w:r>
          </w:p>
        </w:tc>
        <w:tc>
          <w:tcPr>
            <w:tcW w:w="4664"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类似工程业绩表（如需）</w:t>
            </w:r>
          </w:p>
        </w:tc>
        <w:tc>
          <w:tcPr>
            <w:tcW w:w="4664" w:type="dxa"/>
            <w:noWrap w:val="0"/>
            <w:vAlign w:val="top"/>
          </w:tcPr>
          <w:p>
            <w:pPr>
              <w:spacing w:line="360" w:lineRule="auto"/>
              <w:jc w:val="center"/>
              <w:rPr>
                <w:rFonts w:hint="eastAsia" w:ascii="宋体" w:hAnsi="宋体"/>
                <w:szCs w:val="21"/>
              </w:rPr>
            </w:pPr>
            <w:r>
              <w:rPr>
                <w:rFonts w:hint="eastAsia" w:ascii="宋体" w:hAnsi="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rPr>
            </w:pPr>
            <w:r>
              <w:rPr>
                <w:rFonts w:hint="eastAsia" w:ascii="宋体" w:hAnsi="宋体"/>
                <w:szCs w:val="21"/>
              </w:rPr>
              <w:t>联合体投标人（如需）</w:t>
            </w:r>
          </w:p>
        </w:tc>
        <w:tc>
          <w:tcPr>
            <w:tcW w:w="4664" w:type="dxa"/>
            <w:noWrap w:val="0"/>
            <w:vAlign w:val="top"/>
          </w:tcPr>
          <w:p>
            <w:pPr>
              <w:spacing w:line="360" w:lineRule="auto"/>
              <w:jc w:val="center"/>
              <w:rPr>
                <w:rFonts w:hint="eastAsia"/>
              </w:rPr>
            </w:pPr>
            <w:r>
              <w:rPr>
                <w:rFonts w:hint="eastAsia" w:ascii="宋体" w:hAnsi="宋体"/>
                <w:szCs w:val="21"/>
              </w:rPr>
              <w:t>符合第二章“投标人须知”第1.4.2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jc w:val="center"/>
              <w:rPr>
                <w:rFonts w:hint="eastAsia" w:ascii="宋体" w:hAnsi="宋体"/>
                <w:szCs w:val="21"/>
              </w:rPr>
            </w:pPr>
            <w:r>
              <w:rPr>
                <w:rFonts w:hint="eastAsia" w:ascii="宋体" w:hAnsi="宋体"/>
                <w:szCs w:val="21"/>
              </w:rPr>
              <w:t>其他</w:t>
            </w:r>
          </w:p>
        </w:tc>
        <w:tc>
          <w:tcPr>
            <w:tcW w:w="4664"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restart"/>
            <w:noWrap w:val="0"/>
            <w:vAlign w:val="center"/>
          </w:tcPr>
          <w:p>
            <w:pPr>
              <w:jc w:val="center"/>
              <w:rPr>
                <w:rFonts w:hint="eastAsia"/>
              </w:rPr>
            </w:pPr>
            <w:r>
              <w:rPr>
                <w:rFonts w:hint="eastAsia"/>
              </w:rPr>
              <w:t>2.1.2</w:t>
            </w:r>
          </w:p>
        </w:tc>
        <w:tc>
          <w:tcPr>
            <w:tcW w:w="1050" w:type="dxa"/>
            <w:vMerge w:val="restart"/>
            <w:noWrap w:val="0"/>
            <w:vAlign w:val="center"/>
          </w:tcPr>
          <w:p>
            <w:pPr>
              <w:jc w:val="center"/>
              <w:rPr>
                <w:rFonts w:hint="eastAsia" w:ascii="宋体" w:hAnsi="宋体"/>
                <w:szCs w:val="21"/>
              </w:rPr>
            </w:pPr>
            <w:r>
              <w:rPr>
                <w:rFonts w:hint="eastAsia" w:ascii="宋体" w:hAnsi="宋体"/>
                <w:szCs w:val="21"/>
              </w:rPr>
              <w:t>形式评审标准</w:t>
            </w:r>
          </w:p>
        </w:tc>
        <w:tc>
          <w:tcPr>
            <w:tcW w:w="7543" w:type="dxa"/>
            <w:gridSpan w:val="3"/>
            <w:noWrap w:val="0"/>
            <w:vAlign w:val="top"/>
          </w:tcPr>
          <w:p>
            <w:pPr>
              <w:spacing w:line="360" w:lineRule="auto"/>
              <w:jc w:val="center"/>
              <w:rPr>
                <w:rFonts w:hint="eastAsia" w:ascii="宋体" w:hAnsi="宋体"/>
                <w:szCs w:val="21"/>
              </w:rPr>
            </w:pPr>
            <w:r>
              <w:rPr>
                <w:rFonts w:hint="eastAsia" w:ascii="宋体" w:hAnsi="宋体"/>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报价唯一</w:t>
            </w:r>
          </w:p>
        </w:tc>
        <w:tc>
          <w:tcPr>
            <w:tcW w:w="4664" w:type="dxa"/>
            <w:noWrap w:val="0"/>
            <w:vAlign w:val="top"/>
          </w:tcPr>
          <w:p>
            <w:pPr>
              <w:spacing w:line="360" w:lineRule="auto"/>
              <w:rPr>
                <w:rFonts w:hint="eastAsia"/>
              </w:rPr>
            </w:pPr>
            <w:r>
              <w:rPr>
                <w:rFonts w:hint="eastAsia" w:ascii="宋体" w:hAnsi="宋体"/>
                <w:szCs w:val="21"/>
              </w:rPr>
              <w:t>只能有一个有效报价且签字盖章符合招标文件要求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center"/>
          </w:tcPr>
          <w:p>
            <w:pPr>
              <w:jc w:val="center"/>
              <w:rPr>
                <w:rFonts w:hint="eastAsia"/>
              </w:rPr>
            </w:pPr>
          </w:p>
        </w:tc>
        <w:tc>
          <w:tcPr>
            <w:tcW w:w="1050" w:type="dxa"/>
            <w:vMerge w:val="continue"/>
            <w:noWrap w:val="0"/>
            <w:vAlign w:val="center"/>
          </w:tcPr>
          <w:p>
            <w:pPr>
              <w:jc w:val="cente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664"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7543" w:type="dxa"/>
            <w:gridSpan w:val="3"/>
            <w:noWrap w:val="0"/>
            <w:vAlign w:val="top"/>
          </w:tcPr>
          <w:p>
            <w:pPr>
              <w:spacing w:line="360" w:lineRule="auto"/>
              <w:jc w:val="center"/>
              <w:rPr>
                <w:rFonts w:hint="eastAsia" w:ascii="宋体" w:hAnsi="宋体"/>
                <w:szCs w:val="21"/>
              </w:rPr>
            </w:pPr>
            <w:r>
              <w:rPr>
                <w:rFonts w:hint="eastAsia"/>
              </w:rPr>
              <w:t>技术标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投标人名称</w:t>
            </w:r>
          </w:p>
        </w:tc>
        <w:tc>
          <w:tcPr>
            <w:tcW w:w="4664" w:type="dxa"/>
            <w:noWrap w:val="0"/>
            <w:vAlign w:val="top"/>
          </w:tcPr>
          <w:p>
            <w:pPr>
              <w:spacing w:line="360" w:lineRule="auto"/>
              <w:rPr>
                <w:rFonts w:hint="eastAsia"/>
              </w:rPr>
            </w:pPr>
            <w:r>
              <w:rPr>
                <w:rFonts w:hint="eastAsia" w:ascii="宋体" w:hAnsi="宋体"/>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dstrike/>
              </w:rPr>
            </w:pPr>
            <w:r>
              <w:rPr>
                <w:rFonts w:hint="eastAsia" w:ascii="宋体" w:hAnsi="宋体"/>
                <w:szCs w:val="21"/>
              </w:rPr>
              <w:t>承诺书</w:t>
            </w:r>
          </w:p>
        </w:tc>
        <w:tc>
          <w:tcPr>
            <w:tcW w:w="4664" w:type="dxa"/>
            <w:noWrap w:val="0"/>
            <w:vAlign w:val="top"/>
          </w:tcPr>
          <w:p>
            <w:pPr>
              <w:spacing w:line="320" w:lineRule="exact"/>
              <w:jc w:val="left"/>
              <w:rPr>
                <w:rFonts w:hint="eastAsia"/>
              </w:rPr>
            </w:pPr>
            <w:r>
              <w:rPr>
                <w:rFonts w:hint="eastAsia" w:ascii="宋体" w:hAnsi="宋体"/>
                <w:szCs w:val="21"/>
              </w:rPr>
              <w:t>有法定代表人或其委托代理人签字及加盖单位公章，内容符合招标文件要求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投标文件格式</w:t>
            </w:r>
          </w:p>
        </w:tc>
        <w:tc>
          <w:tcPr>
            <w:tcW w:w="4664" w:type="dxa"/>
            <w:noWrap w:val="0"/>
            <w:vAlign w:val="top"/>
          </w:tcPr>
          <w:p>
            <w:pPr>
              <w:spacing w:line="360" w:lineRule="auto"/>
              <w:jc w:val="left"/>
              <w:rPr>
                <w:rFonts w:hint="eastAsia"/>
              </w:rPr>
            </w:pPr>
            <w:r>
              <w:rPr>
                <w:rFonts w:hint="eastAsia" w:ascii="宋体" w:hAnsi="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ascii="宋体" w:hAnsi="宋体"/>
                <w:szCs w:val="21"/>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联合体投标人（如需）</w:t>
            </w:r>
          </w:p>
        </w:tc>
        <w:tc>
          <w:tcPr>
            <w:tcW w:w="4664" w:type="dxa"/>
            <w:noWrap w:val="0"/>
            <w:vAlign w:val="top"/>
          </w:tcPr>
          <w:p>
            <w:pPr>
              <w:spacing w:line="360" w:lineRule="auto"/>
              <w:rPr>
                <w:rFonts w:hint="eastAsia"/>
              </w:rPr>
            </w:pPr>
            <w:r>
              <w:rPr>
                <w:rFonts w:hint="eastAsia" w:ascii="宋体" w:hAnsi="宋体"/>
                <w:szCs w:val="21"/>
              </w:rPr>
              <w:t>提交联合体协议书，并明确联合体牵头人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restart"/>
            <w:noWrap w:val="0"/>
            <w:vAlign w:val="center"/>
          </w:tcPr>
          <w:p>
            <w:pPr>
              <w:jc w:val="center"/>
              <w:rPr>
                <w:rFonts w:hint="eastAsia"/>
              </w:rPr>
            </w:pPr>
            <w:r>
              <w:rPr>
                <w:rFonts w:hint="eastAsia"/>
              </w:rPr>
              <w:t>2.1.3</w:t>
            </w:r>
          </w:p>
        </w:tc>
        <w:tc>
          <w:tcPr>
            <w:tcW w:w="1050" w:type="dxa"/>
            <w:vMerge w:val="restart"/>
            <w:noWrap w:val="0"/>
            <w:vAlign w:val="center"/>
          </w:tcPr>
          <w:p>
            <w:pPr>
              <w:spacing w:line="360" w:lineRule="auto"/>
              <w:rPr>
                <w:rFonts w:ascii="宋体" w:hAnsi="宋体"/>
                <w:szCs w:val="21"/>
              </w:rPr>
            </w:pPr>
            <w:r>
              <w:rPr>
                <w:rFonts w:hint="eastAsia" w:ascii="宋体" w:hAnsi="宋体"/>
                <w:szCs w:val="21"/>
              </w:rPr>
              <w:t>响应性评审标准</w:t>
            </w:r>
          </w:p>
          <w:p>
            <w:pPr>
              <w:jc w:val="center"/>
              <w:rPr>
                <w:rFonts w:hint="eastAsia"/>
              </w:rPr>
            </w:pPr>
          </w:p>
        </w:tc>
        <w:tc>
          <w:tcPr>
            <w:tcW w:w="7543" w:type="dxa"/>
            <w:gridSpan w:val="3"/>
            <w:noWrap w:val="0"/>
            <w:vAlign w:val="top"/>
          </w:tcPr>
          <w:p>
            <w:pPr>
              <w:spacing w:line="360" w:lineRule="auto"/>
              <w:jc w:val="center"/>
              <w:rPr>
                <w:rFonts w:hint="eastAsia"/>
              </w:rPr>
            </w:pPr>
            <w:r>
              <w:rPr>
                <w:rFonts w:hint="eastAsia" w:ascii="宋体" w:hAnsi="宋体"/>
                <w:szCs w:val="21"/>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投标报价是否超出上限值</w:t>
            </w:r>
          </w:p>
        </w:tc>
        <w:tc>
          <w:tcPr>
            <w:tcW w:w="4664" w:type="dxa"/>
            <w:noWrap w:val="0"/>
            <w:vAlign w:val="top"/>
          </w:tcPr>
          <w:p>
            <w:pPr>
              <w:spacing w:line="360" w:lineRule="auto"/>
              <w:rPr>
                <w:rFonts w:hint="eastAsia"/>
              </w:rPr>
            </w:pPr>
            <w:r>
              <w:rPr>
                <w:rFonts w:hint="eastAsia" w:ascii="宋体" w:hAnsi="宋体"/>
                <w:szCs w:val="21"/>
              </w:rPr>
              <w:t>符合第一章10.4和第五章规定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rPr>
              <w:t>安全防护、文明施工措施费是否在报价总表中单列或是否低于招标控制价中安全防护、文明施工措施费</w:t>
            </w:r>
            <w:r>
              <w:rPr>
                <w:rFonts w:hint="eastAsia"/>
                <w:b/>
              </w:rPr>
              <w:t>总额</w:t>
            </w:r>
            <w:r>
              <w:rPr>
                <w:rFonts w:hint="eastAsia"/>
              </w:rPr>
              <w:t>。</w:t>
            </w:r>
          </w:p>
        </w:tc>
        <w:tc>
          <w:tcPr>
            <w:tcW w:w="4664" w:type="dxa"/>
            <w:noWrap w:val="0"/>
            <w:vAlign w:val="top"/>
          </w:tcPr>
          <w:p>
            <w:pPr>
              <w:spacing w:line="360" w:lineRule="auto"/>
              <w:rPr>
                <w:rFonts w:hint="eastAsia"/>
              </w:rPr>
            </w:pPr>
            <w:r>
              <w:rPr>
                <w:rFonts w:hint="eastAsia" w:ascii="宋体" w:hAnsi="宋体"/>
                <w:szCs w:val="21"/>
              </w:rPr>
              <w:t>符合第一章10.4和第五章规定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投标报价中的分部分项工程量清单的项目编码项目、项目名称、项目特征、计量单位、工程量与招标人提供的是否一致的</w:t>
            </w:r>
            <w:r>
              <w:rPr>
                <w:rFonts w:hint="eastAsia"/>
                <w:szCs w:val="21"/>
              </w:rPr>
              <w:t>。</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szCs w:val="21"/>
              </w:rPr>
              <w:t>规费和税金是否按国家或省、市相关部门的规定计价。</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szCs w:val="21"/>
              </w:rPr>
            </w:pPr>
            <w:r>
              <w:rPr>
                <w:rFonts w:hint="eastAsia" w:ascii="宋体" w:hAnsi="宋体"/>
                <w:szCs w:val="21"/>
              </w:rPr>
              <w:t>投标报价中的投标总价或各个单项工程总价是否通过乘以系数或直接增减金额来调整价格的。</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投标报价的明细程度是否至综合单价分析表。</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szCs w:val="21"/>
              </w:rPr>
              <w:t>投标报价是否包括材料价格明细表或按招标文件的要求提供相应的材料价格表。</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工程量综合单价分析表的综合单价是否乘以系数来调整价格的。</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工程量综合单价分析表的人工费或材料费或机械费乘以系数调整价格的。</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工程量综合单价分析表的总价是否与人工费、材料费、机械费、管理费、利润之和相差较大的。（因计算过程由于小数位四舍五入导致的误差除外）。</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rPr>
              <w:t>暂列金额、材料暂估单价、专业工程暂估价是否未按照招标控制价中公布的相应金额报价的。</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869" w:type="dxa"/>
            <w:vMerge w:val="continue"/>
            <w:noWrap w:val="0"/>
            <w:vAlign w:val="center"/>
          </w:tcPr>
          <w:p>
            <w:pPr>
              <w:jc w:val="center"/>
              <w:rPr>
                <w:rFonts w:hint="eastAsia"/>
              </w:rPr>
            </w:pPr>
          </w:p>
        </w:tc>
        <w:tc>
          <w:tcPr>
            <w:tcW w:w="1050" w:type="dxa"/>
            <w:vMerge w:val="continue"/>
            <w:noWrap w:val="0"/>
            <w:vAlign w:val="center"/>
          </w:tcPr>
          <w:p>
            <w:pPr>
              <w:spacing w:line="360" w:lineRule="auto"/>
              <w:rPr>
                <w:rFonts w:hint="eastAsia" w:ascii="宋体" w:hAnsi="宋体"/>
                <w:szCs w:val="21"/>
              </w:rPr>
            </w:pPr>
          </w:p>
        </w:tc>
        <w:tc>
          <w:tcPr>
            <w:tcW w:w="2879" w:type="dxa"/>
            <w:gridSpan w:val="2"/>
            <w:noWrap w:val="0"/>
            <w:vAlign w:val="top"/>
          </w:tcPr>
          <w:p>
            <w:pPr>
              <w:spacing w:line="320" w:lineRule="exact"/>
              <w:ind w:firstLine="420" w:firstLineChars="200"/>
              <w:rPr>
                <w:rFonts w:hint="eastAsia"/>
              </w:rPr>
            </w:pPr>
            <w:r>
              <w:rPr>
                <w:rFonts w:hint="eastAsia" w:ascii="宋体" w:hAnsi="宋体"/>
                <w:szCs w:val="21"/>
              </w:rPr>
              <w:t>任何报价出现负数的。</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符合第五章规定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7543" w:type="dxa"/>
            <w:gridSpan w:val="3"/>
            <w:noWrap w:val="0"/>
            <w:vAlign w:val="top"/>
          </w:tcPr>
          <w:p>
            <w:pPr>
              <w:spacing w:line="360" w:lineRule="auto"/>
              <w:jc w:val="center"/>
              <w:rPr>
                <w:rFonts w:hint="eastAsia" w:ascii="宋体" w:hAnsi="宋体"/>
                <w:szCs w:val="21"/>
              </w:rPr>
            </w:pPr>
            <w:r>
              <w:rPr>
                <w:rFonts w:hint="eastAsia"/>
              </w:rPr>
              <w:t>技术标（基本资料）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投标内容</w:t>
            </w:r>
          </w:p>
        </w:tc>
        <w:tc>
          <w:tcPr>
            <w:tcW w:w="4664" w:type="dxa"/>
            <w:noWrap w:val="0"/>
            <w:vAlign w:val="top"/>
          </w:tcPr>
          <w:p>
            <w:pPr>
              <w:spacing w:line="360" w:lineRule="auto"/>
              <w:rPr>
                <w:rFonts w:hint="eastAsia"/>
              </w:rPr>
            </w:pPr>
            <w:r>
              <w:rPr>
                <w:rFonts w:hint="eastAsia" w:ascii="宋体" w:hAnsi="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工期</w:t>
            </w:r>
          </w:p>
        </w:tc>
        <w:tc>
          <w:tcPr>
            <w:tcW w:w="4664" w:type="dxa"/>
            <w:noWrap w:val="0"/>
            <w:vAlign w:val="top"/>
          </w:tcPr>
          <w:p>
            <w:pPr>
              <w:spacing w:line="360" w:lineRule="auto"/>
              <w:rPr>
                <w:rFonts w:hint="eastAsia"/>
              </w:rPr>
            </w:pPr>
            <w:r>
              <w:rPr>
                <w:rFonts w:hint="eastAsia" w:ascii="宋体" w:hAnsi="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工程质量</w:t>
            </w:r>
          </w:p>
        </w:tc>
        <w:tc>
          <w:tcPr>
            <w:tcW w:w="4664" w:type="dxa"/>
            <w:noWrap w:val="0"/>
            <w:vAlign w:val="top"/>
          </w:tcPr>
          <w:p>
            <w:pPr>
              <w:spacing w:line="360" w:lineRule="auto"/>
              <w:rPr>
                <w:rFonts w:hint="eastAsia"/>
              </w:rPr>
            </w:pPr>
            <w:r>
              <w:rPr>
                <w:rFonts w:hint="eastAsia" w:ascii="宋体" w:hAnsi="宋体"/>
                <w:szCs w:val="21"/>
              </w:rPr>
              <w:t>符合第二章“投标人须知”第1.3.3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投标有效期</w:t>
            </w:r>
          </w:p>
        </w:tc>
        <w:tc>
          <w:tcPr>
            <w:tcW w:w="4664" w:type="dxa"/>
            <w:noWrap w:val="0"/>
            <w:vAlign w:val="top"/>
          </w:tcPr>
          <w:p>
            <w:pPr>
              <w:spacing w:line="360" w:lineRule="auto"/>
              <w:rPr>
                <w:rFonts w:hint="eastAsia"/>
              </w:rPr>
            </w:pPr>
            <w:r>
              <w:rPr>
                <w:rFonts w:hint="eastAsia" w:ascii="宋体" w:hAnsi="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ind w:firstLine="420" w:firstLineChars="200"/>
              <w:rPr>
                <w:rFonts w:hint="eastAsia"/>
              </w:rPr>
            </w:pPr>
            <w:r>
              <w:rPr>
                <w:rFonts w:hint="eastAsia" w:ascii="宋体" w:hAnsi="宋体"/>
                <w:szCs w:val="21"/>
              </w:rPr>
              <w:t>技术标准和要求</w:t>
            </w:r>
          </w:p>
        </w:tc>
        <w:tc>
          <w:tcPr>
            <w:tcW w:w="4664" w:type="dxa"/>
            <w:noWrap w:val="0"/>
            <w:vAlign w:val="top"/>
          </w:tcPr>
          <w:p>
            <w:pPr>
              <w:spacing w:line="360" w:lineRule="auto"/>
              <w:rPr>
                <w:rFonts w:hint="eastAsia"/>
              </w:rPr>
            </w:pPr>
            <w:r>
              <w:rPr>
                <w:rFonts w:hint="eastAsia" w:ascii="宋体" w:hAnsi="宋体"/>
                <w:szCs w:val="21"/>
              </w:rPr>
              <w:t>符合第七章“技术标准和要求”规定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项目管理机构基本要求</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符合第二章“投标人须知”第10.1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69" w:type="dxa"/>
            <w:vMerge w:val="continue"/>
            <w:tcBorders>
              <w:bottom w:val="nil"/>
            </w:tcBorders>
            <w:noWrap w:val="0"/>
            <w:vAlign w:val="top"/>
          </w:tcPr>
          <w:p>
            <w:pPr>
              <w:rPr>
                <w:rFonts w:hint="eastAsia"/>
              </w:rPr>
            </w:pPr>
          </w:p>
        </w:tc>
        <w:tc>
          <w:tcPr>
            <w:tcW w:w="1050" w:type="dxa"/>
            <w:vMerge w:val="continue"/>
            <w:tcBorders>
              <w:bottom w:val="nil"/>
            </w:tcBorders>
            <w:noWrap w:val="0"/>
            <w:vAlign w:val="top"/>
          </w:tcPr>
          <w:p>
            <w:pPr>
              <w:rPr>
                <w:rFonts w:hint="eastAsia"/>
              </w:rPr>
            </w:pPr>
          </w:p>
        </w:tc>
        <w:tc>
          <w:tcPr>
            <w:tcW w:w="2879" w:type="dxa"/>
            <w:gridSpan w:val="2"/>
            <w:noWrap w:val="0"/>
            <w:vAlign w:val="top"/>
          </w:tcPr>
          <w:p>
            <w:pPr>
              <w:spacing w:line="360" w:lineRule="auto"/>
              <w:rPr>
                <w:rFonts w:hint="eastAsia" w:ascii="宋体" w:hAnsi="宋体"/>
                <w:szCs w:val="21"/>
              </w:rPr>
            </w:pPr>
            <w:r>
              <w:rPr>
                <w:rFonts w:hint="eastAsia" w:ascii="宋体" w:hAnsi="宋体"/>
                <w:szCs w:val="21"/>
              </w:rPr>
              <w:t>主要机械设备基本要求</w:t>
            </w:r>
          </w:p>
        </w:tc>
        <w:tc>
          <w:tcPr>
            <w:tcW w:w="4664" w:type="dxa"/>
            <w:noWrap w:val="0"/>
            <w:vAlign w:val="top"/>
          </w:tcPr>
          <w:p>
            <w:pPr>
              <w:spacing w:line="360" w:lineRule="auto"/>
              <w:rPr>
                <w:rFonts w:hint="eastAsia" w:ascii="宋体" w:hAnsi="宋体"/>
                <w:szCs w:val="21"/>
              </w:rPr>
            </w:pPr>
            <w:r>
              <w:rPr>
                <w:rFonts w:hint="eastAsia" w:ascii="宋体" w:hAnsi="宋体"/>
                <w:szCs w:val="21"/>
              </w:rPr>
              <w:t>符合第二章“投标人须知”第10.2 款规定（如需）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919" w:type="dxa"/>
            <w:gridSpan w:val="2"/>
            <w:noWrap w:val="0"/>
            <w:vAlign w:val="center"/>
          </w:tcPr>
          <w:p>
            <w:pPr>
              <w:jc w:val="center"/>
              <w:rPr>
                <w:rFonts w:hint="eastAsia"/>
                <w:b/>
              </w:rPr>
            </w:pPr>
            <w:r>
              <w:rPr>
                <w:rFonts w:hint="eastAsia"/>
                <w:b/>
              </w:rPr>
              <w:t>条款号</w:t>
            </w:r>
          </w:p>
        </w:tc>
        <w:tc>
          <w:tcPr>
            <w:tcW w:w="2042" w:type="dxa"/>
            <w:noWrap w:val="0"/>
            <w:vAlign w:val="center"/>
          </w:tcPr>
          <w:p>
            <w:pPr>
              <w:spacing w:line="320" w:lineRule="exact"/>
              <w:ind w:firstLine="421" w:firstLineChars="200"/>
              <w:jc w:val="center"/>
              <w:rPr>
                <w:rFonts w:hint="eastAsia"/>
                <w:b/>
              </w:rPr>
            </w:pPr>
            <w:r>
              <w:rPr>
                <w:rFonts w:hint="eastAsia"/>
                <w:b/>
              </w:rPr>
              <w:t>条款内容</w:t>
            </w:r>
          </w:p>
        </w:tc>
        <w:tc>
          <w:tcPr>
            <w:tcW w:w="5501" w:type="dxa"/>
            <w:gridSpan w:val="2"/>
            <w:noWrap w:val="0"/>
            <w:vAlign w:val="center"/>
          </w:tcPr>
          <w:p>
            <w:pPr>
              <w:spacing w:line="360" w:lineRule="auto"/>
              <w:jc w:val="center"/>
              <w:rPr>
                <w:rFonts w:hint="eastAsia" w:ascii="宋体" w:hAnsi="宋体"/>
                <w:b/>
                <w:szCs w:val="21"/>
              </w:rPr>
            </w:pPr>
            <w:r>
              <w:rPr>
                <w:rFonts w:hint="eastAsia" w:ascii="宋体" w:hAnsi="宋体"/>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2.2.1</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分值构成</w:t>
            </w:r>
          </w:p>
          <w:p>
            <w:pPr>
              <w:spacing w:line="360" w:lineRule="auto"/>
              <w:jc w:val="center"/>
              <w:rPr>
                <w:rFonts w:hint="eastAsia" w:ascii="宋体" w:hAnsi="宋体"/>
                <w:szCs w:val="21"/>
              </w:rPr>
            </w:pPr>
            <w:r>
              <w:rPr>
                <w:rFonts w:hint="eastAsia" w:ascii="宋体" w:hAnsi="宋体"/>
                <w:szCs w:val="21"/>
              </w:rPr>
              <w:t>(总分100分)</w:t>
            </w:r>
          </w:p>
        </w:tc>
        <w:tc>
          <w:tcPr>
            <w:tcW w:w="5501" w:type="dxa"/>
            <w:gridSpan w:val="2"/>
            <w:noWrap w:val="0"/>
            <w:vAlign w:val="top"/>
          </w:tcPr>
          <w:p>
            <w:pPr>
              <w:spacing w:line="320" w:lineRule="exact"/>
              <w:rPr>
                <w:rFonts w:hint="eastAsia" w:ascii="宋体" w:hAnsi="宋体"/>
              </w:rPr>
            </w:pPr>
            <w:r>
              <w:rPr>
                <w:rFonts w:hint="eastAsia" w:ascii="宋体" w:hAnsi="宋体"/>
                <w:bCs/>
                <w:szCs w:val="21"/>
              </w:rPr>
              <w:t>1、</w:t>
            </w:r>
            <w:r>
              <w:rPr>
                <w:rFonts w:hint="eastAsia" w:ascii="仿宋_GB2312" w:hAnsi="宋体"/>
                <w:szCs w:val="21"/>
              </w:rPr>
              <w:t>施工组织设计内容完整性和编制水平</w:t>
            </w:r>
            <w:r>
              <w:rPr>
                <w:rFonts w:hint="eastAsia" w:ascii="宋体" w:hAnsi="宋体"/>
                <w:szCs w:val="21"/>
              </w:rPr>
              <w:t>：</w:t>
            </w:r>
            <w:r>
              <w:rPr>
                <w:rFonts w:hint="eastAsia" w:ascii="宋体" w:hAnsi="宋体"/>
                <w:u w:val="single"/>
              </w:rPr>
              <w:t xml:space="preserve">   10   </w:t>
            </w:r>
            <w:r>
              <w:rPr>
                <w:rFonts w:hint="eastAsia" w:ascii="宋体" w:hAnsi="宋体"/>
              </w:rPr>
              <w:t>分</w:t>
            </w:r>
          </w:p>
          <w:p>
            <w:pPr>
              <w:spacing w:line="320" w:lineRule="exact"/>
              <w:rPr>
                <w:rFonts w:hint="eastAsia" w:ascii="宋体" w:hAnsi="宋体"/>
              </w:rPr>
            </w:pPr>
            <w:r>
              <w:rPr>
                <w:rFonts w:hint="eastAsia" w:ascii="宋体" w:hAnsi="宋体"/>
                <w:bCs/>
              </w:rPr>
              <w:t>2、</w:t>
            </w:r>
            <w:r>
              <w:rPr>
                <w:rFonts w:hint="eastAsia" w:ascii="仿宋_GB2312" w:hAnsi="宋体"/>
                <w:szCs w:val="21"/>
              </w:rPr>
              <w:t>施工方案与技术措施的合理性、科学性与可行性</w:t>
            </w:r>
            <w:r>
              <w:rPr>
                <w:rFonts w:hint="eastAsia" w:ascii="宋体" w:hAnsi="宋体"/>
              </w:rPr>
              <w:t>：</w:t>
            </w:r>
            <w:r>
              <w:rPr>
                <w:rFonts w:hint="eastAsia" w:ascii="宋体" w:hAnsi="宋体"/>
                <w:u w:val="single"/>
              </w:rPr>
              <w:t xml:space="preserve">10   </w:t>
            </w:r>
            <w:r>
              <w:rPr>
                <w:rFonts w:hint="eastAsia" w:ascii="宋体" w:hAnsi="宋体"/>
              </w:rPr>
              <w:t>分</w:t>
            </w:r>
          </w:p>
          <w:p>
            <w:pPr>
              <w:spacing w:line="320" w:lineRule="exact"/>
              <w:rPr>
                <w:rFonts w:hint="eastAsia" w:ascii="宋体" w:hAnsi="宋体"/>
                <w:bCs/>
              </w:rPr>
            </w:pPr>
            <w:r>
              <w:rPr>
                <w:rFonts w:hint="eastAsia" w:ascii="宋体" w:hAnsi="宋体"/>
                <w:bCs/>
              </w:rPr>
              <w:t>3、</w:t>
            </w:r>
            <w:r>
              <w:rPr>
                <w:rFonts w:hint="eastAsia" w:ascii="仿宋_GB2312" w:hAnsi="宋体"/>
                <w:szCs w:val="21"/>
              </w:rPr>
              <w:t>质量管理体系与措施</w:t>
            </w:r>
            <w:r>
              <w:rPr>
                <w:rFonts w:hint="eastAsia" w:ascii="宋体" w:hAnsi="宋体"/>
                <w:bCs/>
              </w:rPr>
              <w:t>：</w:t>
            </w:r>
            <w:r>
              <w:rPr>
                <w:rFonts w:hint="eastAsia" w:ascii="宋体" w:hAnsi="宋体"/>
                <w:bCs/>
                <w:u w:val="single"/>
              </w:rPr>
              <w:t xml:space="preserve">   </w:t>
            </w:r>
            <w:r>
              <w:rPr>
                <w:rFonts w:hint="eastAsia" w:ascii="宋体" w:hAnsi="宋体"/>
                <w:u w:val="single"/>
              </w:rPr>
              <w:t xml:space="preserve">20  </w:t>
            </w:r>
            <w:r>
              <w:rPr>
                <w:rFonts w:hint="eastAsia" w:ascii="宋体" w:hAnsi="宋体"/>
              </w:rPr>
              <w:t>分</w:t>
            </w:r>
          </w:p>
          <w:p>
            <w:pPr>
              <w:spacing w:line="320" w:lineRule="exact"/>
              <w:rPr>
                <w:rFonts w:hint="eastAsia" w:ascii="宋体" w:hAnsi="宋体"/>
                <w:bCs/>
                <w:szCs w:val="21"/>
              </w:rPr>
            </w:pPr>
            <w:r>
              <w:rPr>
                <w:rFonts w:hint="eastAsia" w:ascii="宋体" w:hAnsi="宋体"/>
                <w:bCs/>
                <w:szCs w:val="21"/>
              </w:rPr>
              <w:t>4、</w:t>
            </w:r>
            <w:r>
              <w:rPr>
                <w:rFonts w:hint="eastAsia" w:ascii="仿宋_GB2312" w:hAnsi="宋体"/>
                <w:szCs w:val="21"/>
              </w:rPr>
              <w:t>安全管理体系与措施</w:t>
            </w:r>
            <w:r>
              <w:rPr>
                <w:rFonts w:hint="eastAsia" w:ascii="宋体" w:hAnsi="宋体"/>
                <w:bCs/>
                <w:szCs w:val="21"/>
              </w:rPr>
              <w:t>：</w:t>
            </w:r>
            <w:r>
              <w:rPr>
                <w:rFonts w:hint="eastAsia" w:ascii="宋体" w:hAnsi="宋体"/>
                <w:u w:val="single"/>
              </w:rPr>
              <w:t xml:space="preserve">   20  </w:t>
            </w:r>
            <w:r>
              <w:rPr>
                <w:rFonts w:hint="eastAsia" w:ascii="宋体" w:hAnsi="宋体"/>
              </w:rPr>
              <w:t>分</w:t>
            </w:r>
          </w:p>
          <w:p>
            <w:pPr>
              <w:spacing w:line="320" w:lineRule="exact"/>
              <w:rPr>
                <w:rFonts w:hint="eastAsia" w:ascii="宋体" w:hAnsi="宋体"/>
              </w:rPr>
            </w:pPr>
            <w:r>
              <w:rPr>
                <w:rFonts w:hint="eastAsia" w:ascii="宋体" w:hAnsi="宋体"/>
                <w:bCs/>
                <w:szCs w:val="21"/>
              </w:rPr>
              <w:t>5、</w:t>
            </w:r>
            <w:r>
              <w:rPr>
                <w:rFonts w:hint="eastAsia" w:ascii="仿宋_GB2312" w:hAnsi="宋体"/>
                <w:szCs w:val="21"/>
              </w:rPr>
              <w:t>环境保护管理体系与措施</w:t>
            </w:r>
            <w:r>
              <w:rPr>
                <w:rFonts w:hint="eastAsia" w:ascii="宋体" w:hAnsi="宋体"/>
                <w:bCs/>
                <w:szCs w:val="21"/>
              </w:rPr>
              <w:t>：</w:t>
            </w:r>
            <w:r>
              <w:rPr>
                <w:rFonts w:hint="eastAsia" w:ascii="宋体" w:hAnsi="宋体"/>
                <w:u w:val="single"/>
              </w:rPr>
              <w:t xml:space="preserve">   10  </w:t>
            </w:r>
            <w:r>
              <w:rPr>
                <w:rFonts w:hint="eastAsia" w:ascii="宋体" w:hAnsi="宋体"/>
              </w:rPr>
              <w:t>分</w:t>
            </w:r>
          </w:p>
          <w:p>
            <w:pPr>
              <w:spacing w:line="320" w:lineRule="exact"/>
              <w:rPr>
                <w:rFonts w:hint="eastAsia" w:ascii="宋体" w:hAnsi="宋体"/>
              </w:rPr>
            </w:pPr>
            <w:r>
              <w:rPr>
                <w:rFonts w:hint="eastAsia" w:ascii="宋体" w:hAnsi="宋体"/>
                <w:bCs/>
                <w:szCs w:val="21"/>
              </w:rPr>
              <w:t>6、</w:t>
            </w:r>
            <w:r>
              <w:rPr>
                <w:rFonts w:hint="eastAsia" w:ascii="仿宋_GB2312" w:hAnsi="宋体"/>
                <w:szCs w:val="21"/>
              </w:rPr>
              <w:t>工程建设进度计划与措施</w:t>
            </w:r>
            <w:r>
              <w:rPr>
                <w:rFonts w:hint="eastAsia" w:ascii="宋体" w:hAnsi="宋体"/>
                <w:bCs/>
                <w:szCs w:val="21"/>
              </w:rPr>
              <w:t>：</w:t>
            </w:r>
            <w:r>
              <w:rPr>
                <w:rFonts w:hint="eastAsia" w:ascii="宋体" w:hAnsi="宋体"/>
                <w:u w:val="single"/>
              </w:rPr>
              <w:t xml:space="preserve">   10  </w:t>
            </w:r>
            <w:r>
              <w:rPr>
                <w:rFonts w:hint="eastAsia" w:ascii="宋体" w:hAnsi="宋体"/>
              </w:rPr>
              <w:t>分</w:t>
            </w:r>
          </w:p>
          <w:p>
            <w:pPr>
              <w:spacing w:line="320" w:lineRule="exact"/>
              <w:rPr>
                <w:rFonts w:hint="eastAsia" w:ascii="宋体" w:hAnsi="宋体"/>
              </w:rPr>
            </w:pPr>
            <w:r>
              <w:rPr>
                <w:rFonts w:hint="eastAsia" w:ascii="宋体" w:hAnsi="宋体"/>
                <w:bCs/>
                <w:szCs w:val="21"/>
              </w:rPr>
              <w:t>7、</w:t>
            </w:r>
            <w:r>
              <w:rPr>
                <w:rFonts w:hint="eastAsia" w:ascii="仿宋_GB2312" w:hAnsi="宋体"/>
                <w:szCs w:val="21"/>
              </w:rPr>
              <w:t>劳动力投入计划及保证措施</w:t>
            </w:r>
            <w:r>
              <w:rPr>
                <w:rFonts w:hint="eastAsia" w:ascii="宋体" w:hAnsi="宋体"/>
                <w:bCs/>
                <w:szCs w:val="21"/>
              </w:rPr>
              <w:t>：</w:t>
            </w:r>
            <w:r>
              <w:rPr>
                <w:rFonts w:hint="eastAsia" w:ascii="宋体" w:hAnsi="宋体"/>
                <w:u w:val="single"/>
              </w:rPr>
              <w:t xml:space="preserve">  10  </w:t>
            </w:r>
            <w:r>
              <w:rPr>
                <w:rFonts w:hint="eastAsia" w:ascii="宋体" w:hAnsi="宋体"/>
              </w:rPr>
              <w:t>分</w:t>
            </w:r>
          </w:p>
          <w:p>
            <w:pPr>
              <w:spacing w:line="320" w:lineRule="exact"/>
              <w:rPr>
                <w:rFonts w:hint="eastAsia" w:ascii="宋体" w:hAnsi="宋体"/>
              </w:rPr>
            </w:pPr>
            <w:r>
              <w:rPr>
                <w:rFonts w:hint="eastAsia" w:ascii="宋体" w:hAnsi="宋体"/>
              </w:rPr>
              <w:t>8、</w:t>
            </w:r>
            <w:r>
              <w:rPr>
                <w:rFonts w:hint="eastAsia" w:ascii="仿宋_GB2312" w:hAnsi="宋体"/>
                <w:szCs w:val="21"/>
              </w:rPr>
              <w:t>机械设备投入计划及保证措施：</w:t>
            </w:r>
            <w:r>
              <w:rPr>
                <w:rFonts w:hint="eastAsia" w:ascii="宋体" w:hAnsi="宋体"/>
                <w:u w:val="single"/>
              </w:rPr>
              <w:t xml:space="preserve">  10  </w:t>
            </w:r>
            <w:r>
              <w:rPr>
                <w:rFonts w:hint="eastAsia" w:ascii="宋体" w:hAnsi="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6"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2.2.2</w:t>
            </w:r>
          </w:p>
        </w:tc>
        <w:tc>
          <w:tcPr>
            <w:tcW w:w="2042" w:type="dxa"/>
            <w:noWrap w:val="0"/>
            <w:vAlign w:val="center"/>
          </w:tcPr>
          <w:p>
            <w:pPr>
              <w:spacing w:line="360" w:lineRule="auto"/>
              <w:ind w:firstLine="420" w:firstLineChars="200"/>
              <w:jc w:val="center"/>
              <w:rPr>
                <w:rFonts w:hint="eastAsia" w:ascii="宋体" w:hAnsi="宋体"/>
                <w:szCs w:val="21"/>
              </w:rPr>
            </w:pPr>
            <w:r>
              <w:rPr>
                <w:rFonts w:hint="eastAsia" w:ascii="宋体" w:hAnsi="宋体"/>
                <w:szCs w:val="21"/>
              </w:rPr>
              <w:t>评标基准价计算方法</w:t>
            </w:r>
          </w:p>
        </w:tc>
        <w:tc>
          <w:tcPr>
            <w:tcW w:w="5501" w:type="dxa"/>
            <w:gridSpan w:val="2"/>
            <w:noWrap w:val="0"/>
            <w:vAlign w:val="center"/>
          </w:tcPr>
          <w:p>
            <w:pPr>
              <w:tabs>
                <w:tab w:val="left" w:pos="540"/>
              </w:tabs>
              <w:spacing w:line="440" w:lineRule="exact"/>
              <w:ind w:firstLine="411" w:firstLineChars="196"/>
              <w:rPr>
                <w:rFonts w:hint="eastAsia" w:ascii="宋体" w:hAnsi="宋体"/>
                <w:bCs/>
              </w:rPr>
            </w:pPr>
            <w:r>
              <w:rPr>
                <w:rFonts w:hint="eastAsia" w:ascii="宋体" w:hAnsi="宋体"/>
                <w:szCs w:val="21"/>
              </w:rPr>
              <w:t>在通过资格、形式、响应性评审的投标人中，</w:t>
            </w:r>
            <w:r>
              <w:rPr>
                <w:rFonts w:hint="eastAsia" w:ascii="宋体" w:hAnsi="宋体"/>
                <w:bCs/>
              </w:rPr>
              <w:t>当有效投标报价的个数小于或等于5家单位时，直接取有效投标报价的平均值作为评标基准价；当有效投标报价的个数大于5家单位时，在有效投标报价中去除一个最高价和一个最低价再取算术平均值作为评标基准价。</w:t>
            </w:r>
          </w:p>
          <w:p>
            <w:pPr>
              <w:spacing w:line="320" w:lineRule="exact"/>
              <w:ind w:firstLine="421" w:firstLineChars="200"/>
              <w:rPr>
                <w:rFonts w:hint="eastAsia" w:ascii="宋体" w:hAnsi="宋体"/>
                <w:szCs w:val="21"/>
              </w:rPr>
            </w:pPr>
            <w:r>
              <w:rPr>
                <w:rFonts w:hint="eastAsia" w:ascii="宋体" w:hAnsi="宋体"/>
                <w:b/>
                <w:szCs w:val="21"/>
              </w:rPr>
              <w:t>★评标基准价一经确定，除算术计算错误外，其余任何情况（包括但不限于在往后评审或复评过程中通过初步评审的投标人被取消资格而影响评标基准价计算的）一律不作调整。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2.2.3</w:t>
            </w:r>
          </w:p>
        </w:tc>
        <w:tc>
          <w:tcPr>
            <w:tcW w:w="2042" w:type="dxa"/>
            <w:noWrap w:val="0"/>
            <w:vAlign w:val="center"/>
          </w:tcPr>
          <w:p>
            <w:pPr>
              <w:spacing w:line="360" w:lineRule="auto"/>
              <w:rPr>
                <w:rFonts w:hint="eastAsia" w:ascii="宋体" w:hAnsi="宋体"/>
                <w:szCs w:val="21"/>
              </w:rPr>
            </w:pPr>
            <w:r>
              <w:rPr>
                <w:rFonts w:hint="eastAsia" w:ascii="宋体" w:hAnsi="宋体"/>
                <w:szCs w:val="21"/>
              </w:rPr>
              <w:t>投标报价的排序</w:t>
            </w:r>
          </w:p>
        </w:tc>
        <w:tc>
          <w:tcPr>
            <w:tcW w:w="5501" w:type="dxa"/>
            <w:gridSpan w:val="2"/>
            <w:noWrap w:val="0"/>
            <w:vAlign w:val="top"/>
          </w:tcPr>
          <w:p>
            <w:pPr>
              <w:spacing w:line="320" w:lineRule="exact"/>
              <w:ind w:firstLine="420" w:firstLineChars="200"/>
              <w:rPr>
                <w:rFonts w:hint="eastAsia" w:ascii="宋体" w:hAnsi="宋体"/>
                <w:szCs w:val="21"/>
              </w:rPr>
            </w:pPr>
            <w:r>
              <w:rPr>
                <w:rFonts w:hint="eastAsia" w:ascii="宋体" w:hAnsi="宋体"/>
                <w:szCs w:val="21"/>
                <w:lang w:val="fr-CH"/>
              </w:rPr>
              <w:t>先从低于</w:t>
            </w:r>
            <w:r>
              <w:rPr>
                <w:rFonts w:hint="eastAsia" w:ascii="宋体" w:hAnsi="宋体"/>
                <w:szCs w:val="21"/>
              </w:rPr>
              <w:t>评标基准价</w:t>
            </w:r>
            <w:r>
              <w:rPr>
                <w:rFonts w:hint="eastAsia" w:ascii="宋体" w:hAnsi="宋体"/>
                <w:szCs w:val="21"/>
                <w:lang w:val="fr-CH"/>
              </w:rPr>
              <w:t>的报价中按从大到小的顺序确定1、2、3......n名次（n为报价低于</w:t>
            </w:r>
            <w:r>
              <w:rPr>
                <w:rFonts w:hint="eastAsia" w:ascii="宋体" w:hAnsi="宋体"/>
                <w:szCs w:val="21"/>
              </w:rPr>
              <w:t>评标基准价</w:t>
            </w:r>
            <w:r>
              <w:rPr>
                <w:rFonts w:hint="eastAsia" w:ascii="宋体" w:hAnsi="宋体"/>
                <w:szCs w:val="21"/>
                <w:lang w:val="fr-CH"/>
              </w:rPr>
              <w:t>的投标单位数），然后再从报价大于或等于</w:t>
            </w:r>
            <w:r>
              <w:rPr>
                <w:rFonts w:hint="eastAsia" w:ascii="宋体" w:hAnsi="宋体"/>
                <w:szCs w:val="21"/>
              </w:rPr>
              <w:t>评标基准价</w:t>
            </w:r>
            <w:r>
              <w:rPr>
                <w:rFonts w:hint="eastAsia" w:ascii="宋体" w:hAnsi="宋体"/>
                <w:szCs w:val="21"/>
                <w:lang w:val="fr-CH"/>
              </w:rPr>
              <w:t>的报价中按从小到大的顺序确定n+1、n+2、n+3....名次。若两家或以上投标单位报价相同，则由招标人公开抽签确定排名先后。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1919" w:type="dxa"/>
            <w:gridSpan w:val="2"/>
            <w:noWrap w:val="0"/>
            <w:vAlign w:val="center"/>
          </w:tcPr>
          <w:p>
            <w:pPr>
              <w:spacing w:line="360" w:lineRule="auto"/>
              <w:jc w:val="center"/>
              <w:rPr>
                <w:rFonts w:hint="eastAsia" w:ascii="宋体" w:hAnsi="宋体"/>
                <w:szCs w:val="21"/>
              </w:rPr>
            </w:pPr>
            <w:r>
              <w:rPr>
                <w:rFonts w:hint="eastAsia" w:ascii="宋体" w:hAnsi="宋体"/>
                <w:szCs w:val="21"/>
              </w:rPr>
              <w:t>2.2.4</w:t>
            </w:r>
          </w:p>
        </w:tc>
        <w:tc>
          <w:tcPr>
            <w:tcW w:w="2042" w:type="dxa"/>
            <w:noWrap w:val="0"/>
            <w:vAlign w:val="center"/>
          </w:tcPr>
          <w:p>
            <w:pPr>
              <w:spacing w:line="360" w:lineRule="auto"/>
              <w:jc w:val="center"/>
              <w:rPr>
                <w:rFonts w:hint="eastAsia" w:ascii="宋体" w:hAnsi="宋体"/>
                <w:szCs w:val="21"/>
              </w:rPr>
            </w:pPr>
            <w:r>
              <w:rPr>
                <w:rFonts w:hint="eastAsia" w:ascii="宋体" w:hAnsi="宋体"/>
                <w:szCs w:val="21"/>
              </w:rPr>
              <w:t>中标单位的确定及中标价</w:t>
            </w:r>
          </w:p>
        </w:tc>
        <w:tc>
          <w:tcPr>
            <w:tcW w:w="5501" w:type="dxa"/>
            <w:gridSpan w:val="2"/>
            <w:noWrap w:val="0"/>
            <w:vAlign w:val="top"/>
          </w:tcPr>
          <w:p>
            <w:pPr>
              <w:spacing w:line="420" w:lineRule="exact"/>
              <w:ind w:firstLine="420" w:firstLineChars="200"/>
              <w:rPr>
                <w:rFonts w:hint="eastAsia" w:ascii="宋体" w:hAnsi="宋体" w:cs="宋体"/>
              </w:rPr>
            </w:pPr>
            <w:r>
              <w:rPr>
                <w:rFonts w:hint="eastAsia" w:ascii="宋体" w:hAnsi="宋体" w:cs="宋体"/>
              </w:rPr>
              <w:t>对</w:t>
            </w:r>
            <w:r>
              <w:rPr>
                <w:rFonts w:hint="eastAsia" w:ascii="宋体" w:hAnsi="宋体"/>
                <w:szCs w:val="21"/>
              </w:rPr>
              <w:t>通过资格、形式、响应性评审的投标人</w:t>
            </w:r>
            <w:r>
              <w:rPr>
                <w:rFonts w:hint="eastAsia" w:ascii="宋体" w:hAnsi="宋体" w:cs="宋体"/>
              </w:rPr>
              <w:t>的技术标</w:t>
            </w:r>
            <w:r>
              <w:rPr>
                <w:rFonts w:hint="eastAsia" w:ascii="宋体" w:hAnsi="宋体" w:cs="宋体"/>
                <w:szCs w:val="21"/>
              </w:rPr>
              <w:t>函</w:t>
            </w:r>
            <w:r>
              <w:rPr>
                <w:rFonts w:hint="eastAsia" w:ascii="宋体" w:hAnsi="宋体" w:cs="宋体"/>
              </w:rPr>
              <w:t>进行合格性评审（技术标合格者不足3家，则评标中止），然后再对技术标评审合格的投标人的经济标进行评审，按投标报价排名的先后顺序依序确定排名第一位为第一中标候选人、排名第二位的为第二中标候选人、排名第三位的为第三中标候选人。当有</w:t>
            </w:r>
            <w:r>
              <w:rPr>
                <w:rFonts w:hint="eastAsia" w:ascii="宋体" w:hAnsi="宋体" w:cs="宋体"/>
                <w:szCs w:val="21"/>
              </w:rPr>
              <w:t>若第一中标</w:t>
            </w:r>
            <w:r>
              <w:rPr>
                <w:rFonts w:hint="eastAsia" w:ascii="宋体" w:hAnsi="宋体" w:cs="宋体"/>
                <w:szCs w:val="21"/>
                <w:lang w:val="fr-CH"/>
              </w:rPr>
              <w:t>候选单位有</w:t>
            </w:r>
            <w:r>
              <w:rPr>
                <w:rFonts w:hint="eastAsia" w:ascii="宋体" w:hAnsi="宋体" w:cs="宋体"/>
              </w:rPr>
              <w:t>两家或以上投标报价相同时，则按技术标评审得分高低确定中标候选排名先后，若技术标评审得分仍相同，则由招标人公开抽签确定第一中标候选人，</w:t>
            </w:r>
            <w:r>
              <w:rPr>
                <w:rFonts w:hint="eastAsia" w:ascii="宋体" w:hAnsi="宋体" w:cs="宋体"/>
                <w:spacing w:val="-10"/>
                <w:szCs w:val="21"/>
              </w:rPr>
              <w:t>第二、第三中标候选人如此类推，</w:t>
            </w:r>
            <w:r>
              <w:rPr>
                <w:rFonts w:hint="eastAsia" w:ascii="宋体" w:hAnsi="宋体" w:cs="宋体"/>
                <w:szCs w:val="21"/>
                <w:lang w:val="fr-CH"/>
              </w:rPr>
              <w:t>以中标单位的报价为中标价。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19" w:type="dxa"/>
            <w:gridSpan w:val="2"/>
            <w:noWrap w:val="0"/>
            <w:vAlign w:val="center"/>
          </w:tcPr>
          <w:p>
            <w:pPr>
              <w:spacing w:line="360" w:lineRule="auto"/>
              <w:jc w:val="center"/>
              <w:rPr>
                <w:rFonts w:hint="eastAsia" w:ascii="宋体" w:hAnsi="宋体"/>
                <w:b/>
                <w:szCs w:val="21"/>
              </w:rPr>
            </w:pPr>
            <w:r>
              <w:rPr>
                <w:rFonts w:hint="eastAsia" w:ascii="宋体" w:hAnsi="宋体"/>
                <w:b/>
                <w:szCs w:val="21"/>
              </w:rPr>
              <w:t>条款号</w:t>
            </w:r>
          </w:p>
        </w:tc>
        <w:tc>
          <w:tcPr>
            <w:tcW w:w="2042" w:type="dxa"/>
            <w:noWrap w:val="0"/>
            <w:vAlign w:val="center"/>
          </w:tcPr>
          <w:p>
            <w:pPr>
              <w:spacing w:line="360" w:lineRule="auto"/>
              <w:ind w:firstLine="421" w:firstLineChars="200"/>
              <w:jc w:val="center"/>
              <w:rPr>
                <w:rFonts w:hint="eastAsia" w:ascii="宋体" w:hAnsi="宋体"/>
                <w:b/>
                <w:szCs w:val="21"/>
              </w:rPr>
            </w:pPr>
            <w:r>
              <w:rPr>
                <w:rFonts w:hint="eastAsia" w:ascii="宋体" w:hAnsi="宋体"/>
                <w:b/>
                <w:szCs w:val="21"/>
              </w:rPr>
              <w:t>评分因素</w:t>
            </w:r>
          </w:p>
        </w:tc>
        <w:tc>
          <w:tcPr>
            <w:tcW w:w="5501" w:type="dxa"/>
            <w:gridSpan w:val="2"/>
            <w:noWrap w:val="0"/>
            <w:vAlign w:val="center"/>
          </w:tcPr>
          <w:p>
            <w:pPr>
              <w:spacing w:line="360" w:lineRule="auto"/>
              <w:jc w:val="center"/>
              <w:rPr>
                <w:rFonts w:hint="eastAsia"/>
                <w:b/>
              </w:rPr>
            </w:pPr>
            <w:r>
              <w:rPr>
                <w:rFonts w:hint="eastAsia" w:ascii="仿宋_GB2312" w:hAnsi="宋体"/>
                <w:szCs w:val="21"/>
              </w:rPr>
              <w:t>得分率（优100%、良80%、中60%、差20%）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69" w:type="dxa"/>
            <w:vMerge w:val="restart"/>
            <w:noWrap w:val="0"/>
            <w:vAlign w:val="center"/>
          </w:tcPr>
          <w:p>
            <w:pPr>
              <w:jc w:val="center"/>
              <w:rPr>
                <w:rFonts w:hint="eastAsia"/>
              </w:rPr>
            </w:pPr>
            <w:r>
              <w:rPr>
                <w:rFonts w:hint="eastAsia"/>
              </w:rPr>
              <w:t>2.2.5</w:t>
            </w:r>
          </w:p>
        </w:tc>
        <w:tc>
          <w:tcPr>
            <w:tcW w:w="1050" w:type="dxa"/>
            <w:vMerge w:val="restart"/>
            <w:noWrap w:val="0"/>
            <w:vAlign w:val="center"/>
          </w:tcPr>
          <w:p>
            <w:pPr>
              <w:spacing w:line="360" w:lineRule="auto"/>
              <w:jc w:val="center"/>
              <w:rPr>
                <w:rFonts w:hint="eastAsia"/>
              </w:rPr>
            </w:pPr>
            <w:r>
              <w:rPr>
                <w:rFonts w:hint="eastAsia" w:ascii="宋体" w:hAnsi="宋体"/>
                <w:szCs w:val="21"/>
              </w:rPr>
              <w:t>评分标准</w:t>
            </w:r>
          </w:p>
        </w:tc>
        <w:tc>
          <w:tcPr>
            <w:tcW w:w="2042" w:type="dxa"/>
            <w:noWrap w:val="0"/>
            <w:vAlign w:val="center"/>
          </w:tcPr>
          <w:p>
            <w:pPr>
              <w:spacing w:line="360" w:lineRule="auto"/>
              <w:rPr>
                <w:rFonts w:hint="eastAsia" w:ascii="宋体" w:hAnsi="宋体"/>
                <w:szCs w:val="21"/>
              </w:rPr>
            </w:pPr>
            <w:r>
              <w:rPr>
                <w:rFonts w:hint="eastAsia" w:ascii="仿宋_GB2312" w:hAnsi="宋体"/>
                <w:szCs w:val="21"/>
              </w:rPr>
              <w:t>施工组织设计内容完整性和编制水平</w:t>
            </w:r>
          </w:p>
        </w:tc>
        <w:tc>
          <w:tcPr>
            <w:tcW w:w="5501" w:type="dxa"/>
            <w:gridSpan w:val="2"/>
            <w:noWrap w:val="0"/>
            <w:vAlign w:val="top"/>
          </w:tcPr>
          <w:p>
            <w:pPr>
              <w:ind w:firstLine="420" w:firstLineChars="200"/>
              <w:rPr>
                <w:rFonts w:hint="eastAsia" w:ascii="仿宋_GB2312" w:hAnsi="宋体"/>
                <w:szCs w:val="21"/>
              </w:rPr>
            </w:pPr>
            <w:r>
              <w:rPr>
                <w:rFonts w:hint="eastAsia" w:ascii="仿宋_GB2312" w:hAnsi="宋体"/>
                <w:szCs w:val="21"/>
              </w:rPr>
              <w:t>优：对项目总体有深刻认识，表述清晰、完整、严谨、合理，措施先进、具体、有效、成熟，采用了新技术、新工艺、新材料、新设备；施工段划分呼应总体表述，划分清晰、合理，符合规范要求。</w:t>
            </w:r>
          </w:p>
          <w:p>
            <w:pPr>
              <w:ind w:firstLine="420" w:firstLineChars="200"/>
              <w:rPr>
                <w:rFonts w:hint="eastAsia" w:ascii="仿宋_GB2312" w:hAnsi="宋体"/>
                <w:szCs w:val="21"/>
              </w:rPr>
            </w:pPr>
            <w:r>
              <w:rPr>
                <w:rFonts w:hint="eastAsia" w:ascii="仿宋_GB2312" w:hAnsi="宋体"/>
                <w:szCs w:val="21"/>
              </w:rPr>
              <w:t>良：对项目总体有一定认识，表述清晰、完整，措施具体有效；施工段划分呼应总体表述，划分清晰，符合规范要求。</w:t>
            </w:r>
          </w:p>
          <w:p>
            <w:pPr>
              <w:ind w:firstLine="420" w:firstLineChars="200"/>
              <w:rPr>
                <w:rFonts w:hint="eastAsia" w:ascii="仿宋_GB2312" w:hAnsi="宋体"/>
                <w:szCs w:val="21"/>
              </w:rPr>
            </w:pPr>
            <w:r>
              <w:rPr>
                <w:rFonts w:hint="eastAsia" w:ascii="仿宋_GB2312" w:hAnsi="宋体"/>
                <w:szCs w:val="21"/>
              </w:rPr>
              <w:t>中：对项目总体有认识，有一定的措施但部分不具体；施工段划分较合理，符合规范要求。</w:t>
            </w:r>
          </w:p>
          <w:p>
            <w:pPr>
              <w:ind w:firstLine="420" w:firstLineChars="200"/>
              <w:rPr>
                <w:rFonts w:hint="eastAsia" w:ascii="仿宋_GB2312" w:hAnsi="宋体"/>
                <w:szCs w:val="21"/>
              </w:rPr>
            </w:pPr>
            <w:r>
              <w:rPr>
                <w:rFonts w:hint="eastAsia"/>
              </w:rPr>
              <w:t>差：对项目认识不足，表述不清晰，措施不具体；施工段划分不合理。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042" w:type="dxa"/>
            <w:noWrap w:val="0"/>
            <w:vAlign w:val="center"/>
          </w:tcPr>
          <w:p>
            <w:pPr>
              <w:spacing w:line="360" w:lineRule="auto"/>
              <w:rPr>
                <w:rFonts w:hint="eastAsia" w:ascii="宋体" w:hAnsi="宋体"/>
                <w:szCs w:val="21"/>
              </w:rPr>
            </w:pPr>
            <w:r>
              <w:rPr>
                <w:rFonts w:hint="eastAsia" w:ascii="仿宋_GB2312" w:hAnsi="宋体"/>
                <w:szCs w:val="21"/>
              </w:rPr>
              <w:t>施工方案与技术措施的合理性、科学性与可行性</w:t>
            </w:r>
          </w:p>
        </w:tc>
        <w:tc>
          <w:tcPr>
            <w:tcW w:w="5501" w:type="dxa"/>
            <w:gridSpan w:val="2"/>
            <w:noWrap w:val="0"/>
            <w:vAlign w:val="top"/>
          </w:tcPr>
          <w:p>
            <w:pPr>
              <w:rPr>
                <w:rFonts w:hint="eastAsia" w:ascii="仿宋_GB2312" w:hAnsi="宋体"/>
                <w:szCs w:val="21"/>
              </w:rPr>
            </w:pPr>
          </w:p>
          <w:p>
            <w:pPr>
              <w:ind w:firstLine="420" w:firstLineChars="200"/>
              <w:rPr>
                <w:rFonts w:hint="eastAsia" w:ascii="仿宋_GB2312" w:hAnsi="宋体"/>
                <w:szCs w:val="21"/>
              </w:rPr>
            </w:pPr>
            <w:r>
              <w:rPr>
                <w:rFonts w:hint="eastAsia" w:ascii="仿宋_GB2312" w:hAnsi="宋体"/>
                <w:szCs w:val="21"/>
              </w:rPr>
              <w:t>优：对工程重点、难点认识深刻、表述全面准确，解决方案科学、系统、安全、经济，可操作性强，保障措施得力，对施工关键技术、工艺把握准确，应用到位，阐释清晰。</w:t>
            </w:r>
          </w:p>
          <w:p>
            <w:pPr>
              <w:ind w:firstLine="420" w:firstLineChars="200"/>
              <w:rPr>
                <w:rFonts w:hint="eastAsia" w:ascii="仿宋_GB2312" w:hAnsi="宋体"/>
                <w:szCs w:val="21"/>
              </w:rPr>
            </w:pPr>
            <w:r>
              <w:rPr>
                <w:rFonts w:hint="eastAsia" w:ascii="仿宋_GB2312" w:hAnsi="宋体"/>
                <w:szCs w:val="21"/>
              </w:rPr>
              <w:t>良：对工程重点、难点认识比较深刻、表述比较全面准确，解决方案比较科学、系统、安全、经济，可操作性比较强，保障措施比较得力，对施工关键技术、工艺把握比较准确，应用到位，阐释比较清晰。</w:t>
            </w:r>
          </w:p>
          <w:p>
            <w:pPr>
              <w:ind w:firstLine="420" w:firstLineChars="200"/>
              <w:rPr>
                <w:rFonts w:hint="eastAsia" w:ascii="仿宋_GB2312" w:hAnsi="宋体"/>
                <w:szCs w:val="21"/>
              </w:rPr>
            </w:pPr>
            <w:r>
              <w:rPr>
                <w:rFonts w:hint="eastAsia" w:ascii="仿宋_GB2312" w:hAnsi="宋体"/>
                <w:szCs w:val="21"/>
              </w:rPr>
              <w:t>中：对工程重点、难点认识不深刻，但解决方案基本科学、系统、安全、经济，基本具有可操作性，或保障措施基本具体，或对施工关键技术、工艺把握基本准确。</w:t>
            </w:r>
          </w:p>
          <w:p>
            <w:pPr>
              <w:pStyle w:val="12"/>
              <w:spacing w:line="320" w:lineRule="exact"/>
              <w:ind w:firstLine="420" w:firstLineChars="200"/>
              <w:rPr>
                <w:rFonts w:hint="eastAsia" w:ascii="仿宋_GB2312" w:hAnsi="宋体" w:cs="Courier New"/>
                <w:lang w:val="en-US" w:eastAsia="zh-CN"/>
              </w:rPr>
            </w:pPr>
            <w:r>
              <w:rPr>
                <w:rFonts w:hint="eastAsia" w:ascii="仿宋_GB2312" w:hAnsi="宋体" w:cs="Courier New"/>
                <w:lang w:val="en-US" w:eastAsia="zh-CN"/>
              </w:rPr>
              <w:t>差：对工程重点、难点认识不深刻、表述不全面不准确，解决方案不科学、不系统、不安全、不经济，或可操作性不强，或保障措施不具体，对施工关键技术、工艺把握不准确，阐释不清。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042" w:type="dxa"/>
            <w:noWrap w:val="0"/>
            <w:vAlign w:val="center"/>
          </w:tcPr>
          <w:p>
            <w:pPr>
              <w:spacing w:line="360" w:lineRule="auto"/>
              <w:rPr>
                <w:rFonts w:hint="eastAsia" w:ascii="宋体" w:hAnsi="宋体"/>
                <w:szCs w:val="21"/>
              </w:rPr>
            </w:pPr>
            <w:r>
              <w:rPr>
                <w:rFonts w:hint="eastAsia" w:ascii="仿宋_GB2312" w:hAnsi="宋体"/>
                <w:szCs w:val="21"/>
              </w:rPr>
              <w:t>质量管理体系与措施</w:t>
            </w:r>
          </w:p>
        </w:tc>
        <w:tc>
          <w:tcPr>
            <w:tcW w:w="5501" w:type="dxa"/>
            <w:gridSpan w:val="2"/>
            <w:noWrap w:val="0"/>
            <w:vAlign w:val="top"/>
          </w:tcPr>
          <w:p>
            <w:pPr>
              <w:rPr>
                <w:rFonts w:hint="eastAsia" w:ascii="仿宋_GB2312" w:hAnsi="宋体"/>
                <w:szCs w:val="21"/>
              </w:rPr>
            </w:pPr>
          </w:p>
          <w:p>
            <w:pPr>
              <w:ind w:firstLine="420" w:firstLineChars="200"/>
              <w:rPr>
                <w:rFonts w:hint="eastAsia" w:ascii="仿宋_GB2312" w:hAnsi="宋体"/>
                <w:szCs w:val="21"/>
              </w:rPr>
            </w:pPr>
            <w:r>
              <w:rPr>
                <w:rFonts w:hint="eastAsia" w:ascii="仿宋_GB2312" w:hAnsi="宋体"/>
                <w:szCs w:val="21"/>
              </w:rPr>
              <w:t>优：应用新技术、新工艺、新材料、新设备，针对项目实际提出先进、可行、具体的保证措施。超过招标文件的质量要求。质量违约责任承诺具体，经济赔偿最大。</w:t>
            </w:r>
          </w:p>
          <w:p>
            <w:pPr>
              <w:ind w:firstLine="420" w:firstLineChars="200"/>
              <w:rPr>
                <w:rFonts w:hint="eastAsia" w:ascii="仿宋_GB2312" w:hAnsi="宋体"/>
                <w:szCs w:val="21"/>
              </w:rPr>
            </w:pPr>
            <w:r>
              <w:rPr>
                <w:rFonts w:hint="eastAsia" w:ascii="仿宋_GB2312" w:hAnsi="宋体"/>
                <w:szCs w:val="21"/>
              </w:rPr>
              <w:t>良：针对项目实际提出先进、可行、具体的保证措施。满足招标文件的质量要求。质量违约责任承诺具体，经济赔偿次大。</w:t>
            </w:r>
          </w:p>
          <w:p>
            <w:pPr>
              <w:ind w:firstLine="420" w:firstLineChars="200"/>
              <w:rPr>
                <w:rFonts w:hint="eastAsia" w:ascii="仿宋_GB2312" w:hAnsi="宋体"/>
                <w:szCs w:val="21"/>
              </w:rPr>
            </w:pPr>
            <w:r>
              <w:rPr>
                <w:rFonts w:hint="eastAsia" w:ascii="仿宋_GB2312" w:hAnsi="宋体"/>
                <w:szCs w:val="21"/>
              </w:rPr>
              <w:t>中：具体措施可行。满足招标文件的质量要求。质量违约责任承诺具体。</w:t>
            </w:r>
          </w:p>
          <w:p>
            <w:pPr>
              <w:pStyle w:val="12"/>
              <w:spacing w:line="320" w:lineRule="exact"/>
              <w:ind w:firstLine="420" w:firstLineChars="200"/>
              <w:rPr>
                <w:rFonts w:hint="eastAsia" w:ascii="仿宋_GB2312" w:hAnsi="宋体" w:cs="Courier New"/>
                <w:lang w:val="en-US" w:eastAsia="zh-CN"/>
              </w:rPr>
            </w:pPr>
            <w:r>
              <w:rPr>
                <w:rFonts w:hint="eastAsia" w:ascii="仿宋_GB2312" w:hAnsi="宋体" w:cs="Courier New"/>
                <w:lang w:val="en-US" w:eastAsia="zh-CN"/>
              </w:rPr>
              <w:t>差：措施不可行。没有质量违约责任承诺。</w:t>
            </w:r>
          </w:p>
          <w:p>
            <w:pPr>
              <w:pStyle w:val="12"/>
              <w:spacing w:line="320" w:lineRule="exact"/>
              <w:ind w:firstLine="420" w:firstLineChars="200"/>
              <w:rPr>
                <w:rFonts w:hint="eastAsia" w:ascii="仿宋_GB2312" w:hAnsi="宋体" w:cs="Courier Ne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042" w:type="dxa"/>
            <w:noWrap w:val="0"/>
            <w:vAlign w:val="center"/>
          </w:tcPr>
          <w:p>
            <w:pPr>
              <w:spacing w:line="360" w:lineRule="auto"/>
              <w:rPr>
                <w:rFonts w:hint="eastAsia"/>
              </w:rPr>
            </w:pPr>
            <w:r>
              <w:rPr>
                <w:rFonts w:hint="eastAsia" w:ascii="仿宋_GB2312" w:hAnsi="宋体"/>
                <w:szCs w:val="21"/>
              </w:rPr>
              <w:t>安全管理体系与措施</w:t>
            </w:r>
          </w:p>
        </w:tc>
        <w:tc>
          <w:tcPr>
            <w:tcW w:w="5501" w:type="dxa"/>
            <w:gridSpan w:val="2"/>
            <w:noWrap w:val="0"/>
            <w:vAlign w:val="top"/>
          </w:tcPr>
          <w:p>
            <w:pPr>
              <w:ind w:firstLine="420" w:firstLineChars="200"/>
              <w:rPr>
                <w:rFonts w:hint="eastAsia" w:ascii="仿宋_GB2312" w:hAnsi="宋体"/>
                <w:szCs w:val="21"/>
              </w:rPr>
            </w:pPr>
          </w:p>
          <w:p>
            <w:pPr>
              <w:ind w:firstLine="420" w:firstLineChars="200"/>
              <w:rPr>
                <w:rFonts w:hint="eastAsia" w:ascii="仿宋_GB2312" w:hAnsi="宋体"/>
                <w:szCs w:val="21"/>
              </w:rPr>
            </w:pPr>
            <w:r>
              <w:rPr>
                <w:rFonts w:hint="eastAsia" w:ascii="仿宋_GB2312" w:hAnsi="宋体"/>
                <w:szCs w:val="21"/>
              </w:rPr>
              <w:t>优：针对项目实际情况，有先进、具体、完整、可行的安全管理措施，采用规范正确、清晰。</w:t>
            </w:r>
          </w:p>
          <w:p>
            <w:pPr>
              <w:ind w:firstLine="420" w:firstLineChars="200"/>
              <w:rPr>
                <w:rFonts w:hint="eastAsia" w:ascii="仿宋_GB2312" w:hAnsi="宋体"/>
                <w:szCs w:val="21"/>
              </w:rPr>
            </w:pPr>
            <w:r>
              <w:rPr>
                <w:rFonts w:hint="eastAsia" w:ascii="仿宋_GB2312" w:hAnsi="宋体"/>
                <w:szCs w:val="21"/>
              </w:rPr>
              <w:t>良：针对项目实际情况，有合理的安全管理措施且具体、完整，采用规范正确。</w:t>
            </w:r>
          </w:p>
          <w:p>
            <w:pPr>
              <w:ind w:firstLine="420" w:firstLineChars="200"/>
              <w:rPr>
                <w:rFonts w:hint="eastAsia" w:ascii="仿宋_GB2312" w:hAnsi="宋体"/>
                <w:szCs w:val="21"/>
              </w:rPr>
            </w:pPr>
            <w:r>
              <w:rPr>
                <w:rFonts w:hint="eastAsia" w:ascii="仿宋_GB2312" w:hAnsi="宋体"/>
                <w:szCs w:val="21"/>
              </w:rPr>
              <w:t>中：有基本合理的安全管理措施，采用规范正确。</w:t>
            </w:r>
          </w:p>
          <w:p>
            <w:pPr>
              <w:pStyle w:val="12"/>
              <w:spacing w:line="320" w:lineRule="exact"/>
              <w:ind w:firstLine="420" w:firstLineChars="200"/>
              <w:rPr>
                <w:rFonts w:hint="eastAsia" w:ascii="仿宋_GB2312" w:hAnsi="宋体" w:cs="Courier New"/>
                <w:lang w:val="en-US" w:eastAsia="zh-CN"/>
              </w:rPr>
            </w:pPr>
            <w:r>
              <w:rPr>
                <w:rFonts w:hint="eastAsia" w:ascii="仿宋_GB2312" w:hAnsi="宋体" w:cs="Courier New"/>
                <w:lang w:val="en-US" w:eastAsia="zh-CN"/>
              </w:rPr>
              <w:t>差：安全管理措施不得力，采用规范不正确。</w:t>
            </w:r>
          </w:p>
          <w:p>
            <w:pPr>
              <w:pStyle w:val="12"/>
              <w:spacing w:line="320" w:lineRule="exact"/>
              <w:ind w:firstLine="420" w:firstLineChars="200"/>
              <w:rPr>
                <w:rFonts w:hint="eastAsia" w:hAnsi="宋体"/>
                <w:lang w:val="fr-CH"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042" w:type="dxa"/>
            <w:noWrap w:val="0"/>
            <w:vAlign w:val="center"/>
          </w:tcPr>
          <w:p>
            <w:pPr>
              <w:spacing w:line="360" w:lineRule="auto"/>
              <w:rPr>
                <w:rFonts w:hint="eastAsia"/>
              </w:rPr>
            </w:pPr>
            <w:r>
              <w:rPr>
                <w:rFonts w:hint="eastAsia" w:ascii="仿宋_GB2312" w:hAnsi="宋体"/>
                <w:szCs w:val="21"/>
              </w:rPr>
              <w:t>环境保护管理体系与措施</w:t>
            </w:r>
          </w:p>
        </w:tc>
        <w:tc>
          <w:tcPr>
            <w:tcW w:w="5501" w:type="dxa"/>
            <w:gridSpan w:val="2"/>
            <w:noWrap w:val="0"/>
            <w:vAlign w:val="top"/>
          </w:tcPr>
          <w:p>
            <w:pPr>
              <w:rPr>
                <w:rFonts w:hint="eastAsia" w:ascii="仿宋_GB2312" w:hAnsi="宋体"/>
                <w:szCs w:val="21"/>
              </w:rPr>
            </w:pPr>
          </w:p>
          <w:p>
            <w:pPr>
              <w:ind w:firstLine="420" w:firstLineChars="200"/>
              <w:rPr>
                <w:rFonts w:hint="eastAsia" w:ascii="仿宋_GB2312" w:hAnsi="宋体"/>
                <w:szCs w:val="21"/>
              </w:rPr>
            </w:pPr>
            <w:r>
              <w:rPr>
                <w:rFonts w:hint="eastAsia" w:ascii="仿宋_GB2312" w:hAnsi="宋体"/>
                <w:szCs w:val="21"/>
              </w:rPr>
              <w:t>优：环境保护措施有针对性、合理，较好地满足施工需要，符合安全、文明生产要求。</w:t>
            </w:r>
          </w:p>
          <w:p>
            <w:pPr>
              <w:ind w:firstLine="420" w:firstLineChars="200"/>
              <w:rPr>
                <w:rFonts w:hint="eastAsia" w:ascii="仿宋_GB2312" w:hAnsi="宋体"/>
                <w:szCs w:val="21"/>
              </w:rPr>
            </w:pPr>
            <w:r>
              <w:rPr>
                <w:rFonts w:hint="eastAsia" w:ascii="仿宋_GB2312" w:hAnsi="宋体"/>
                <w:szCs w:val="21"/>
              </w:rPr>
              <w:t>良：环境保护措施布置合理，能满足施工需要，基本符合安全、文明生产要求。</w:t>
            </w:r>
          </w:p>
          <w:p>
            <w:pPr>
              <w:ind w:firstLine="420" w:firstLineChars="200"/>
              <w:rPr>
                <w:rFonts w:hint="eastAsia" w:ascii="仿宋_GB2312" w:hAnsi="宋体"/>
                <w:szCs w:val="21"/>
              </w:rPr>
            </w:pPr>
            <w:r>
              <w:rPr>
                <w:rFonts w:hint="eastAsia" w:ascii="仿宋_GB2312" w:hAnsi="宋体"/>
                <w:szCs w:val="21"/>
              </w:rPr>
              <w:t>中：环境保护措施基本合理，基本满足施工需要。</w:t>
            </w:r>
          </w:p>
          <w:p>
            <w:pPr>
              <w:pStyle w:val="12"/>
              <w:spacing w:line="320" w:lineRule="exact"/>
              <w:ind w:firstLine="420" w:firstLineChars="200"/>
              <w:rPr>
                <w:rFonts w:hAnsi="宋体"/>
                <w:lang w:val="fr-CH" w:eastAsia="zh-CN"/>
              </w:rPr>
            </w:pPr>
            <w:r>
              <w:rPr>
                <w:rFonts w:hint="eastAsia" w:ascii="仿宋_GB2312" w:hAnsi="宋体" w:cs="Courier New"/>
                <w:lang w:val="en-US" w:eastAsia="zh-CN"/>
              </w:rPr>
              <w:t>差：环境保护措施不合理，不符合安全、文明生产要求。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042" w:type="dxa"/>
            <w:noWrap w:val="0"/>
            <w:vAlign w:val="center"/>
          </w:tcPr>
          <w:p>
            <w:pPr>
              <w:spacing w:line="360" w:lineRule="auto"/>
              <w:rPr>
                <w:rFonts w:hint="eastAsia"/>
              </w:rPr>
            </w:pPr>
            <w:r>
              <w:rPr>
                <w:rFonts w:hint="eastAsia" w:ascii="仿宋_GB2312" w:hAnsi="宋体"/>
                <w:szCs w:val="21"/>
              </w:rPr>
              <w:t>工程建设进度计划与措施</w:t>
            </w:r>
          </w:p>
        </w:tc>
        <w:tc>
          <w:tcPr>
            <w:tcW w:w="5501" w:type="dxa"/>
            <w:gridSpan w:val="2"/>
            <w:noWrap w:val="0"/>
            <w:vAlign w:val="top"/>
          </w:tcPr>
          <w:p>
            <w:pPr>
              <w:rPr>
                <w:rFonts w:hint="eastAsia" w:ascii="仿宋_GB2312" w:hAnsi="宋体"/>
                <w:szCs w:val="21"/>
              </w:rPr>
            </w:pPr>
          </w:p>
          <w:p>
            <w:pPr>
              <w:ind w:firstLine="420" w:firstLineChars="200"/>
              <w:rPr>
                <w:rFonts w:hint="eastAsia" w:ascii="仿宋_GB2312" w:hAnsi="宋体"/>
                <w:szCs w:val="21"/>
              </w:rPr>
            </w:pPr>
            <w:r>
              <w:rPr>
                <w:rFonts w:hint="eastAsia" w:ascii="仿宋_GB2312" w:hAnsi="宋体"/>
                <w:szCs w:val="21"/>
              </w:rPr>
              <w:t>优：关键线路清晰、准确、完整，计划编制合理、可行。关键节点的控制措施有力、合理、可行。进度违约责任承诺具体，经济赔偿最大。</w:t>
            </w:r>
          </w:p>
          <w:p>
            <w:pPr>
              <w:ind w:firstLine="420" w:firstLineChars="200"/>
              <w:rPr>
                <w:rFonts w:hint="eastAsia" w:ascii="仿宋_GB2312" w:hAnsi="宋体"/>
                <w:szCs w:val="21"/>
              </w:rPr>
            </w:pPr>
            <w:r>
              <w:rPr>
                <w:rFonts w:hint="eastAsia" w:ascii="仿宋_GB2312" w:hAnsi="宋体"/>
                <w:szCs w:val="21"/>
              </w:rPr>
              <w:t>良：关键线路清晰、准确、完整，计划编制可行。关键节点的控制措施合理、可行。进度违约责任承诺具体，经济赔偿次大。</w:t>
            </w:r>
          </w:p>
          <w:p>
            <w:pPr>
              <w:ind w:firstLine="420" w:firstLineChars="200"/>
              <w:rPr>
                <w:rFonts w:hint="eastAsia" w:ascii="仿宋_GB2312" w:hAnsi="宋体"/>
                <w:szCs w:val="21"/>
              </w:rPr>
            </w:pPr>
            <w:r>
              <w:rPr>
                <w:rFonts w:hint="eastAsia" w:ascii="仿宋_GB2312" w:hAnsi="宋体"/>
                <w:szCs w:val="21"/>
              </w:rPr>
              <w:t>中：关键线路基本准确，计划编制基本合理。关键节点的控制措施基本可行。进度违约责任承诺具体。</w:t>
            </w:r>
          </w:p>
          <w:p>
            <w:pPr>
              <w:pStyle w:val="12"/>
              <w:spacing w:line="320" w:lineRule="exact"/>
              <w:ind w:firstLine="420" w:firstLineChars="200"/>
              <w:rPr>
                <w:rFonts w:hint="eastAsia" w:ascii="仿宋_GB2312" w:hAnsi="宋体" w:cs="Courier New"/>
                <w:lang w:val="en-US" w:eastAsia="zh-CN"/>
              </w:rPr>
            </w:pPr>
            <w:r>
              <w:rPr>
                <w:rFonts w:hint="eastAsia" w:ascii="仿宋_GB2312" w:hAnsi="宋体" w:cs="Courier New"/>
                <w:lang w:val="en-US" w:eastAsia="zh-CN"/>
              </w:rPr>
              <w:t>差：关键线路不准确，计划编制不合理。关键节点的控制不可行。没有违约责任承诺。</w:t>
            </w:r>
          </w:p>
          <w:p>
            <w:pPr>
              <w:pStyle w:val="12"/>
              <w:spacing w:line="320" w:lineRule="exact"/>
              <w:ind w:firstLine="420" w:firstLineChars="200"/>
              <w:rPr>
                <w:rFonts w:hint="eastAsia" w:hAnsi="宋体"/>
                <w:lang w:val="fr-CH"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042" w:type="dxa"/>
            <w:noWrap w:val="0"/>
            <w:vAlign w:val="center"/>
          </w:tcPr>
          <w:p>
            <w:pPr>
              <w:spacing w:line="360" w:lineRule="auto"/>
              <w:rPr>
                <w:rFonts w:hint="eastAsia"/>
              </w:rPr>
            </w:pPr>
            <w:r>
              <w:rPr>
                <w:rFonts w:hint="eastAsia" w:ascii="仿宋_GB2312" w:hAnsi="宋体"/>
                <w:szCs w:val="21"/>
              </w:rPr>
              <w:t>劳动力投入计划及保证措施</w:t>
            </w:r>
          </w:p>
        </w:tc>
        <w:tc>
          <w:tcPr>
            <w:tcW w:w="5501" w:type="dxa"/>
            <w:gridSpan w:val="2"/>
            <w:noWrap w:val="0"/>
            <w:vAlign w:val="top"/>
          </w:tcPr>
          <w:p>
            <w:pPr>
              <w:rPr>
                <w:rFonts w:hint="eastAsia" w:ascii="仿宋_GB2312" w:hAnsi="宋体"/>
                <w:szCs w:val="21"/>
              </w:rPr>
            </w:pPr>
          </w:p>
          <w:p>
            <w:pPr>
              <w:ind w:firstLine="420" w:firstLineChars="200"/>
              <w:rPr>
                <w:rFonts w:hint="eastAsia" w:ascii="仿宋_GB2312" w:hAnsi="宋体"/>
                <w:szCs w:val="21"/>
              </w:rPr>
            </w:pPr>
            <w:r>
              <w:rPr>
                <w:rFonts w:hint="eastAsia" w:ascii="仿宋_GB2312" w:hAnsi="宋体"/>
                <w:szCs w:val="21"/>
              </w:rPr>
              <w:t>优：劳动力投入计划与进度计划呼应，较好满足施工需要，调配投入计划合理、准确。</w:t>
            </w:r>
          </w:p>
          <w:p>
            <w:pPr>
              <w:ind w:firstLine="420" w:firstLineChars="200"/>
              <w:rPr>
                <w:rFonts w:hint="eastAsia" w:ascii="仿宋_GB2312" w:hAnsi="宋体"/>
                <w:szCs w:val="21"/>
              </w:rPr>
            </w:pPr>
            <w:r>
              <w:rPr>
                <w:rFonts w:hint="eastAsia" w:ascii="仿宋_GB2312" w:hAnsi="宋体"/>
                <w:szCs w:val="21"/>
              </w:rPr>
              <w:t>良：劳动力投入计划与进度计划呼应，能满足施工需要，调配投入计划基本合理、准确。</w:t>
            </w:r>
          </w:p>
          <w:p>
            <w:pPr>
              <w:ind w:firstLine="420" w:firstLineChars="200"/>
              <w:rPr>
                <w:rFonts w:hint="eastAsia" w:ascii="仿宋_GB2312" w:hAnsi="宋体"/>
                <w:szCs w:val="21"/>
              </w:rPr>
            </w:pPr>
            <w:r>
              <w:rPr>
                <w:rFonts w:hint="eastAsia" w:ascii="仿宋_GB2312" w:hAnsi="宋体"/>
                <w:szCs w:val="21"/>
              </w:rPr>
              <w:t>中：劳动力投入计划与进度计划呼应，基本满足施工需要，调配投入计划基本合理。</w:t>
            </w:r>
          </w:p>
          <w:p>
            <w:pPr>
              <w:pStyle w:val="12"/>
              <w:spacing w:line="320" w:lineRule="exact"/>
              <w:ind w:firstLine="420" w:firstLineChars="200"/>
              <w:rPr>
                <w:rFonts w:hint="eastAsia" w:ascii="仿宋_GB2312" w:hAnsi="宋体" w:cs="Courier New"/>
                <w:lang w:val="en-US" w:eastAsia="zh-CN"/>
              </w:rPr>
            </w:pPr>
            <w:r>
              <w:rPr>
                <w:rFonts w:hint="eastAsia" w:ascii="仿宋_GB2312" w:hAnsi="宋体" w:cs="Courier New"/>
                <w:lang w:val="en-US" w:eastAsia="zh-CN"/>
              </w:rPr>
              <w:t>差：劳动力投入计划与进度计划不呼应，不能满足施工需要。</w:t>
            </w:r>
          </w:p>
          <w:p>
            <w:pPr>
              <w:pStyle w:val="12"/>
              <w:spacing w:line="320" w:lineRule="exact"/>
              <w:ind w:firstLine="420" w:firstLineChars="200"/>
              <w:rPr>
                <w:rFonts w:hint="eastAsia" w:hAnsi="宋体"/>
                <w:lang w:val="fr-CH"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9" w:type="dxa"/>
            <w:vMerge w:val="continue"/>
            <w:noWrap w:val="0"/>
            <w:vAlign w:val="top"/>
          </w:tcPr>
          <w:p>
            <w:pPr>
              <w:rPr>
                <w:rFonts w:hint="eastAsia"/>
              </w:rPr>
            </w:pPr>
          </w:p>
        </w:tc>
        <w:tc>
          <w:tcPr>
            <w:tcW w:w="1050" w:type="dxa"/>
            <w:vMerge w:val="continue"/>
            <w:noWrap w:val="0"/>
            <w:vAlign w:val="top"/>
          </w:tcPr>
          <w:p>
            <w:pPr>
              <w:rPr>
                <w:rFonts w:hint="eastAsia"/>
              </w:rPr>
            </w:pPr>
          </w:p>
        </w:tc>
        <w:tc>
          <w:tcPr>
            <w:tcW w:w="2042" w:type="dxa"/>
            <w:noWrap w:val="0"/>
            <w:vAlign w:val="center"/>
          </w:tcPr>
          <w:p>
            <w:pPr>
              <w:spacing w:line="360" w:lineRule="auto"/>
              <w:ind w:firstLine="420" w:firstLineChars="200"/>
              <w:rPr>
                <w:rFonts w:hint="eastAsia"/>
              </w:rPr>
            </w:pPr>
            <w:r>
              <w:rPr>
                <w:rFonts w:hint="eastAsia" w:ascii="仿宋_GB2312" w:hAnsi="宋体"/>
                <w:szCs w:val="21"/>
              </w:rPr>
              <w:t>机械设备投入计划及保证措施</w:t>
            </w:r>
          </w:p>
        </w:tc>
        <w:tc>
          <w:tcPr>
            <w:tcW w:w="5501" w:type="dxa"/>
            <w:gridSpan w:val="2"/>
            <w:noWrap w:val="0"/>
            <w:vAlign w:val="top"/>
          </w:tcPr>
          <w:p>
            <w:pPr>
              <w:rPr>
                <w:rFonts w:hint="eastAsia" w:ascii="仿宋_GB2312" w:hAnsi="宋体"/>
                <w:szCs w:val="21"/>
              </w:rPr>
            </w:pPr>
          </w:p>
          <w:p>
            <w:pPr>
              <w:ind w:firstLine="420" w:firstLineChars="200"/>
              <w:rPr>
                <w:rFonts w:hint="eastAsia" w:ascii="仿宋_GB2312" w:hAnsi="宋体"/>
                <w:szCs w:val="21"/>
              </w:rPr>
            </w:pPr>
            <w:r>
              <w:rPr>
                <w:rFonts w:hint="eastAsia" w:ascii="仿宋_GB2312" w:hAnsi="宋体"/>
                <w:szCs w:val="21"/>
              </w:rPr>
              <w:t>优：机械设备投入计划与进度计划呼应，较好满足施工需要，采用先进机械设备。</w:t>
            </w:r>
          </w:p>
          <w:p>
            <w:pPr>
              <w:ind w:firstLine="420" w:firstLineChars="200"/>
              <w:rPr>
                <w:rFonts w:hint="eastAsia" w:ascii="仿宋_GB2312" w:hAnsi="宋体"/>
                <w:szCs w:val="21"/>
              </w:rPr>
            </w:pPr>
            <w:r>
              <w:rPr>
                <w:rFonts w:hint="eastAsia" w:ascii="仿宋_GB2312" w:hAnsi="宋体"/>
                <w:szCs w:val="21"/>
              </w:rPr>
              <w:t>良：机械设备投入计划与进度计划呼应，满足施工需要。</w:t>
            </w:r>
          </w:p>
          <w:p>
            <w:pPr>
              <w:ind w:firstLine="420" w:firstLineChars="200"/>
              <w:rPr>
                <w:rFonts w:hint="eastAsia" w:ascii="仿宋_GB2312" w:hAnsi="宋体"/>
                <w:szCs w:val="21"/>
              </w:rPr>
            </w:pPr>
            <w:r>
              <w:rPr>
                <w:rFonts w:hint="eastAsia" w:ascii="仿宋_GB2312" w:hAnsi="宋体"/>
                <w:szCs w:val="21"/>
              </w:rPr>
              <w:t>中：机械设备投入计划与进度计划呼应，基本满足施工需要。</w:t>
            </w:r>
          </w:p>
          <w:p>
            <w:pPr>
              <w:pStyle w:val="12"/>
              <w:spacing w:line="320" w:lineRule="exact"/>
              <w:ind w:firstLine="420" w:firstLineChars="200"/>
              <w:rPr>
                <w:rFonts w:hint="eastAsia" w:ascii="仿宋_GB2312" w:hAnsi="宋体" w:cs="Courier New"/>
                <w:lang w:val="en-US" w:eastAsia="zh-CN"/>
              </w:rPr>
            </w:pPr>
            <w:r>
              <w:rPr>
                <w:rFonts w:hint="eastAsia" w:ascii="仿宋_GB2312" w:hAnsi="宋体" w:cs="Courier New"/>
                <w:lang w:val="en-US" w:eastAsia="zh-CN"/>
              </w:rPr>
              <w:t>差：机械设备投入计划与进度计划不呼应，不能满足施工需要。</w:t>
            </w:r>
          </w:p>
          <w:p>
            <w:pPr>
              <w:pStyle w:val="12"/>
              <w:spacing w:line="320" w:lineRule="exact"/>
              <w:ind w:firstLine="420" w:firstLineChars="200"/>
              <w:rPr>
                <w:rFonts w:hint="eastAsia" w:hAnsi="宋体"/>
                <w:lang w:val="fr-CH" w:eastAsia="zh-CN"/>
              </w:rPr>
            </w:pPr>
          </w:p>
        </w:tc>
      </w:tr>
    </w:tbl>
    <w:p>
      <w:pPr>
        <w:spacing w:line="320" w:lineRule="exact"/>
        <w:rPr>
          <w:rFonts w:hint="eastAsia" w:ascii="宋体" w:hAnsi="宋体"/>
          <w:szCs w:val="21"/>
        </w:rPr>
      </w:pPr>
    </w:p>
    <w:p>
      <w:pPr>
        <w:spacing w:line="360" w:lineRule="auto"/>
        <w:ind w:firstLine="420" w:firstLineChars="200"/>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spacing w:line="420" w:lineRule="exact"/>
        <w:ind w:firstLine="481" w:firstLineChars="200"/>
        <w:rPr>
          <w:rFonts w:hint="eastAsia" w:ascii="宋体" w:hAnsi="宋体"/>
          <w:b/>
          <w:sz w:val="24"/>
        </w:rPr>
      </w:pPr>
      <w:r>
        <w:rPr>
          <w:rFonts w:hint="eastAsia" w:ascii="宋体" w:hAnsi="宋体"/>
          <w:b/>
          <w:sz w:val="24"/>
        </w:rPr>
        <w:t>1、评标方法</w:t>
      </w:r>
    </w:p>
    <w:p>
      <w:pPr>
        <w:spacing w:line="420" w:lineRule="exact"/>
        <w:ind w:firstLine="420" w:firstLineChars="200"/>
        <w:rPr>
          <w:rFonts w:hint="eastAsia" w:ascii="宋体" w:hAnsi="宋体"/>
          <w:szCs w:val="21"/>
        </w:rPr>
      </w:pPr>
      <w:r>
        <w:rPr>
          <w:rFonts w:hint="eastAsia" w:ascii="宋体" w:hAnsi="宋体"/>
          <w:szCs w:val="21"/>
        </w:rPr>
        <w:t>本次评标</w:t>
      </w:r>
      <w:r>
        <w:rPr>
          <w:rFonts w:hint="eastAsia"/>
        </w:rPr>
        <w:t>采用</w:t>
      </w:r>
      <w:r>
        <w:rPr>
          <w:rFonts w:hint="eastAsia" w:ascii="宋体" w:hAnsi="宋体"/>
          <w:szCs w:val="21"/>
        </w:rPr>
        <w:t>综合评估法</w:t>
      </w:r>
      <w:r>
        <w:rPr>
          <w:rFonts w:hint="eastAsia"/>
        </w:rPr>
        <w:t>。</w:t>
      </w:r>
    </w:p>
    <w:p>
      <w:pPr>
        <w:spacing w:line="420" w:lineRule="exact"/>
        <w:ind w:firstLine="420" w:firstLineChars="200"/>
        <w:rPr>
          <w:rFonts w:hint="eastAsia" w:ascii="宋体" w:hAnsi="宋体"/>
          <w:szCs w:val="21"/>
        </w:rPr>
      </w:pPr>
      <w:r>
        <w:rPr>
          <w:rFonts w:hint="eastAsia"/>
        </w:rPr>
        <w:t>1.1</w:t>
      </w:r>
      <w:r>
        <w:rPr>
          <w:rFonts w:hint="eastAsia" w:ascii="宋体" w:hAnsi="宋体"/>
          <w:szCs w:val="21"/>
        </w:rPr>
        <w:t>评标委员会按照本章2.1.1款评审标准对投标人进行资格评审。</w:t>
      </w:r>
    </w:p>
    <w:p>
      <w:pPr>
        <w:spacing w:line="420" w:lineRule="exact"/>
        <w:ind w:firstLine="420" w:firstLineChars="200"/>
        <w:rPr>
          <w:rFonts w:hint="eastAsia" w:ascii="宋体" w:hAnsi="宋体"/>
          <w:szCs w:val="21"/>
        </w:rPr>
      </w:pPr>
      <w:r>
        <w:rPr>
          <w:rFonts w:hint="eastAsia" w:ascii="宋体" w:hAnsi="宋体"/>
          <w:szCs w:val="21"/>
        </w:rPr>
        <w:t>1.2对通过资格评审的投标文件根据本章2.1.2款规定的评审标准对各投标人技术标进行形式评审，对符合本章2.1.2款评审标准的投标文件，按照本章第2.1.3款规定的评审标准进行响应性评审。</w:t>
      </w:r>
    </w:p>
    <w:p>
      <w:pPr>
        <w:spacing w:line="420" w:lineRule="exact"/>
        <w:ind w:firstLine="420" w:firstLineChars="200"/>
        <w:rPr>
          <w:rFonts w:hint="eastAsia" w:ascii="宋体" w:hAnsi="宋体"/>
          <w:szCs w:val="21"/>
        </w:rPr>
      </w:pPr>
      <w:r>
        <w:rPr>
          <w:rFonts w:hint="eastAsia" w:ascii="宋体" w:hAnsi="宋体"/>
          <w:szCs w:val="21"/>
        </w:rPr>
        <w:t>1.3对资格标、技术标通过评审的投标单位，评标委员会按照本章2.2.5款规定的评分标准对投标人的技术标进行合格性评审</w:t>
      </w:r>
      <w:r>
        <w:rPr>
          <w:rFonts w:ascii="宋体" w:hAnsi="宋体"/>
          <w:szCs w:val="21"/>
        </w:rPr>
        <w:t>（60分合格）</w:t>
      </w:r>
      <w:r>
        <w:rPr>
          <w:rFonts w:hint="eastAsia" w:ascii="宋体" w:hAnsi="宋体"/>
          <w:szCs w:val="21"/>
        </w:rPr>
        <w:t>。</w:t>
      </w:r>
    </w:p>
    <w:p>
      <w:pPr>
        <w:spacing w:line="420" w:lineRule="exact"/>
        <w:ind w:firstLine="420" w:firstLineChars="200"/>
        <w:rPr>
          <w:rFonts w:hint="eastAsia" w:ascii="宋体" w:hAnsi="宋体"/>
          <w:szCs w:val="21"/>
        </w:rPr>
      </w:pPr>
      <w:r>
        <w:rPr>
          <w:rFonts w:hint="eastAsia" w:ascii="宋体" w:hAnsi="宋体"/>
          <w:szCs w:val="21"/>
        </w:rPr>
        <w:t>1.4经评审合格的单位达到三家或以上时，评标委员会按照本章2.2.2款规定对投标人的经济标进行评审。</w:t>
      </w:r>
      <w:r>
        <w:rPr>
          <w:rFonts w:hint="eastAsia" w:ascii="宋体" w:hAnsi="宋体"/>
          <w:bCs/>
        </w:rPr>
        <w:t>当有效投标报价的个数小于或等于5家单位时，直接取有效投标报价的平均值作为评标基准价；当有效投标报价的个数大于5家单位时，在有效投标报价中去除一个最高价和一个最低价再取算术平均值作为评标基准价。</w:t>
      </w:r>
      <w:r>
        <w:rPr>
          <w:rFonts w:hint="eastAsia" w:ascii="宋体" w:hAnsi="宋体"/>
          <w:szCs w:val="21"/>
        </w:rPr>
        <w:t>先对小于评标基准价的投标报价进行排序，以低于且最接近评标基准价的投标报价作为第一名，低于且第二接近评标基准价的投标报价作为第二名，如此类推依序确定第1至n名，然后再对大于或等于且接近评标基准价的投标报价进行排序确定第n+1、n+2……名。</w:t>
      </w:r>
    </w:p>
    <w:p>
      <w:pPr>
        <w:spacing w:line="420" w:lineRule="exact"/>
        <w:ind w:firstLine="420" w:firstLineChars="200"/>
        <w:rPr>
          <w:rFonts w:hint="eastAsia" w:ascii="宋体" w:hAnsi="宋体"/>
          <w:szCs w:val="21"/>
        </w:rPr>
      </w:pPr>
      <w:r>
        <w:rPr>
          <w:rFonts w:hint="eastAsia" w:ascii="宋体" w:hAnsi="宋体"/>
          <w:szCs w:val="21"/>
        </w:rPr>
        <w:t>1.5评标委员会按照各投标人投标报价排名的先后顺序依序确定排名第一位为第一中标候选人、排名第二位的为第二中标候选人、排名第三位的为第三中标候选人。（如最终所有有效投标报价不足3家，则评标中止，由招标人重新组织招标）。</w:t>
      </w:r>
    </w:p>
    <w:p>
      <w:pPr>
        <w:spacing w:line="420" w:lineRule="exact"/>
        <w:ind w:firstLine="420" w:firstLineChars="200"/>
        <w:rPr>
          <w:rFonts w:hint="eastAsia" w:ascii="宋体" w:hAnsi="宋体"/>
          <w:szCs w:val="21"/>
          <w:lang w:val="fr-CH"/>
        </w:rPr>
      </w:pPr>
      <w:r>
        <w:rPr>
          <w:rFonts w:hint="eastAsia" w:ascii="宋体" w:hAnsi="宋体"/>
          <w:szCs w:val="21"/>
        </w:rPr>
        <w:t>1.6</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有两家或两家以上，即投标报价相同，则以技术标评审得分最高者优先为第一中标候选人，若技术标评审得分仍相同，则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p>
    <w:p>
      <w:pPr>
        <w:pStyle w:val="5"/>
        <w:spacing w:line="420" w:lineRule="exact"/>
        <w:rPr>
          <w:rFonts w:hint="eastAsia"/>
        </w:rPr>
      </w:pPr>
      <w:r>
        <w:rPr>
          <w:rFonts w:hint="eastAsia"/>
        </w:rPr>
        <w:t>2、评审标准</w:t>
      </w:r>
    </w:p>
    <w:p>
      <w:pPr>
        <w:pStyle w:val="2"/>
        <w:spacing w:line="420" w:lineRule="exact"/>
        <w:rPr>
          <w:rFonts w:hint="eastAsia"/>
        </w:rPr>
      </w:pPr>
      <w:r>
        <w:rPr>
          <w:rFonts w:hint="eastAsia"/>
        </w:rPr>
        <w:t>2.1 初步评审标准</w:t>
      </w:r>
    </w:p>
    <w:p>
      <w:pPr>
        <w:spacing w:line="420" w:lineRule="exact"/>
        <w:ind w:firstLine="420" w:firstLineChars="200"/>
        <w:rPr>
          <w:rFonts w:hint="eastAsia" w:ascii="宋体" w:hAnsi="宋体"/>
          <w:szCs w:val="21"/>
        </w:rPr>
      </w:pPr>
      <w:r>
        <w:rPr>
          <w:rFonts w:hint="eastAsia" w:ascii="宋体" w:hAnsi="宋体"/>
          <w:szCs w:val="21"/>
        </w:rPr>
        <w:t>2.1.1 资格评审标准：见评标办法前附表。</w:t>
      </w:r>
    </w:p>
    <w:p>
      <w:pPr>
        <w:spacing w:line="420" w:lineRule="exact"/>
        <w:ind w:firstLine="420" w:firstLineChars="200"/>
        <w:rPr>
          <w:rFonts w:hint="eastAsia" w:ascii="宋体" w:hAnsi="宋体"/>
          <w:szCs w:val="21"/>
        </w:rPr>
      </w:pPr>
      <w:r>
        <w:rPr>
          <w:rFonts w:hint="eastAsia" w:ascii="宋体" w:hAnsi="宋体"/>
          <w:szCs w:val="21"/>
        </w:rPr>
        <w:t>2.1.2 形式评审标准：见评标办法前附表。</w:t>
      </w:r>
    </w:p>
    <w:p>
      <w:pPr>
        <w:spacing w:line="420" w:lineRule="exact"/>
        <w:ind w:firstLine="420" w:firstLineChars="200"/>
        <w:rPr>
          <w:rFonts w:hint="eastAsia" w:ascii="宋体" w:hAnsi="宋体"/>
          <w:szCs w:val="21"/>
        </w:rPr>
      </w:pPr>
      <w:r>
        <w:rPr>
          <w:rFonts w:hint="eastAsia" w:ascii="宋体" w:hAnsi="宋体"/>
          <w:szCs w:val="21"/>
        </w:rPr>
        <w:t>2.1.3 响应性评审标准：见评标办法前附表。</w:t>
      </w:r>
    </w:p>
    <w:p>
      <w:pPr>
        <w:pStyle w:val="2"/>
        <w:spacing w:line="420" w:lineRule="exact"/>
        <w:rPr>
          <w:rFonts w:hint="eastAsia"/>
        </w:rPr>
      </w:pPr>
      <w:r>
        <w:rPr>
          <w:rFonts w:hint="eastAsia"/>
        </w:rPr>
        <w:t>2.2 分值构成与评分标准</w:t>
      </w:r>
    </w:p>
    <w:p>
      <w:pPr>
        <w:spacing w:line="420" w:lineRule="exact"/>
        <w:ind w:firstLine="420" w:firstLineChars="200"/>
        <w:rPr>
          <w:rFonts w:hint="eastAsia" w:ascii="宋体" w:hAnsi="宋体"/>
          <w:szCs w:val="21"/>
        </w:rPr>
      </w:pPr>
      <w:r>
        <w:rPr>
          <w:rFonts w:hint="eastAsia" w:ascii="宋体" w:hAnsi="宋体"/>
          <w:szCs w:val="21"/>
        </w:rPr>
        <w:t>2.2.1 分值构成</w:t>
      </w:r>
    </w:p>
    <w:p>
      <w:pPr>
        <w:spacing w:line="420" w:lineRule="exact"/>
        <w:ind w:firstLine="420" w:firstLineChars="200"/>
        <w:rPr>
          <w:rFonts w:hint="eastAsia" w:ascii="宋体" w:hAnsi="宋体"/>
          <w:szCs w:val="21"/>
        </w:rPr>
      </w:pPr>
      <w:r>
        <w:rPr>
          <w:rFonts w:hint="eastAsia" w:ascii="宋体" w:hAnsi="宋体"/>
          <w:szCs w:val="21"/>
        </w:rPr>
        <w:t>施工组织设计：见评标办法前附表；</w:t>
      </w:r>
    </w:p>
    <w:p>
      <w:pPr>
        <w:spacing w:line="420" w:lineRule="exact"/>
        <w:ind w:firstLine="420" w:firstLineChars="200"/>
        <w:rPr>
          <w:rFonts w:hint="eastAsia" w:ascii="宋体" w:hAnsi="宋体"/>
          <w:szCs w:val="21"/>
        </w:rPr>
      </w:pPr>
      <w:r>
        <w:rPr>
          <w:rFonts w:hint="eastAsia" w:ascii="宋体" w:hAnsi="宋体"/>
          <w:szCs w:val="21"/>
        </w:rPr>
        <w:t>2.2.2 评标基准价计算</w:t>
      </w:r>
    </w:p>
    <w:p>
      <w:pPr>
        <w:spacing w:line="420" w:lineRule="exact"/>
        <w:ind w:firstLine="420" w:firstLineChars="200"/>
        <w:rPr>
          <w:rFonts w:hint="eastAsia" w:ascii="宋体" w:hAnsi="宋体"/>
          <w:szCs w:val="21"/>
        </w:rPr>
      </w:pPr>
      <w:r>
        <w:rPr>
          <w:rFonts w:hint="eastAsia" w:ascii="宋体" w:hAnsi="宋体"/>
          <w:szCs w:val="21"/>
        </w:rPr>
        <w:t>评标基准价计算方法：见评标办法前附表。</w:t>
      </w:r>
    </w:p>
    <w:p>
      <w:pPr>
        <w:spacing w:line="420" w:lineRule="exact"/>
        <w:ind w:firstLine="420" w:firstLineChars="200"/>
        <w:rPr>
          <w:rFonts w:hint="eastAsia" w:ascii="宋体" w:hAnsi="宋体"/>
          <w:szCs w:val="21"/>
        </w:rPr>
      </w:pPr>
      <w:r>
        <w:rPr>
          <w:rFonts w:hint="eastAsia" w:ascii="宋体" w:hAnsi="宋体"/>
          <w:szCs w:val="21"/>
        </w:rPr>
        <w:t>2.2.3 投标报价的排序投标报价的排序：见评标办法前附表。</w:t>
      </w:r>
    </w:p>
    <w:p>
      <w:pPr>
        <w:spacing w:line="420" w:lineRule="exact"/>
        <w:ind w:firstLine="420" w:firstLineChars="200"/>
        <w:rPr>
          <w:rFonts w:hint="eastAsia" w:ascii="宋体" w:hAnsi="宋体"/>
          <w:szCs w:val="21"/>
        </w:rPr>
      </w:pPr>
      <w:r>
        <w:rPr>
          <w:rFonts w:hint="eastAsia" w:ascii="宋体" w:hAnsi="宋体"/>
          <w:szCs w:val="21"/>
        </w:rPr>
        <w:t>2.2.4中标单位的确定及中标价</w:t>
      </w:r>
    </w:p>
    <w:p>
      <w:pPr>
        <w:spacing w:line="420" w:lineRule="exact"/>
        <w:ind w:firstLine="420" w:firstLineChars="200"/>
        <w:rPr>
          <w:rFonts w:hint="eastAsia" w:ascii="宋体" w:hAnsi="宋体"/>
          <w:szCs w:val="21"/>
        </w:rPr>
      </w:pPr>
      <w:r>
        <w:rPr>
          <w:rFonts w:hint="eastAsia" w:ascii="宋体" w:hAnsi="宋体"/>
          <w:szCs w:val="21"/>
        </w:rPr>
        <w:t>中标单位的确定及中标价：见评标办法前附表。</w:t>
      </w:r>
    </w:p>
    <w:p>
      <w:pPr>
        <w:spacing w:line="420" w:lineRule="exact"/>
        <w:ind w:firstLine="420" w:firstLineChars="200"/>
        <w:rPr>
          <w:rFonts w:hint="eastAsia" w:ascii="宋体" w:hAnsi="宋体"/>
          <w:szCs w:val="21"/>
        </w:rPr>
      </w:pPr>
      <w:r>
        <w:rPr>
          <w:rFonts w:hint="eastAsia" w:ascii="宋体" w:hAnsi="宋体"/>
          <w:szCs w:val="21"/>
        </w:rPr>
        <w:t>2.2.5评分标准</w:t>
      </w:r>
    </w:p>
    <w:p>
      <w:pPr>
        <w:spacing w:line="420" w:lineRule="exact"/>
        <w:ind w:firstLine="420" w:firstLineChars="200"/>
        <w:rPr>
          <w:rFonts w:hint="eastAsia" w:ascii="宋体" w:hAnsi="宋体"/>
          <w:szCs w:val="21"/>
        </w:rPr>
      </w:pPr>
      <w:r>
        <w:rPr>
          <w:rFonts w:hint="eastAsia" w:ascii="宋体" w:hAnsi="宋体"/>
          <w:szCs w:val="21"/>
        </w:rPr>
        <w:t>技术标评分标准：见评标办法前附表。</w:t>
      </w:r>
    </w:p>
    <w:p>
      <w:pPr>
        <w:pStyle w:val="5"/>
        <w:spacing w:line="420" w:lineRule="exact"/>
        <w:rPr>
          <w:rFonts w:hint="eastAsia"/>
        </w:rPr>
      </w:pPr>
      <w:r>
        <w:rPr>
          <w:rFonts w:hint="eastAsia"/>
        </w:rPr>
        <w:t>3、评标程序</w:t>
      </w:r>
    </w:p>
    <w:p>
      <w:pPr>
        <w:spacing w:line="420" w:lineRule="exact"/>
        <w:ind w:firstLine="420" w:firstLineChars="200"/>
        <w:rPr>
          <w:rFonts w:hint="eastAsia"/>
        </w:rPr>
      </w:pPr>
      <w:r>
        <w:rPr>
          <w:rFonts w:hint="eastAsia"/>
        </w:rPr>
        <w:t>评标活动将按以下五个步骤进行：</w:t>
      </w:r>
    </w:p>
    <w:p>
      <w:pPr>
        <w:spacing w:line="420" w:lineRule="exact"/>
        <w:ind w:firstLine="420" w:firstLineChars="200"/>
        <w:rPr>
          <w:rFonts w:hint="eastAsia"/>
        </w:rPr>
      </w:pPr>
      <w:r>
        <w:rPr>
          <w:rFonts w:hint="eastAsia"/>
        </w:rPr>
        <w:t>3.1评标准备；</w:t>
      </w:r>
    </w:p>
    <w:p>
      <w:pPr>
        <w:spacing w:line="420" w:lineRule="exact"/>
        <w:ind w:firstLine="420" w:firstLineChars="200"/>
        <w:rPr>
          <w:rFonts w:hint="eastAsia"/>
        </w:rPr>
      </w:pPr>
      <w:r>
        <w:rPr>
          <w:rFonts w:hint="eastAsia"/>
        </w:rPr>
        <w:t>3.2初步评审：</w:t>
      </w:r>
    </w:p>
    <w:p>
      <w:pPr>
        <w:spacing w:line="420" w:lineRule="exact"/>
        <w:ind w:firstLine="420" w:firstLineChars="200"/>
        <w:rPr>
          <w:rFonts w:hint="eastAsia"/>
        </w:rPr>
      </w:pPr>
      <w:r>
        <w:rPr>
          <w:rFonts w:hint="eastAsia"/>
        </w:rPr>
        <w:t>3.3详细评审；</w:t>
      </w:r>
    </w:p>
    <w:p>
      <w:pPr>
        <w:spacing w:line="420" w:lineRule="exact"/>
        <w:ind w:firstLine="420" w:firstLineChars="200"/>
        <w:rPr>
          <w:rFonts w:hint="eastAsia"/>
        </w:rPr>
      </w:pPr>
      <w:r>
        <w:rPr>
          <w:rFonts w:hint="eastAsia"/>
        </w:rPr>
        <w:t>3.4澄清、说明或补正；</w:t>
      </w:r>
    </w:p>
    <w:p>
      <w:pPr>
        <w:spacing w:line="420" w:lineRule="exact"/>
        <w:ind w:firstLine="420" w:firstLineChars="200"/>
        <w:rPr>
          <w:rFonts w:hint="eastAsia"/>
        </w:rPr>
      </w:pPr>
      <w:r>
        <w:rPr>
          <w:rFonts w:hint="eastAsia"/>
        </w:rPr>
        <w:t>3.5推荐中标候选人或者直接确定中标人及提交评标报告。</w:t>
      </w:r>
    </w:p>
    <w:p>
      <w:pPr>
        <w:spacing w:line="420" w:lineRule="exact"/>
        <w:rPr>
          <w:rFonts w:hint="eastAsia"/>
        </w:rPr>
      </w:pPr>
      <w:r>
        <w:rPr>
          <w:rFonts w:hint="eastAsia" w:ascii="宋体" w:hAnsi="宋体"/>
          <w:b/>
        </w:rPr>
        <w:t>3.1</w:t>
      </w:r>
      <w:r>
        <w:rPr>
          <w:rFonts w:hint="eastAsia"/>
        </w:rPr>
        <w:t>评标准备</w:t>
      </w:r>
    </w:p>
    <w:p>
      <w:pPr>
        <w:spacing w:line="420" w:lineRule="exact"/>
        <w:outlineLvl w:val="0"/>
        <w:rPr>
          <w:rFonts w:hint="eastAsia"/>
        </w:rPr>
      </w:pPr>
      <w:r>
        <w:rPr>
          <w:rFonts w:hint="eastAsia" w:ascii="宋体" w:hAnsi="宋体"/>
        </w:rPr>
        <w:t>3.1.1</w:t>
      </w:r>
      <w:r>
        <w:rPr>
          <w:rFonts w:hint="eastAsia"/>
        </w:rPr>
        <w:t>评标委员会成员签到</w:t>
      </w:r>
    </w:p>
    <w:p>
      <w:pPr>
        <w:spacing w:line="420" w:lineRule="exact"/>
        <w:ind w:firstLine="420" w:firstLineChars="200"/>
        <w:rPr>
          <w:rFonts w:hint="eastAsia"/>
        </w:rPr>
      </w:pPr>
      <w:r>
        <w:rPr>
          <w:rFonts w:hint="eastAsia"/>
        </w:rPr>
        <w:t>评标委员会成员到达评标现场时应完成电子签到以证明其出席。</w:t>
      </w:r>
    </w:p>
    <w:p>
      <w:pPr>
        <w:spacing w:line="420" w:lineRule="exact"/>
        <w:outlineLvl w:val="0"/>
        <w:rPr>
          <w:rFonts w:hint="eastAsia"/>
        </w:rPr>
      </w:pPr>
      <w:r>
        <w:rPr>
          <w:rFonts w:hint="eastAsia" w:ascii="宋体" w:hAnsi="宋体"/>
        </w:rPr>
        <w:t>3.1.2</w:t>
      </w:r>
      <w:r>
        <w:rPr>
          <w:rFonts w:hint="eastAsia"/>
        </w:rPr>
        <w:t>评标委员会的分工</w:t>
      </w:r>
    </w:p>
    <w:p>
      <w:pPr>
        <w:spacing w:line="420" w:lineRule="exact"/>
        <w:ind w:firstLine="420" w:firstLineChars="200"/>
        <w:rPr>
          <w:rFonts w:hint="eastAsia"/>
        </w:rPr>
      </w:pPr>
      <w:r>
        <w:rPr>
          <w:rFonts w:hint="eastAsia"/>
        </w:rPr>
        <w:t>评标委员会首先推选一名评标委员会主任。招标人也可以直接指定评标委员会主任。评标委员会主任负责评标活动的组织领导工作。评标委员会主任在与其他评标委员会成员协商的基础上，可以将评标委员会划分为技术组和商务组。</w:t>
      </w:r>
    </w:p>
    <w:p>
      <w:pPr>
        <w:spacing w:line="420" w:lineRule="exact"/>
        <w:outlineLvl w:val="0"/>
        <w:rPr>
          <w:rFonts w:hint="eastAsia"/>
        </w:rPr>
      </w:pPr>
      <w:r>
        <w:rPr>
          <w:rFonts w:hint="eastAsia" w:ascii="宋体" w:hAnsi="宋体"/>
        </w:rPr>
        <w:t>3.1.3</w:t>
      </w:r>
      <w:r>
        <w:rPr>
          <w:rFonts w:hint="eastAsia"/>
        </w:rPr>
        <w:t>熟悉文件资料</w:t>
      </w:r>
    </w:p>
    <w:p>
      <w:pPr>
        <w:spacing w:line="420" w:lineRule="exact"/>
        <w:ind w:firstLine="420" w:firstLineChars="200"/>
        <w:rPr>
          <w:rFonts w:hint="eastAsia"/>
        </w:rPr>
      </w:pPr>
      <w:r>
        <w:rPr>
          <w:rFonts w:hint="eastAsia" w:ascii="宋体" w:hAnsi="宋体"/>
        </w:rPr>
        <w:t>3.1.3.1</w:t>
      </w:r>
      <w:r>
        <w:rPr>
          <w:rFonts w:hint="eastAsia"/>
        </w:rPr>
        <w:t>评标委员会主任应组织评标委员会成员认真研究招标文件，了解和熟悉招标目的、招标范围、主要合同条件、技术标准和要求、质量标准和工期要求等，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spacing w:line="420" w:lineRule="exact"/>
        <w:ind w:firstLine="420" w:firstLineChars="200"/>
        <w:rPr>
          <w:rFonts w:hint="eastAsia"/>
        </w:rPr>
      </w:pPr>
      <w:r>
        <w:rPr>
          <w:rFonts w:hint="eastAsia" w:ascii="宋体" w:hAnsi="宋体"/>
        </w:rPr>
        <w:t>3.1.3.2</w:t>
      </w:r>
      <w:r>
        <w:rPr>
          <w:rFonts w:hint="eastAsia"/>
        </w:rPr>
        <w:t>招标人或招标代理机构应向评标委员会提供评标所需的信息和数据，包括招标文件、未在开标会上当场拒绝的各投标文件、开标会记录、招标控制价、工程所在地工程造价管理部门颁布的工程造价信息、定额（如作为计价依据时）、有关的法律、法规、规章、国家标准以及招标人或评标委员会认为必要的其他信息和数据。</w:t>
      </w:r>
    </w:p>
    <w:p>
      <w:pPr>
        <w:spacing w:line="420" w:lineRule="exact"/>
        <w:outlineLvl w:val="0"/>
        <w:rPr>
          <w:rFonts w:hint="eastAsia"/>
        </w:rPr>
      </w:pPr>
      <w:r>
        <w:rPr>
          <w:rFonts w:hint="eastAsia"/>
        </w:rPr>
        <w:t>3.1.4 对投标文件进行基础性数据分析和整理工作（清标）</w:t>
      </w:r>
    </w:p>
    <w:p>
      <w:pPr>
        <w:spacing w:line="420" w:lineRule="exact"/>
        <w:ind w:firstLine="420" w:firstLineChars="200"/>
        <w:rPr>
          <w:rFonts w:hint="eastAsia"/>
        </w:rPr>
      </w:pPr>
      <w:r>
        <w:rPr>
          <w:rFonts w:hint="eastAsia" w:ascii="黑体" w:eastAsia="黑体"/>
        </w:rPr>
        <w:t>3.1.4.1</w:t>
      </w:r>
      <w:r>
        <w:rPr>
          <w:rFonts w:hint="eastAsia"/>
        </w:rPr>
        <w:t>在不改变投标人投标文件实质性内容的前提下，评标委员会应当对投标文件进行基础性数据分析和整理（本章中简称为“清标”），从而发现并提取其中可能存在的对招标范围理解的偏差、投标报价的算术性错误、错漏项、投标报价构成不合理、不平衡报价等存在明显异常的问题，并就这些问题整理形成清标成果。评标委员会对清标成果审议后，决定需要投标人进行书面澄清、说明或补正的问题，形成质疑问卷，向投标人发出问题澄清通知（包括质疑问卷）。</w:t>
      </w:r>
    </w:p>
    <w:p>
      <w:pPr>
        <w:spacing w:line="420" w:lineRule="exact"/>
        <w:ind w:firstLine="420" w:firstLineChars="200"/>
        <w:rPr>
          <w:rFonts w:hint="eastAsia"/>
        </w:rPr>
      </w:pPr>
      <w:r>
        <w:rPr>
          <w:rFonts w:hint="eastAsia" w:ascii="黑体" w:eastAsia="黑体"/>
        </w:rPr>
        <w:t>3.1.4.2</w:t>
      </w:r>
      <w:r>
        <w:rPr>
          <w:rFonts w:hint="eastAsia"/>
        </w:rPr>
        <w:t>在不影响评标委员会成员的法定权利的前提下，评标委员会可委托由招标人专门成立的清标工作小组完成清标工作。在这种情况下，清标工作可以在评标工作开始之前完成，也可以与评标工作平行进行。清标工作小组成员应为具备相应执业资格的专业人员，且应当符合有关法律法规对评标专家的回避规定和要求，不得与任何投标人有利益、上下级等关系，不得代行依法应当由评标委员会及其成员行使的权利。清标成果应当经过评标委员会的审核确认，经过评标委员会审核确认的清标成果视同是评标委员会的工作成果，并由评标委员会以书面方式追加对清标工作小组的授权，书面授权委托书必须由评标委员会全体成员签名。</w:t>
      </w:r>
    </w:p>
    <w:p>
      <w:pPr>
        <w:spacing w:line="420" w:lineRule="exact"/>
        <w:ind w:firstLine="420" w:firstLineChars="200"/>
        <w:rPr>
          <w:rFonts w:hint="eastAsia"/>
        </w:rPr>
      </w:pPr>
      <w:r>
        <w:rPr>
          <w:rFonts w:hint="eastAsia" w:ascii="黑体" w:eastAsia="黑体"/>
        </w:rPr>
        <w:t>3.1.4.3</w:t>
      </w:r>
      <w:r>
        <w:rPr>
          <w:rFonts w:hint="eastAsia"/>
        </w:rPr>
        <w:t>投标人接到评标委员会发出的问题澄清通知后，应按评标委员会的要求提供书面澄清资料并按要求进行密封，在规定的时间递交到指定地点。投标人递交的书面澄清资料由评标委员会开启。</w:t>
      </w:r>
    </w:p>
    <w:p>
      <w:pPr>
        <w:pStyle w:val="2"/>
        <w:spacing w:line="420" w:lineRule="exact"/>
        <w:rPr>
          <w:rFonts w:hint="eastAsia"/>
        </w:rPr>
      </w:pPr>
      <w:r>
        <w:rPr>
          <w:rFonts w:hint="eastAsia"/>
        </w:rPr>
        <w:t>3.2 初步评审</w:t>
      </w:r>
    </w:p>
    <w:p>
      <w:pPr>
        <w:spacing w:line="420" w:lineRule="exact"/>
        <w:ind w:firstLine="420" w:firstLineChars="200"/>
        <w:rPr>
          <w:rFonts w:hint="eastAsia" w:ascii="宋体" w:hAnsi="宋体"/>
          <w:szCs w:val="21"/>
        </w:rPr>
      </w:pPr>
      <w:r>
        <w:rPr>
          <w:rFonts w:hint="eastAsia" w:ascii="宋体" w:hAnsi="宋体"/>
          <w:szCs w:val="21"/>
        </w:rPr>
        <w:t>3.2.1 评标委员会可以要求投标人提交第二章“投标人须知”第3.5.1 项至第3.5.3 项规定的有关证明和证件的原件，以便核验。评标委员会依据本章第2.1 款规定的标准对投标文件进行初步评审。有一项不符合评审标准的，作评审不合格。</w:t>
      </w:r>
    </w:p>
    <w:p>
      <w:pPr>
        <w:spacing w:line="360" w:lineRule="auto"/>
        <w:ind w:firstLine="420" w:firstLineChars="200"/>
        <w:rPr>
          <w:rFonts w:hint="eastAsia" w:ascii="宋体" w:hAnsi="宋体"/>
          <w:szCs w:val="21"/>
        </w:rPr>
      </w:pPr>
      <w:r>
        <w:rPr>
          <w:rFonts w:hint="eastAsia" w:ascii="宋体" w:hAnsi="宋体"/>
          <w:szCs w:val="21"/>
        </w:rPr>
        <w:t>先对投标单位进行资格评审，对通过资格评审的投标报价进行形式评审、响应性评审。</w:t>
      </w:r>
    </w:p>
    <w:p>
      <w:pPr>
        <w:spacing w:line="420" w:lineRule="exact"/>
        <w:ind w:firstLine="420" w:firstLineChars="200"/>
        <w:rPr>
          <w:rFonts w:hint="eastAsia" w:ascii="宋体" w:hAnsi="宋体"/>
          <w:szCs w:val="21"/>
        </w:rPr>
      </w:pPr>
      <w:r>
        <w:rPr>
          <w:rFonts w:hint="eastAsia" w:ascii="宋体" w:hAnsi="宋体"/>
          <w:szCs w:val="21"/>
        </w:rPr>
        <w:t>3.2.2 投标人有以下情形之一的，其投标不予受理或作废标处理：</w:t>
      </w:r>
    </w:p>
    <w:p>
      <w:pPr>
        <w:spacing w:line="420" w:lineRule="exact"/>
        <w:ind w:firstLine="420" w:firstLineChars="200"/>
        <w:rPr>
          <w:rFonts w:hint="eastAsia" w:ascii="宋体" w:hAnsi="宋体"/>
          <w:szCs w:val="21"/>
        </w:rPr>
      </w:pPr>
      <w:r>
        <w:rPr>
          <w:rFonts w:hint="eastAsia" w:ascii="宋体" w:hAnsi="宋体"/>
          <w:szCs w:val="21"/>
        </w:rPr>
        <w:t>详见第二章“投标人须知”第10.3款。</w:t>
      </w:r>
    </w:p>
    <w:p>
      <w:pPr>
        <w:spacing w:line="420" w:lineRule="exact"/>
        <w:ind w:firstLine="420" w:firstLineChars="200"/>
        <w:rPr>
          <w:rFonts w:hint="eastAsia" w:ascii="宋体" w:hAnsi="宋体"/>
          <w:szCs w:val="21"/>
        </w:rPr>
      </w:pPr>
      <w:r>
        <w:rPr>
          <w:rFonts w:hint="eastAsia" w:ascii="宋体" w:hAnsi="宋体"/>
          <w:szCs w:val="21"/>
        </w:rPr>
        <w:t>3.2.3 投标报价有算术错误的，评标委员会按以下原则对投标报价进行修正，修正的价格经投标人书面确认后具有约束力。投标人不接受修正价格的，其投标作废标处理。</w:t>
      </w:r>
    </w:p>
    <w:p>
      <w:pPr>
        <w:spacing w:line="420" w:lineRule="exact"/>
        <w:ind w:firstLine="420" w:firstLineChars="200"/>
        <w:rPr>
          <w:rFonts w:hint="eastAsia" w:ascii="宋体" w:hAnsi="宋体"/>
          <w:szCs w:val="21"/>
        </w:rPr>
      </w:pPr>
      <w:r>
        <w:rPr>
          <w:rFonts w:hint="eastAsia" w:ascii="宋体" w:hAnsi="宋体"/>
          <w:szCs w:val="21"/>
        </w:rPr>
        <w:t>(1）投标文件中的大写金额与小写金额不一致的，以大写金额为准；（小写金额与合计价一致的除外）</w:t>
      </w:r>
    </w:p>
    <w:p>
      <w:pPr>
        <w:spacing w:line="420" w:lineRule="exact"/>
        <w:ind w:firstLine="420" w:firstLineChars="200"/>
        <w:rPr>
          <w:rFonts w:hint="eastAsia" w:ascii="宋体" w:hAnsi="宋体"/>
          <w:szCs w:val="21"/>
        </w:rPr>
      </w:pPr>
      <w:r>
        <w:rPr>
          <w:rFonts w:hint="eastAsia" w:ascii="宋体" w:hAnsi="宋体"/>
          <w:szCs w:val="21"/>
        </w:rPr>
        <w:t>(2）总价金额与依据单价计算出的结果不一致的，以单价金额为准修正总价，但单价金额小数点有明显错误的除外。</w:t>
      </w:r>
    </w:p>
    <w:p>
      <w:pPr>
        <w:pStyle w:val="2"/>
        <w:spacing w:line="420" w:lineRule="exact"/>
        <w:rPr>
          <w:rFonts w:hint="eastAsia"/>
        </w:rPr>
      </w:pPr>
      <w:r>
        <w:rPr>
          <w:rFonts w:hint="eastAsia"/>
        </w:rPr>
        <w:t>3.3 详细评审</w:t>
      </w:r>
    </w:p>
    <w:p>
      <w:pPr>
        <w:spacing w:line="420" w:lineRule="exact"/>
        <w:ind w:firstLine="420" w:firstLineChars="200"/>
        <w:rPr>
          <w:rFonts w:hint="eastAsia" w:ascii="宋体" w:hAnsi="宋体"/>
          <w:szCs w:val="21"/>
        </w:rPr>
      </w:pPr>
      <w:r>
        <w:rPr>
          <w:rFonts w:hint="eastAsia" w:ascii="宋体" w:hAnsi="宋体"/>
          <w:szCs w:val="21"/>
        </w:rPr>
        <w:t xml:space="preserve">3.3.1. </w:t>
      </w:r>
      <w:r>
        <w:rPr>
          <w:rFonts w:hint="eastAsia" w:ascii="宋体" w:hAnsi="宋体"/>
          <w:szCs w:val="21"/>
          <w:lang w:val="fr-CH"/>
        </w:rPr>
        <w:t>技术标评审</w:t>
      </w:r>
    </w:p>
    <w:p>
      <w:pPr>
        <w:spacing w:line="420" w:lineRule="exact"/>
        <w:ind w:firstLine="420" w:firstLineChars="200"/>
        <w:rPr>
          <w:rFonts w:hint="eastAsia" w:ascii="宋体" w:hAnsi="宋体"/>
          <w:szCs w:val="21"/>
        </w:rPr>
      </w:pPr>
      <w:r>
        <w:rPr>
          <w:rFonts w:hint="eastAsia" w:ascii="宋体" w:hAnsi="宋体"/>
          <w:szCs w:val="21"/>
        </w:rPr>
        <w:t>评标委员会按本章2.2.5 款评分标准</w:t>
      </w:r>
      <w:r>
        <w:rPr>
          <w:rFonts w:hint="eastAsia"/>
        </w:rPr>
        <w:t>对</w:t>
      </w:r>
      <w:r>
        <w:rPr>
          <w:rFonts w:hint="eastAsia" w:ascii="宋体" w:hAnsi="宋体"/>
          <w:szCs w:val="21"/>
        </w:rPr>
        <w:t>技术标进行评分，并计算出技术标得分。评分分值计算保留小数点后两位，小数点后第三位“四舍五入”。</w:t>
      </w:r>
    </w:p>
    <w:p>
      <w:pPr>
        <w:spacing w:line="420" w:lineRule="exact"/>
        <w:ind w:firstLine="420" w:firstLineChars="200"/>
        <w:rPr>
          <w:rFonts w:hint="eastAsia" w:ascii="宋体" w:hAnsi="宋体"/>
          <w:szCs w:val="21"/>
        </w:rPr>
      </w:pPr>
      <w:r>
        <w:rPr>
          <w:rFonts w:hint="eastAsia" w:ascii="宋体" w:hAnsi="宋体"/>
          <w:szCs w:val="21"/>
        </w:rPr>
        <w:t>3.3.2 投标人技术标得分大于或等于60分的为合格。经评审合格的单位少于三家时，则评标终止，由招标人重新组织招标。</w:t>
      </w:r>
      <w:r>
        <w:rPr>
          <w:rFonts w:hint="eastAsia"/>
        </w:rPr>
        <w:t>技术标评审合格的</w:t>
      </w:r>
      <w:r>
        <w:rPr>
          <w:rFonts w:hint="eastAsia" w:ascii="宋体" w:hAnsi="宋体"/>
          <w:szCs w:val="21"/>
        </w:rPr>
        <w:t>投标人进入投标报价评审。</w:t>
      </w:r>
    </w:p>
    <w:p>
      <w:pPr>
        <w:spacing w:line="420" w:lineRule="exact"/>
        <w:ind w:firstLine="420" w:firstLineChars="200"/>
        <w:rPr>
          <w:rFonts w:hint="eastAsia" w:ascii="宋体" w:hAnsi="宋体"/>
          <w:szCs w:val="21"/>
        </w:rPr>
      </w:pPr>
      <w:r>
        <w:rPr>
          <w:rFonts w:hint="eastAsia" w:ascii="宋体" w:hAnsi="宋体"/>
          <w:szCs w:val="21"/>
        </w:rPr>
        <w:t>3.3.3 投标报价评审</w:t>
      </w:r>
    </w:p>
    <w:p>
      <w:pPr>
        <w:spacing w:line="420" w:lineRule="exact"/>
        <w:ind w:firstLine="420" w:firstLineChars="200"/>
        <w:rPr>
          <w:rFonts w:hint="eastAsia" w:ascii="宋体" w:hAnsi="宋体"/>
          <w:szCs w:val="21"/>
          <w:lang w:val="fr-CH"/>
        </w:rPr>
      </w:pPr>
      <w:r>
        <w:rPr>
          <w:rFonts w:hint="eastAsia" w:ascii="宋体" w:hAnsi="宋体"/>
          <w:szCs w:val="21"/>
        </w:rPr>
        <w:t>评标委员会按照本章2.2.2款规定对投标人的经济标进行评审，</w:t>
      </w:r>
      <w:r>
        <w:rPr>
          <w:rFonts w:hint="eastAsia"/>
        </w:rPr>
        <w:t>确定各投标人投标报价排名。</w:t>
      </w:r>
      <w:r>
        <w:rPr>
          <w:rFonts w:hint="eastAsia"/>
          <w:lang w:val="fr-CH"/>
        </w:rPr>
        <w:t>当有效投标报价小于或等于5家单位时，计算所有有效投标报价平均值作为评标基准价；当有效投标报价大于5家单位时，去掉一个最高报价和一个最低报价后计算得出平均值作为评标基准价。先从低于</w:t>
      </w:r>
      <w:r>
        <w:rPr>
          <w:rFonts w:hint="eastAsia"/>
        </w:rPr>
        <w:t>评标基准价</w:t>
      </w:r>
      <w:r>
        <w:rPr>
          <w:rFonts w:hint="eastAsia"/>
          <w:lang w:val="fr-CH"/>
        </w:rPr>
        <w:t>的报价中按从大到小的顺序确定1、2、3......n名次（n为报价低于</w:t>
      </w:r>
      <w:r>
        <w:rPr>
          <w:rFonts w:hint="eastAsia"/>
        </w:rPr>
        <w:t>评标基准价</w:t>
      </w:r>
      <w:r>
        <w:rPr>
          <w:rFonts w:hint="eastAsia"/>
          <w:lang w:val="fr-CH"/>
        </w:rPr>
        <w:t>的投标单位数），然后再从报价大于或等于</w:t>
      </w:r>
      <w:r>
        <w:rPr>
          <w:rFonts w:hint="eastAsia"/>
        </w:rPr>
        <w:t>评标基准价</w:t>
      </w:r>
      <w:r>
        <w:rPr>
          <w:rFonts w:hint="eastAsia"/>
          <w:lang w:val="fr-CH"/>
        </w:rPr>
        <w:t>的报价中按从小到大的顺序确定n+1、n+2、n+3....名次。</w:t>
      </w:r>
      <w:r>
        <w:rPr>
          <w:rFonts w:hint="eastAsia" w:ascii="宋体" w:hAnsi="宋体"/>
          <w:szCs w:val="21"/>
          <w:lang w:val="fr-CH"/>
        </w:rPr>
        <w:t>若两家或以上投标单位报价相同时，由招标人抽签确定排名先后顺序。</w:t>
      </w:r>
    </w:p>
    <w:p>
      <w:pPr>
        <w:spacing w:line="420" w:lineRule="exact"/>
        <w:ind w:firstLine="420" w:firstLineChars="200"/>
        <w:rPr>
          <w:rFonts w:hint="eastAsia" w:ascii="宋体" w:hAnsi="宋体"/>
          <w:szCs w:val="21"/>
        </w:rPr>
      </w:pPr>
      <w:r>
        <w:rPr>
          <w:rFonts w:hint="eastAsia" w:ascii="宋体" w:hAnsi="宋体"/>
          <w:szCs w:val="21"/>
        </w:rPr>
        <w:t>3.3.4评标委员会按照各投标人投标报价排名的先后顺序依序确定排名第一位为第一中标候选人、排名第二位的为第二中标候选人、排名第三位的为第三中标候选人。（如最终所有有效投标报价不足3家，则评标中止，由招标人重新组织招标）。</w:t>
      </w:r>
      <w:r>
        <w:rPr>
          <w:rFonts w:hint="eastAsia" w:ascii="宋体" w:hAnsi="宋体"/>
          <w:bCs/>
          <w:szCs w:val="21"/>
        </w:rPr>
        <w:t>若第一中标</w:t>
      </w:r>
      <w:r>
        <w:rPr>
          <w:rFonts w:hint="eastAsia" w:ascii="宋体" w:hAnsi="宋体"/>
          <w:bCs/>
          <w:szCs w:val="21"/>
          <w:lang w:val="fr-CH"/>
        </w:rPr>
        <w:t>候选单位</w:t>
      </w:r>
      <w:r>
        <w:rPr>
          <w:rFonts w:hint="eastAsia" w:ascii="宋体" w:hAnsi="宋体"/>
          <w:bCs/>
          <w:szCs w:val="21"/>
        </w:rPr>
        <w:t>有两家或两家以上，即投标报价相同，则以技术标评审得分最高者优先为第一中标候选人，若技术标评审得分仍相同，则</w:t>
      </w:r>
      <w:r>
        <w:rPr>
          <w:rFonts w:hint="eastAsia" w:ascii="宋体" w:hAnsi="宋体"/>
          <w:bCs/>
          <w:spacing w:val="-10"/>
          <w:szCs w:val="21"/>
        </w:rPr>
        <w:t>由招标人抽签随机确定中标人，第二、第三中标候选人如此类推。</w:t>
      </w:r>
      <w:r>
        <w:rPr>
          <w:rFonts w:hint="eastAsia" w:ascii="宋体" w:hAnsi="宋体"/>
          <w:bCs/>
          <w:szCs w:val="21"/>
          <w:lang w:val="fr-CH"/>
        </w:rPr>
        <w:t>以中标单位的报价为中标价。</w:t>
      </w:r>
    </w:p>
    <w:p>
      <w:pPr>
        <w:spacing w:line="420" w:lineRule="exact"/>
        <w:ind w:firstLine="420" w:firstLineChars="200"/>
        <w:rPr>
          <w:rFonts w:hint="eastAsia"/>
        </w:rPr>
      </w:pPr>
      <w:r>
        <w:rPr>
          <w:rFonts w:hint="eastAsia"/>
        </w:rPr>
        <w:t>3.4 投标文件的澄清和补正</w:t>
      </w:r>
    </w:p>
    <w:p>
      <w:pPr>
        <w:spacing w:line="420" w:lineRule="exact"/>
        <w:ind w:firstLine="420" w:firstLineChars="200"/>
        <w:rPr>
          <w:rFonts w:hint="eastAsia" w:ascii="宋体" w:hAnsi="宋体"/>
          <w:szCs w:val="21"/>
        </w:rPr>
      </w:pPr>
      <w:r>
        <w:rPr>
          <w:rFonts w:hint="eastAsia" w:ascii="宋体" w:hAnsi="宋体"/>
          <w:szCs w:val="21"/>
        </w:rPr>
        <w:t>3.4.1 在评标过程中，评标委员会可以书面形式要求投标人对所提交投标文件中不明确的内容进行书面澄清或说明，或者对细微偏差进行补正。评标委员会不接受投标人主动提出的澄清、说明或补正。</w:t>
      </w:r>
    </w:p>
    <w:p>
      <w:pPr>
        <w:spacing w:line="420" w:lineRule="exact"/>
        <w:ind w:firstLine="420" w:firstLineChars="200"/>
        <w:rPr>
          <w:rFonts w:hint="eastAsia" w:ascii="宋体" w:hAnsi="宋体"/>
          <w:szCs w:val="21"/>
        </w:rPr>
      </w:pPr>
      <w:r>
        <w:rPr>
          <w:rFonts w:hint="eastAsia" w:ascii="宋体" w:hAnsi="宋体"/>
          <w:szCs w:val="21"/>
        </w:rPr>
        <w:t>3.4.2 澄清、说明和补正不得改变投标文件的实质性内容（算术性错误修正的除外）。投标人的书面澄清、说明和补正属于投标文件的组成部分。</w:t>
      </w:r>
    </w:p>
    <w:p>
      <w:pPr>
        <w:spacing w:line="420" w:lineRule="exact"/>
        <w:ind w:firstLine="420" w:firstLineChars="200"/>
        <w:rPr>
          <w:rFonts w:ascii="宋体" w:hAnsi="宋体"/>
          <w:szCs w:val="21"/>
        </w:rPr>
      </w:pPr>
      <w:r>
        <w:rPr>
          <w:rFonts w:hint="eastAsia" w:ascii="宋体" w:hAnsi="宋体"/>
          <w:szCs w:val="21"/>
        </w:rPr>
        <w:t>3.4.3 评标委员会对投标人提交的澄清、说明或补正有疑问的，可以要求投标人进一步澄清、说明或补正，直至满足评标委员会的要求。</w:t>
      </w:r>
    </w:p>
    <w:p>
      <w:pPr>
        <w:pStyle w:val="2"/>
        <w:spacing w:line="420" w:lineRule="exact"/>
        <w:rPr>
          <w:rFonts w:hint="eastAsia"/>
        </w:rPr>
      </w:pPr>
      <w:r>
        <w:rPr>
          <w:rFonts w:hint="eastAsia"/>
        </w:rPr>
        <w:t>3.5 评标结果</w:t>
      </w:r>
    </w:p>
    <w:p>
      <w:pPr>
        <w:spacing w:line="420" w:lineRule="exact"/>
        <w:ind w:firstLine="420" w:firstLineChars="200"/>
        <w:rPr>
          <w:rFonts w:hint="eastAsia" w:ascii="宋体" w:hAnsi="宋体"/>
          <w:szCs w:val="21"/>
        </w:rPr>
      </w:pPr>
      <w:r>
        <w:rPr>
          <w:rFonts w:hint="eastAsia" w:ascii="宋体" w:hAnsi="宋体"/>
          <w:szCs w:val="21"/>
        </w:rPr>
        <w:t>3.5.1 除第二章“投标人须知”前附表授权直接确定中标人外，评标委员会按照评标办法推荐中标候选人。</w:t>
      </w:r>
    </w:p>
    <w:p>
      <w:pPr>
        <w:spacing w:line="420" w:lineRule="exact"/>
        <w:ind w:firstLine="420" w:firstLineChars="200"/>
        <w:rPr>
          <w:rFonts w:hint="eastAsia" w:ascii="宋体" w:hAnsi="宋体"/>
          <w:szCs w:val="21"/>
        </w:rPr>
      </w:pPr>
      <w:r>
        <w:rPr>
          <w:rFonts w:hint="eastAsia" w:ascii="宋体" w:hAnsi="宋体"/>
          <w:szCs w:val="21"/>
        </w:rPr>
        <w:t>3.5.2 评标委员会完成评标后，由应当向招标人提交书面评标报告。</w:t>
      </w:r>
    </w:p>
    <w:p>
      <w:pPr>
        <w:spacing w:line="420" w:lineRule="exact"/>
        <w:outlineLvl w:val="0"/>
        <w:rPr>
          <w:rFonts w:hint="eastAsia"/>
          <w:b/>
        </w:rPr>
      </w:pPr>
      <w:r>
        <w:rPr>
          <w:rFonts w:hint="eastAsia" w:ascii="Arial" w:hAnsi="Arial"/>
          <w:b/>
          <w:bCs/>
          <w:szCs w:val="28"/>
        </w:rPr>
        <w:t>3.6</w:t>
      </w:r>
      <w:r>
        <w:rPr>
          <w:rFonts w:hint="eastAsia"/>
          <w:b/>
        </w:rPr>
        <w:t>特殊情况的处置程序</w:t>
      </w:r>
    </w:p>
    <w:p>
      <w:pPr>
        <w:spacing w:line="420" w:lineRule="exact"/>
        <w:outlineLvl w:val="0"/>
        <w:rPr>
          <w:rFonts w:hint="eastAsia"/>
          <w:b/>
        </w:rPr>
      </w:pPr>
      <w:r>
        <w:rPr>
          <w:rFonts w:hint="eastAsia"/>
          <w:b/>
        </w:rPr>
        <w:t>3.6.1关于评标活动暂停</w:t>
      </w:r>
    </w:p>
    <w:p>
      <w:pPr>
        <w:spacing w:line="420" w:lineRule="exact"/>
        <w:ind w:firstLine="420" w:firstLineChars="200"/>
        <w:rPr>
          <w:rFonts w:hint="eastAsia"/>
        </w:rPr>
      </w:pPr>
      <w:r>
        <w:rPr>
          <w:rFonts w:hint="eastAsia"/>
        </w:rPr>
        <w:t>3.6.1.1评标委员会应当执行连续评标的原则，按评标办法中规定的程序、内容、方法、标准完成全部评标工作。只有发生不可抗力导致评标工作无法继续时，评标活动方可暂停。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hint="eastAsia"/>
        </w:rPr>
      </w:pPr>
      <w:r>
        <w:rPr>
          <w:rFonts w:hint="eastAsia"/>
        </w:rPr>
        <w:t>3.6.1.2发生评标暂停情况时，评标委员会应当封存全部投标文件和评标记录，待不可抗力的影响结束且具备继续评标的条件时，由原评标委员会继续评标。</w:t>
      </w:r>
    </w:p>
    <w:p>
      <w:pPr>
        <w:spacing w:line="430" w:lineRule="exact"/>
        <w:ind w:firstLine="420" w:firstLineChars="200"/>
        <w:rPr>
          <w:rFonts w:hint="eastAsia"/>
        </w:rPr>
      </w:pPr>
      <w:r>
        <w:rPr>
          <w:rFonts w:hint="eastAsia"/>
        </w:rPr>
        <w:t>3.6.1.3 有关暂停、终止或重启电子招标投标的按公共资源交易中心有关规定。</w:t>
      </w:r>
    </w:p>
    <w:p>
      <w:pPr>
        <w:spacing w:line="420" w:lineRule="exact"/>
        <w:outlineLvl w:val="0"/>
        <w:rPr>
          <w:rFonts w:hint="eastAsia"/>
          <w:b/>
        </w:rPr>
      </w:pPr>
      <w:r>
        <w:rPr>
          <w:rFonts w:hint="eastAsia"/>
          <w:b/>
        </w:rPr>
        <w:t>3.6.2关于评标中途更换评标委员会成员</w:t>
      </w:r>
    </w:p>
    <w:p>
      <w:pPr>
        <w:spacing w:line="420" w:lineRule="exact"/>
        <w:ind w:firstLine="420" w:firstLineChars="200"/>
        <w:rPr>
          <w:rFonts w:hint="eastAsia"/>
        </w:rPr>
      </w:pPr>
      <w:r>
        <w:rPr>
          <w:rFonts w:hint="eastAsia"/>
        </w:rPr>
        <w:t>3.6.2.1除非发生下列情况之一，评标委员会成员不得在评标中途更换：</w:t>
      </w:r>
    </w:p>
    <w:p>
      <w:pPr>
        <w:spacing w:line="420" w:lineRule="exact"/>
        <w:ind w:firstLine="420" w:firstLineChars="200"/>
        <w:rPr>
          <w:rFonts w:hint="eastAsia"/>
        </w:rPr>
      </w:pPr>
      <w:r>
        <w:rPr>
          <w:rFonts w:hint="eastAsia"/>
        </w:rPr>
        <w:t>（1）因不可抗拒的客观原因，不能到场或需在评标中途退出评标活动。</w:t>
      </w:r>
    </w:p>
    <w:p>
      <w:pPr>
        <w:spacing w:line="420" w:lineRule="exact"/>
        <w:ind w:firstLine="420" w:firstLineChars="200"/>
        <w:rPr>
          <w:rFonts w:hint="eastAsia"/>
        </w:rPr>
      </w:pPr>
      <w:r>
        <w:rPr>
          <w:rFonts w:hint="eastAsia"/>
        </w:rPr>
        <w:t>（2）根据法律法规规定，某个或某几个评标委员会成员需要回避。</w:t>
      </w:r>
    </w:p>
    <w:p>
      <w:pPr>
        <w:spacing w:line="420" w:lineRule="exact"/>
        <w:ind w:firstLine="420" w:firstLineChars="200"/>
        <w:rPr>
          <w:rFonts w:hint="eastAsia"/>
        </w:rPr>
      </w:pPr>
      <w:r>
        <w:rPr>
          <w:rFonts w:hint="eastAsia"/>
        </w:rPr>
        <w:t>3.6.2.2退出评标的评标委员会成员，其已完成的评标行为无效。由招标人根据本招标文件规定的评标委员会成员产生方式另行确定替代者进行评标。</w:t>
      </w:r>
    </w:p>
    <w:p>
      <w:pPr>
        <w:spacing w:line="420" w:lineRule="exact"/>
        <w:outlineLvl w:val="0"/>
        <w:rPr>
          <w:rFonts w:hint="eastAsia"/>
          <w:b/>
        </w:rPr>
      </w:pPr>
      <w:r>
        <w:rPr>
          <w:rFonts w:hint="eastAsia"/>
          <w:b/>
        </w:rPr>
        <w:t>3.6.3记名投票</w:t>
      </w:r>
    </w:p>
    <w:p>
      <w:pPr>
        <w:spacing w:line="420" w:lineRule="exact"/>
        <w:ind w:firstLine="420" w:firstLineChars="200"/>
        <w:rPr>
          <w:rFonts w:hint="eastAsia"/>
        </w:rPr>
      </w:pPr>
      <w:r>
        <w:rPr>
          <w:rFonts w:hint="eastAsia"/>
        </w:rPr>
        <w:t>在任何评标环节中，需评标委员会就某项定性的评审结论做出表决的，由评标委员会全体成员按照少数服从多数的原则，以记名投票方式表决。</w:t>
      </w:r>
    </w:p>
    <w:p>
      <w:pPr>
        <w:spacing w:line="360" w:lineRule="auto"/>
        <w:rPr>
          <w:rFonts w:hint="eastAsia" w:ascii="宋体" w:hAnsi="宋体"/>
          <w:szCs w:val="21"/>
        </w:rPr>
      </w:pPr>
    </w:p>
    <w:p>
      <w:pPr>
        <w:pStyle w:val="3"/>
        <w:jc w:val="center"/>
        <w:rPr>
          <w:rFonts w:hint="eastAsia"/>
          <w:szCs w:val="32"/>
        </w:rPr>
      </w:pPr>
      <w:bookmarkStart w:id="19" w:name="_Toc184635096"/>
      <w:r>
        <w:rPr>
          <w:rFonts w:hint="eastAsia"/>
          <w:szCs w:val="32"/>
        </w:rPr>
        <w:t>第四章 合同条款及格式</w:t>
      </w:r>
      <w:bookmarkEnd w:id="19"/>
    </w:p>
    <w:p>
      <w:pPr>
        <w:spacing w:line="360" w:lineRule="auto"/>
        <w:ind w:firstLine="400" w:firstLineChars="200"/>
        <w:jc w:val="center"/>
        <w:rPr>
          <w:rFonts w:hint="eastAsia" w:ascii="宋体" w:hAnsi="宋体"/>
          <w:szCs w:val="21"/>
        </w:rPr>
      </w:pPr>
      <w:r>
        <w:rPr>
          <w:rFonts w:hint="eastAsia" w:ascii="宋体" w:hAnsi="宋体" w:eastAsia="宋体" w:cs="宋体"/>
          <w:color w:val="auto"/>
          <w:kern w:val="0"/>
          <w:sz w:val="20"/>
          <w:szCs w:val="20"/>
          <w:highlight w:val="none"/>
          <w:lang w:val="en-US" w:eastAsia="zh-CN" w:bidi="ar"/>
        </w:rPr>
        <w:t>（以下合同格式仅供参考，双方在签订合同时可根据实际情况作相应修改）</w:t>
      </w:r>
    </w:p>
    <w:p>
      <w:pPr>
        <w:rPr>
          <w:rFonts w:hint="eastAsia" w:ascii="黑体" w:eastAsia="黑体"/>
          <w:b/>
          <w:sz w:val="44"/>
          <w:szCs w:val="44"/>
        </w:rPr>
      </w:pPr>
      <w:r>
        <w:rPr>
          <w:rFonts w:hint="eastAsia" w:ascii="黑体" w:eastAsia="黑体"/>
          <w:b/>
          <w:sz w:val="44"/>
          <w:szCs w:val="44"/>
        </w:rPr>
        <w:br w:type="page"/>
      </w:r>
    </w:p>
    <w:p>
      <w:pPr>
        <w:widowControl/>
        <w:adjustRightInd w:val="0"/>
        <w:snapToGrid w:val="0"/>
        <w:spacing w:before="283" w:line="360" w:lineRule="auto"/>
        <w:jc w:val="center"/>
        <w:rPr>
          <w:rFonts w:ascii="黑体" w:eastAsia="黑体"/>
          <w:b/>
          <w:sz w:val="44"/>
          <w:szCs w:val="44"/>
        </w:rPr>
      </w:pPr>
      <w:r>
        <w:rPr>
          <w:rFonts w:hint="eastAsia" w:ascii="黑体" w:eastAsia="黑体"/>
          <w:b/>
          <w:sz w:val="44"/>
          <w:szCs w:val="44"/>
        </w:rPr>
        <w:t xml:space="preserve">                     </w:t>
      </w:r>
      <w:r>
        <w:rPr>
          <w:rFonts w:hint="eastAsia"/>
          <w:sz w:val="24"/>
        </w:rPr>
        <w:t xml:space="preserve"> </w:t>
      </w:r>
      <w:r>
        <w:rPr>
          <w:rFonts w:hint="eastAsia"/>
          <w:sz w:val="28"/>
          <w:szCs w:val="28"/>
        </w:rPr>
        <w:t>工程编号：</w:t>
      </w:r>
      <w:r>
        <w:rPr>
          <w:rFonts w:hint="eastAsia" w:ascii="宋体"/>
          <w:b/>
          <w:sz w:val="28"/>
          <w:szCs w:val="28"/>
          <w:u w:val="single"/>
        </w:rPr>
        <w:t xml:space="preserve">            </w:t>
      </w:r>
    </w:p>
    <w:p>
      <w:pPr>
        <w:spacing w:line="360" w:lineRule="auto"/>
        <w:jc w:val="center"/>
        <w:rPr>
          <w:rFonts w:hint="eastAsia"/>
          <w:sz w:val="28"/>
          <w:szCs w:val="28"/>
        </w:rPr>
      </w:pPr>
      <w:r>
        <w:rPr>
          <w:sz w:val="28"/>
          <w:szCs w:val="28"/>
        </w:rPr>
        <w:t xml:space="preserve">                                 </w:t>
      </w:r>
      <w:r>
        <w:rPr>
          <w:rFonts w:hint="eastAsia"/>
          <w:sz w:val="28"/>
          <w:szCs w:val="28"/>
        </w:rPr>
        <w:t>合同编号：</w:t>
      </w:r>
      <w:r>
        <w:rPr>
          <w:rFonts w:hint="eastAsia" w:ascii="宋体"/>
          <w:b/>
          <w:sz w:val="28"/>
          <w:szCs w:val="28"/>
          <w:u w:val="single"/>
        </w:rPr>
        <w:t xml:space="preserve">            </w:t>
      </w:r>
    </w:p>
    <w:p>
      <w:pPr>
        <w:spacing w:line="440" w:lineRule="exact"/>
        <w:jc w:val="center"/>
        <w:rPr>
          <w:sz w:val="30"/>
          <w:szCs w:val="30"/>
        </w:rPr>
      </w:pPr>
    </w:p>
    <w:p>
      <w:pPr>
        <w:jc w:val="center"/>
        <w:rPr>
          <w:b/>
          <w:bCs/>
          <w:sz w:val="36"/>
          <w:szCs w:val="36"/>
        </w:rPr>
      </w:pPr>
    </w:p>
    <w:p>
      <w:pPr>
        <w:rPr>
          <w:rFonts w:ascii="宋体" w:hAnsi="宋体"/>
          <w:b/>
          <w:bCs/>
          <w:sz w:val="44"/>
          <w:szCs w:val="44"/>
        </w:rPr>
      </w:pPr>
    </w:p>
    <w:p>
      <w:pPr>
        <w:spacing w:line="360" w:lineRule="auto"/>
        <w:jc w:val="center"/>
        <w:rPr>
          <w:rFonts w:hint="eastAsia" w:ascii="宋体" w:hAnsi="宋体"/>
          <w:bCs/>
          <w:sz w:val="44"/>
          <w:szCs w:val="44"/>
        </w:rPr>
      </w:pPr>
      <w:r>
        <w:rPr>
          <w:rFonts w:hint="eastAsia" w:ascii="宋体" w:hAnsi="宋体"/>
          <w:bCs/>
          <w:sz w:val="44"/>
          <w:szCs w:val="44"/>
          <w:u w:val="single"/>
        </w:rPr>
        <w:t xml:space="preserve">                </w:t>
      </w:r>
      <w:r>
        <w:rPr>
          <w:rFonts w:hint="eastAsia" w:ascii="宋体" w:hAnsi="宋体"/>
          <w:bCs/>
          <w:sz w:val="44"/>
          <w:szCs w:val="44"/>
        </w:rPr>
        <w:t>工程</w:t>
      </w:r>
    </w:p>
    <w:p>
      <w:pPr>
        <w:jc w:val="center"/>
        <w:rPr>
          <w:rFonts w:hint="eastAsia" w:ascii="宋体" w:hAnsi="宋体"/>
          <w:bCs/>
          <w:sz w:val="72"/>
          <w:szCs w:val="72"/>
        </w:rPr>
      </w:pPr>
      <w:r>
        <w:rPr>
          <w:rFonts w:hint="eastAsia" w:ascii="宋体" w:hAnsi="宋体"/>
          <w:bCs/>
          <w:sz w:val="72"/>
          <w:szCs w:val="72"/>
        </w:rPr>
        <w:t>施</w:t>
      </w:r>
      <w:r>
        <w:rPr>
          <w:rFonts w:ascii="宋体" w:hAnsi="宋体"/>
          <w:bCs/>
          <w:sz w:val="72"/>
          <w:szCs w:val="72"/>
        </w:rPr>
        <w:t xml:space="preserve"> </w:t>
      </w:r>
      <w:r>
        <w:rPr>
          <w:rFonts w:hint="eastAsia" w:ascii="宋体" w:hAnsi="宋体"/>
          <w:bCs/>
          <w:sz w:val="72"/>
          <w:szCs w:val="72"/>
        </w:rPr>
        <w:t>工</w:t>
      </w:r>
      <w:r>
        <w:rPr>
          <w:rFonts w:ascii="宋体" w:hAnsi="宋体"/>
          <w:bCs/>
          <w:sz w:val="72"/>
          <w:szCs w:val="72"/>
        </w:rPr>
        <w:t xml:space="preserve"> </w:t>
      </w:r>
      <w:r>
        <w:rPr>
          <w:rFonts w:hint="eastAsia" w:ascii="宋体" w:hAnsi="宋体"/>
          <w:bCs/>
          <w:sz w:val="72"/>
          <w:szCs w:val="72"/>
        </w:rPr>
        <w:t>承</w:t>
      </w:r>
      <w:r>
        <w:rPr>
          <w:rFonts w:ascii="宋体" w:hAnsi="宋体"/>
          <w:bCs/>
          <w:sz w:val="72"/>
          <w:szCs w:val="72"/>
        </w:rPr>
        <w:t xml:space="preserve"> </w:t>
      </w:r>
      <w:r>
        <w:rPr>
          <w:rFonts w:hint="eastAsia" w:ascii="宋体" w:hAnsi="宋体"/>
          <w:bCs/>
          <w:sz w:val="72"/>
          <w:szCs w:val="72"/>
        </w:rPr>
        <w:t>包</w:t>
      </w:r>
      <w:r>
        <w:rPr>
          <w:rFonts w:ascii="宋体" w:hAnsi="宋体"/>
          <w:bCs/>
          <w:sz w:val="72"/>
          <w:szCs w:val="72"/>
        </w:rPr>
        <w:t xml:space="preserve"> </w:t>
      </w:r>
      <w:r>
        <w:rPr>
          <w:rFonts w:hint="eastAsia" w:ascii="宋体" w:hAnsi="宋体"/>
          <w:bCs/>
          <w:sz w:val="72"/>
          <w:szCs w:val="72"/>
        </w:rPr>
        <w:t>合</w:t>
      </w:r>
      <w:r>
        <w:rPr>
          <w:rFonts w:ascii="宋体" w:hAnsi="宋体"/>
          <w:bCs/>
          <w:sz w:val="72"/>
          <w:szCs w:val="72"/>
        </w:rPr>
        <w:t xml:space="preserve"> </w:t>
      </w:r>
      <w:r>
        <w:rPr>
          <w:rFonts w:hint="eastAsia" w:ascii="宋体" w:hAnsi="宋体"/>
          <w:bCs/>
          <w:sz w:val="72"/>
          <w:szCs w:val="72"/>
        </w:rPr>
        <w:t>同</w:t>
      </w:r>
    </w:p>
    <w:p>
      <w:pPr>
        <w:jc w:val="center"/>
        <w:rPr>
          <w:rFonts w:hint="eastAsia" w:ascii="宋体" w:hAnsi="宋体"/>
          <w:bCs/>
          <w:sz w:val="72"/>
          <w:szCs w:val="72"/>
        </w:rPr>
      </w:pPr>
    </w:p>
    <w:p>
      <w:pPr>
        <w:jc w:val="center"/>
        <w:rPr>
          <w:rFonts w:hint="eastAsia" w:ascii="宋体" w:hAnsi="宋体"/>
          <w:bCs/>
          <w:sz w:val="72"/>
          <w:szCs w:val="72"/>
        </w:rPr>
      </w:pPr>
    </w:p>
    <w:p>
      <w:pPr>
        <w:jc w:val="center"/>
        <w:rPr>
          <w:rFonts w:hint="eastAsia" w:ascii="宋体" w:hAnsi="宋体"/>
          <w:bCs/>
          <w:sz w:val="72"/>
          <w:szCs w:val="72"/>
        </w:rPr>
      </w:pPr>
    </w:p>
    <w:p>
      <w:pPr>
        <w:tabs>
          <w:tab w:val="left" w:pos="1620"/>
        </w:tabs>
        <w:spacing w:line="480" w:lineRule="auto"/>
        <w:ind w:firstLine="450" w:firstLineChars="150"/>
        <w:rPr>
          <w:rFonts w:ascii="宋体" w:hAnsi="宋体"/>
          <w:sz w:val="30"/>
          <w:szCs w:val="30"/>
        </w:rPr>
      </w:pPr>
      <w:r>
        <w:rPr>
          <w:rFonts w:hint="eastAsia" w:ascii="宋体" w:hAnsi="宋体"/>
          <w:sz w:val="30"/>
        </w:rPr>
        <w:t>工程名称：</w:t>
      </w:r>
      <w:r>
        <w:rPr>
          <w:rFonts w:hint="eastAsia" w:ascii="宋体" w:hAnsi="宋体"/>
          <w:sz w:val="30"/>
          <w:u w:val="single"/>
        </w:rPr>
        <w:t xml:space="preserve">                       </w:t>
      </w:r>
    </w:p>
    <w:p>
      <w:pPr>
        <w:tabs>
          <w:tab w:val="left" w:pos="1800"/>
        </w:tabs>
        <w:spacing w:line="480" w:lineRule="auto"/>
        <w:ind w:firstLine="450" w:firstLineChars="150"/>
        <w:rPr>
          <w:rFonts w:hint="eastAsia" w:ascii="宋体" w:hAnsi="宋体"/>
          <w:sz w:val="30"/>
          <w:u w:val="single"/>
        </w:rPr>
      </w:pPr>
      <w:r>
        <w:rPr>
          <w:rFonts w:hint="eastAsia" w:ascii="宋体" w:hAnsi="宋体"/>
          <w:sz w:val="30"/>
        </w:rPr>
        <w:t>发</w:t>
      </w:r>
      <w:r>
        <w:rPr>
          <w:rFonts w:ascii="宋体" w:hAnsi="宋体"/>
          <w:sz w:val="30"/>
        </w:rPr>
        <w:t xml:space="preserve"> </w:t>
      </w:r>
      <w:r>
        <w:rPr>
          <w:rFonts w:hint="eastAsia" w:ascii="宋体" w:hAnsi="宋体"/>
          <w:sz w:val="30"/>
        </w:rPr>
        <w:t>包</w:t>
      </w:r>
      <w:r>
        <w:rPr>
          <w:rFonts w:ascii="宋体" w:hAnsi="宋体"/>
          <w:sz w:val="30"/>
        </w:rPr>
        <w:t xml:space="preserve"> </w:t>
      </w:r>
      <w:r>
        <w:rPr>
          <w:rFonts w:hint="eastAsia" w:ascii="宋体" w:hAnsi="宋体"/>
          <w:sz w:val="30"/>
        </w:rPr>
        <w:t>人：</w:t>
      </w:r>
      <w:r>
        <w:rPr>
          <w:rFonts w:hint="eastAsia" w:ascii="宋体" w:hAnsi="宋体"/>
          <w:sz w:val="30"/>
          <w:u w:val="single"/>
        </w:rPr>
        <w:t xml:space="preserve">                       </w:t>
      </w:r>
    </w:p>
    <w:p>
      <w:pPr>
        <w:tabs>
          <w:tab w:val="left" w:pos="1620"/>
        </w:tabs>
        <w:spacing w:line="480" w:lineRule="auto"/>
        <w:ind w:firstLine="450" w:firstLineChars="150"/>
        <w:rPr>
          <w:rFonts w:hint="eastAsia" w:ascii="宋体" w:hAnsi="宋体"/>
          <w:sz w:val="30"/>
        </w:rPr>
      </w:pPr>
      <w:r>
        <w:rPr>
          <w:rFonts w:hint="eastAsia" w:ascii="宋体" w:hAnsi="宋体"/>
          <w:sz w:val="30"/>
        </w:rPr>
        <w:t>承</w:t>
      </w:r>
      <w:r>
        <w:rPr>
          <w:rFonts w:ascii="宋体" w:hAnsi="宋体"/>
          <w:sz w:val="30"/>
        </w:rPr>
        <w:t xml:space="preserve"> </w:t>
      </w:r>
      <w:r>
        <w:rPr>
          <w:rFonts w:hint="eastAsia" w:ascii="宋体" w:hAnsi="宋体"/>
          <w:sz w:val="30"/>
        </w:rPr>
        <w:t>包</w:t>
      </w:r>
      <w:r>
        <w:rPr>
          <w:rFonts w:ascii="宋体" w:hAnsi="宋体"/>
          <w:sz w:val="30"/>
        </w:rPr>
        <w:t xml:space="preserve"> </w:t>
      </w:r>
      <w:r>
        <w:rPr>
          <w:rFonts w:hint="eastAsia" w:ascii="宋体" w:hAnsi="宋体"/>
          <w:sz w:val="30"/>
        </w:rPr>
        <w:t>人：</w:t>
      </w:r>
      <w:r>
        <w:rPr>
          <w:rFonts w:ascii="宋体" w:hAnsi="宋体"/>
          <w:sz w:val="30"/>
        </w:rPr>
        <w:t>_______________________</w:t>
      </w:r>
    </w:p>
    <w:p>
      <w:pPr>
        <w:tabs>
          <w:tab w:val="left" w:pos="1620"/>
        </w:tabs>
        <w:spacing w:line="480" w:lineRule="auto"/>
        <w:ind w:firstLine="450" w:firstLineChars="150"/>
        <w:rPr>
          <w:rFonts w:ascii="宋体" w:hAnsi="宋体"/>
          <w:sz w:val="30"/>
        </w:rPr>
      </w:pPr>
      <w:r>
        <w:rPr>
          <w:rFonts w:hint="eastAsia" w:ascii="宋体" w:hAnsi="宋体"/>
          <w:sz w:val="30"/>
        </w:rPr>
        <w:t>签订时间：</w:t>
      </w:r>
      <w:r>
        <w:rPr>
          <w:rFonts w:ascii="宋体" w:hAnsi="宋体"/>
          <w:sz w:val="30"/>
        </w:rPr>
        <w:t>_________</w:t>
      </w:r>
      <w:r>
        <w:rPr>
          <w:rFonts w:hint="eastAsia" w:ascii="宋体" w:hAnsi="宋体"/>
          <w:sz w:val="30"/>
        </w:rPr>
        <w:t>年</w:t>
      </w:r>
      <w:r>
        <w:rPr>
          <w:rFonts w:ascii="宋体" w:hAnsi="宋体"/>
          <w:sz w:val="30"/>
        </w:rPr>
        <w:t>______</w:t>
      </w:r>
      <w:r>
        <w:rPr>
          <w:rFonts w:hint="eastAsia" w:ascii="宋体" w:hAnsi="宋体"/>
          <w:sz w:val="30"/>
        </w:rPr>
        <w:t>月</w:t>
      </w:r>
      <w:r>
        <w:rPr>
          <w:rFonts w:ascii="宋体" w:hAnsi="宋体"/>
          <w:sz w:val="30"/>
        </w:rPr>
        <w:t>_______</w:t>
      </w:r>
      <w:r>
        <w:rPr>
          <w:rFonts w:hint="eastAsia" w:ascii="宋体" w:hAnsi="宋体"/>
          <w:sz w:val="30"/>
        </w:rPr>
        <w:t>日</w:t>
      </w:r>
    </w:p>
    <w:p>
      <w:pPr>
        <w:autoSpaceDE w:val="0"/>
        <w:autoSpaceDN w:val="0"/>
        <w:adjustRightInd w:val="0"/>
        <w:spacing w:before="240" w:beforeLines="100" w:line="360" w:lineRule="auto"/>
        <w:jc w:val="center"/>
        <w:outlineLvl w:val="1"/>
        <w:rPr>
          <w:rFonts w:hint="eastAsia" w:ascii="宋体" w:hAnsi="宋体" w:eastAsia="宋体" w:cs="XBSJ-PK7482000003a-Identity-H"/>
          <w:kern w:val="0"/>
          <w:sz w:val="34"/>
          <w:szCs w:val="34"/>
          <w:lang w:val="en-US" w:eastAsia="zh-CN"/>
        </w:rPr>
      </w:pPr>
      <w:r>
        <w:rPr>
          <w:rFonts w:ascii="宋体" w:hAnsi="宋体"/>
        </w:rPr>
        <w:br w:type="page"/>
      </w:r>
      <w:bookmarkStart w:id="20" w:name="_Toc123884866"/>
      <w:r>
        <w:rPr>
          <w:rFonts w:hint="eastAsia" w:ascii="宋体" w:hAnsi="宋体" w:cs="XBSJ-PK7482000003a-Identity-H"/>
          <w:kern w:val="0"/>
          <w:sz w:val="34"/>
          <w:szCs w:val="34"/>
        </w:rPr>
        <w:t>第一节</w:t>
      </w:r>
      <w:r>
        <w:rPr>
          <w:rFonts w:ascii="宋体" w:hAnsi="宋体"/>
        </w:rPr>
        <w:t xml:space="preserve">   </w:t>
      </w:r>
      <w:r>
        <w:rPr>
          <w:rFonts w:hint="eastAsia" w:ascii="宋体" w:hAnsi="宋体" w:cs="XBSJ-PK7482000003a-Identity-H"/>
          <w:kern w:val="0"/>
          <w:sz w:val="34"/>
          <w:szCs w:val="34"/>
        </w:rPr>
        <w:t>合同协议书</w:t>
      </w:r>
      <w:bookmarkEnd w:id="20"/>
    </w:p>
    <w:p>
      <w:pPr>
        <w:autoSpaceDE w:val="0"/>
        <w:autoSpaceDN w:val="0"/>
        <w:adjustRightInd w:val="0"/>
        <w:spacing w:line="400" w:lineRule="exact"/>
        <w:ind w:firstLine="720" w:firstLineChars="300"/>
        <w:jc w:val="left"/>
        <w:rPr>
          <w:rFonts w:hint="eastAsia" w:ascii="宋体" w:hAnsi="宋体"/>
          <w:kern w:val="0"/>
          <w:sz w:val="24"/>
        </w:rPr>
      </w:pPr>
      <w:r>
        <w:rPr>
          <w:rFonts w:hint="eastAsia" w:ascii="宋体" w:hAnsi="宋体"/>
          <w:kern w:val="0"/>
          <w:sz w:val="24"/>
          <w:u w:val="single"/>
        </w:rPr>
        <w:t xml:space="preserve">                    </w:t>
      </w:r>
      <w:r>
        <w:rPr>
          <w:rFonts w:hint="eastAsia" w:ascii="宋体" w:hAnsi="宋体"/>
          <w:kern w:val="0"/>
          <w:sz w:val="24"/>
        </w:rPr>
        <w:t>（以下简称</w:t>
      </w:r>
      <w:r>
        <w:rPr>
          <w:rFonts w:ascii="宋体" w:hAnsi="宋体"/>
          <w:kern w:val="0"/>
          <w:sz w:val="24"/>
        </w:rPr>
        <w:t>“</w:t>
      </w:r>
      <w:r>
        <w:rPr>
          <w:rFonts w:hint="eastAsia" w:ascii="宋体" w:hAnsi="宋体"/>
          <w:kern w:val="0"/>
          <w:sz w:val="24"/>
        </w:rPr>
        <w:t>发包人</w:t>
      </w:r>
      <w:r>
        <w:rPr>
          <w:rFonts w:ascii="宋体" w:hAnsi="宋体"/>
          <w:kern w:val="0"/>
          <w:sz w:val="24"/>
        </w:rPr>
        <w:t>”</w:t>
      </w:r>
      <w:r>
        <w:rPr>
          <w:rFonts w:hint="eastAsia" w:ascii="宋体" w:hAnsi="宋体"/>
          <w:kern w:val="0"/>
          <w:sz w:val="24"/>
        </w:rPr>
        <w:t>）</w:t>
      </w:r>
      <w:r>
        <w:rPr>
          <w:rFonts w:ascii="宋体" w:hAnsi="宋体"/>
          <w:kern w:val="0"/>
          <w:sz w:val="24"/>
        </w:rPr>
        <w:t xml:space="preserve"> </w:t>
      </w:r>
      <w:r>
        <w:rPr>
          <w:rFonts w:hint="eastAsia" w:ascii="宋体" w:hAnsi="宋体"/>
          <w:kern w:val="0"/>
          <w:sz w:val="24"/>
        </w:rPr>
        <w:t>为实施</w:t>
      </w:r>
      <w:r>
        <w:rPr>
          <w:rFonts w:hint="eastAsia" w:ascii="宋体" w:hAnsi="宋体"/>
          <w:kern w:val="0"/>
          <w:sz w:val="24"/>
          <w:u w:val="single"/>
        </w:rPr>
        <w:t xml:space="preserve">                 </w:t>
      </w:r>
      <w:r>
        <w:rPr>
          <w:rFonts w:hint="eastAsia" w:ascii="宋体" w:hAnsi="宋体"/>
          <w:kern w:val="0"/>
          <w:sz w:val="24"/>
        </w:rPr>
        <w:t>（项目名称），</w:t>
      </w:r>
      <w:r>
        <w:rPr>
          <w:rFonts w:ascii="宋体" w:hAnsi="宋体"/>
          <w:kern w:val="0"/>
          <w:sz w:val="24"/>
          <w:u w:val="single"/>
        </w:rPr>
        <w:t xml:space="preserve">                    </w:t>
      </w:r>
      <w:r>
        <w:rPr>
          <w:rFonts w:hint="eastAsia" w:ascii="宋体" w:hAnsi="宋体"/>
          <w:kern w:val="0"/>
          <w:sz w:val="24"/>
        </w:rPr>
        <w:t>已接受（以下简称</w:t>
      </w:r>
      <w:r>
        <w:rPr>
          <w:rFonts w:ascii="宋体" w:hAnsi="宋体"/>
          <w:kern w:val="0"/>
          <w:sz w:val="24"/>
        </w:rPr>
        <w:t>“</w:t>
      </w:r>
      <w:r>
        <w:rPr>
          <w:rFonts w:hint="eastAsia" w:ascii="宋体" w:hAnsi="宋体"/>
          <w:kern w:val="0"/>
          <w:sz w:val="24"/>
        </w:rPr>
        <w:t>承包人</w:t>
      </w:r>
      <w:r>
        <w:rPr>
          <w:rFonts w:ascii="宋体" w:hAnsi="宋体"/>
          <w:kern w:val="0"/>
          <w:sz w:val="24"/>
        </w:rPr>
        <w:t>”</w:t>
      </w:r>
      <w:r>
        <w:rPr>
          <w:rFonts w:hint="eastAsia" w:ascii="宋体" w:hAnsi="宋体"/>
          <w:kern w:val="0"/>
          <w:sz w:val="24"/>
        </w:rPr>
        <w:t>）</w:t>
      </w:r>
      <w:r>
        <w:rPr>
          <w:rFonts w:ascii="宋体" w:hAnsi="宋体"/>
          <w:kern w:val="0"/>
          <w:sz w:val="24"/>
        </w:rPr>
        <w:t xml:space="preserve"> </w:t>
      </w:r>
      <w:r>
        <w:rPr>
          <w:rFonts w:hint="eastAsia" w:ascii="宋体" w:hAnsi="宋体"/>
          <w:kern w:val="0"/>
          <w:sz w:val="24"/>
        </w:rPr>
        <w:t>对</w:t>
      </w:r>
      <w:r>
        <w:rPr>
          <w:rFonts w:hint="eastAsia" w:ascii="宋体" w:hAnsi="宋体"/>
          <w:kern w:val="0"/>
          <w:sz w:val="24"/>
          <w:u w:val="single"/>
        </w:rPr>
        <w:t xml:space="preserve">              </w:t>
      </w:r>
      <w:r>
        <w:rPr>
          <w:rFonts w:hint="eastAsia" w:ascii="宋体" w:hAnsi="宋体"/>
          <w:kern w:val="0"/>
          <w:sz w:val="24"/>
        </w:rPr>
        <w:t>（项目名称）的投标，并确定其为中标人。</w:t>
      </w:r>
    </w:p>
    <w:p>
      <w:pPr>
        <w:autoSpaceDE w:val="0"/>
        <w:autoSpaceDN w:val="0"/>
        <w:adjustRightInd w:val="0"/>
        <w:spacing w:line="400" w:lineRule="exact"/>
        <w:ind w:firstLine="480" w:firstLineChars="200"/>
        <w:jc w:val="left"/>
        <w:rPr>
          <w:rFonts w:hint="eastAsia" w:ascii="宋体" w:hAnsi="宋体"/>
          <w:kern w:val="0"/>
          <w:sz w:val="24"/>
        </w:rPr>
      </w:pPr>
      <w:r>
        <w:rPr>
          <w:rFonts w:ascii="宋体" w:hAnsi="宋体"/>
          <w:kern w:val="0"/>
          <w:sz w:val="24"/>
        </w:rPr>
        <w:t>根据</w:t>
      </w:r>
      <w:r>
        <w:rPr>
          <w:rFonts w:hint="eastAsia" w:ascii="宋体" w:hAnsi="宋体"/>
          <w:kern w:val="0"/>
          <w:sz w:val="24"/>
          <w:lang w:eastAsia="zh-CN"/>
        </w:rPr>
        <w:t>《中华人民共和国招标投标法》、</w:t>
      </w:r>
      <w:r>
        <w:rPr>
          <w:rFonts w:ascii="宋体" w:hAnsi="宋体"/>
          <w:kern w:val="0"/>
          <w:sz w:val="24"/>
        </w:rPr>
        <w:t>《中华人民共和国</w:t>
      </w:r>
      <w:r>
        <w:rPr>
          <w:rFonts w:hint="eastAsia" w:ascii="宋体" w:hAnsi="宋体"/>
          <w:kern w:val="0"/>
          <w:sz w:val="24"/>
        </w:rPr>
        <w:t>民法典</w:t>
      </w:r>
      <w:r>
        <w:rPr>
          <w:rFonts w:hint="eastAsia" w:ascii="宋体" w:hAnsi="宋体"/>
          <w:kern w:val="0"/>
          <w:sz w:val="24"/>
          <w:lang w:eastAsia="zh-CN"/>
        </w:rPr>
        <w:t>（合同编）</w:t>
      </w:r>
      <w:r>
        <w:rPr>
          <w:rFonts w:ascii="宋体" w:hAnsi="宋体"/>
          <w:kern w:val="0"/>
          <w:sz w:val="24"/>
        </w:rPr>
        <w:t>》有关规定，遵循平等、自愿、公平和诚实信用的原则，双方就</w:t>
      </w:r>
      <w:r>
        <w:rPr>
          <w:rFonts w:ascii="宋体" w:hAnsi="宋体"/>
          <w:kern w:val="0"/>
          <w:sz w:val="24"/>
          <w:u w:val="single"/>
        </w:rPr>
        <w:t xml:space="preserve">                       </w:t>
      </w:r>
      <w:r>
        <w:rPr>
          <w:rFonts w:ascii="宋体" w:hAnsi="宋体"/>
          <w:kern w:val="0"/>
          <w:sz w:val="24"/>
        </w:rPr>
        <w:t>工程施工及有关事项协商一致</w:t>
      </w:r>
      <w:r>
        <w:rPr>
          <w:rFonts w:hint="eastAsia" w:ascii="宋体" w:hAnsi="宋体"/>
          <w:kern w:val="0"/>
          <w:sz w:val="24"/>
        </w:rPr>
        <w:t>，</w:t>
      </w:r>
      <w:r>
        <w:rPr>
          <w:rFonts w:ascii="宋体" w:hAnsi="宋体"/>
          <w:kern w:val="0"/>
          <w:sz w:val="24"/>
        </w:rPr>
        <w:t>共同达成如下协议：</w:t>
      </w:r>
    </w:p>
    <w:p>
      <w:pPr>
        <w:keepNext w:val="0"/>
        <w:keepLines w:val="0"/>
        <w:pageBreakBefore w:val="0"/>
        <w:widowControl/>
        <w:kinsoku/>
        <w:wordWrap/>
        <w:overflowPunct/>
        <w:topLinePunct w:val="0"/>
        <w:autoSpaceDE/>
        <w:autoSpaceDN/>
        <w:bidi w:val="0"/>
        <w:adjustRightInd w:val="0"/>
        <w:snapToGrid w:val="0"/>
        <w:spacing w:line="400" w:lineRule="exact"/>
        <w:ind w:left="0" w:leftChars="0" w:right="0" w:rightChars="0" w:firstLine="480" w:firstLineChars="200"/>
        <w:jc w:val="both"/>
        <w:textAlignment w:val="auto"/>
        <w:outlineLvl w:val="9"/>
        <w:rPr>
          <w:rFonts w:ascii="宋体" w:hAnsi="宋体"/>
          <w:sz w:val="24"/>
        </w:rPr>
      </w:pPr>
      <w:r>
        <w:rPr>
          <w:rFonts w:ascii="宋体" w:hAnsi="宋体"/>
          <w:sz w:val="24"/>
        </w:rPr>
        <w:t>1</w:t>
      </w:r>
      <w:r>
        <w:rPr>
          <w:rFonts w:hint="eastAsia" w:ascii="宋体" w:hAnsi="宋体"/>
          <w:sz w:val="24"/>
        </w:rPr>
        <w:t>．本协议书与下列文件一起构成合同文件：</w:t>
      </w:r>
    </w:p>
    <w:p>
      <w:pPr>
        <w:widowControl/>
        <w:adjustRightInd w:val="0"/>
        <w:snapToGrid w:val="0"/>
        <w:spacing w:line="400" w:lineRule="exact"/>
        <w:ind w:firstLine="360" w:firstLineChars="15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）履行合同的相关补充协议（含会议纪要、工程变更、签证等修正文件）；</w:t>
      </w:r>
    </w:p>
    <w:p>
      <w:pPr>
        <w:widowControl/>
        <w:adjustRightInd w:val="0"/>
        <w:snapToGrid w:val="0"/>
        <w:spacing w:line="400" w:lineRule="exact"/>
        <w:ind w:firstLine="360" w:firstLineChars="150"/>
        <w:rPr>
          <w:rFonts w:ascii="宋体" w:hAnsi="宋体"/>
          <w:sz w:val="24"/>
        </w:rPr>
      </w:pPr>
      <w:r>
        <w:rPr>
          <w:rFonts w:hint="eastAsia" w:ascii="宋体" w:hAnsi="宋体"/>
          <w:sz w:val="24"/>
        </w:rPr>
        <w:t>（2）中标通知书；</w:t>
      </w:r>
    </w:p>
    <w:p>
      <w:pPr>
        <w:widowControl/>
        <w:adjustRightInd w:val="0"/>
        <w:snapToGrid w:val="0"/>
        <w:spacing w:line="400" w:lineRule="exact"/>
        <w:ind w:firstLine="360" w:firstLineChars="150"/>
        <w:rPr>
          <w:rFonts w:ascii="宋体" w:hAnsi="宋体"/>
          <w:sz w:val="24"/>
        </w:rPr>
      </w:pPr>
      <w:r>
        <w:rPr>
          <w:rFonts w:hint="eastAsia" w:ascii="宋体" w:hAnsi="宋体"/>
          <w:sz w:val="24"/>
        </w:rPr>
        <w:t>（3）专用合同条款；</w:t>
      </w:r>
    </w:p>
    <w:p>
      <w:pPr>
        <w:widowControl/>
        <w:adjustRightInd w:val="0"/>
        <w:snapToGrid w:val="0"/>
        <w:spacing w:line="400" w:lineRule="exact"/>
        <w:ind w:firstLine="360" w:firstLineChars="150"/>
        <w:rPr>
          <w:rFonts w:ascii="宋体" w:hAnsi="宋体"/>
          <w:sz w:val="24"/>
        </w:rPr>
      </w:pPr>
      <w:r>
        <w:rPr>
          <w:rFonts w:hint="eastAsia" w:ascii="宋体" w:hAnsi="宋体"/>
          <w:sz w:val="24"/>
        </w:rPr>
        <w:t>（4）通用合同条款；</w:t>
      </w:r>
    </w:p>
    <w:p>
      <w:pPr>
        <w:widowControl/>
        <w:adjustRightInd w:val="0"/>
        <w:snapToGrid w:val="0"/>
        <w:spacing w:line="400" w:lineRule="exact"/>
        <w:ind w:firstLine="360" w:firstLineChars="150"/>
        <w:rPr>
          <w:rFonts w:ascii="宋体" w:hAnsi="宋体"/>
          <w:sz w:val="24"/>
        </w:rPr>
      </w:pPr>
      <w:r>
        <w:rPr>
          <w:rFonts w:hint="eastAsia" w:ascii="宋体" w:hAnsi="宋体"/>
          <w:sz w:val="24"/>
        </w:rPr>
        <w:t>（5）招标文件及其补充资料；</w:t>
      </w:r>
    </w:p>
    <w:p>
      <w:pPr>
        <w:widowControl/>
        <w:adjustRightInd w:val="0"/>
        <w:snapToGrid w:val="0"/>
        <w:spacing w:line="400" w:lineRule="exact"/>
        <w:ind w:firstLine="360" w:firstLineChars="150"/>
        <w:rPr>
          <w:rFonts w:ascii="宋体" w:hAnsi="宋体"/>
          <w:sz w:val="24"/>
        </w:rPr>
      </w:pPr>
      <w:r>
        <w:rPr>
          <w:rFonts w:hint="eastAsia" w:ascii="宋体" w:hAnsi="宋体"/>
          <w:sz w:val="24"/>
        </w:rPr>
        <w:t>（6）技术标准、规范和要求（合同技术条款）；</w:t>
      </w:r>
    </w:p>
    <w:p>
      <w:pPr>
        <w:widowControl/>
        <w:adjustRightInd w:val="0"/>
        <w:snapToGrid w:val="0"/>
        <w:spacing w:line="400" w:lineRule="exact"/>
        <w:ind w:firstLine="360" w:firstLineChars="150"/>
        <w:rPr>
          <w:rFonts w:ascii="宋体" w:hAnsi="宋体"/>
          <w:sz w:val="24"/>
        </w:rPr>
      </w:pPr>
      <w:r>
        <w:rPr>
          <w:rFonts w:hint="eastAsia" w:ascii="宋体" w:hAnsi="宋体"/>
          <w:sz w:val="24"/>
        </w:rPr>
        <w:t>（7）图纸；</w:t>
      </w:r>
    </w:p>
    <w:p>
      <w:pPr>
        <w:widowControl/>
        <w:adjustRightInd w:val="0"/>
        <w:snapToGrid w:val="0"/>
        <w:spacing w:line="400" w:lineRule="exact"/>
        <w:ind w:firstLine="360" w:firstLineChars="150"/>
        <w:rPr>
          <w:rFonts w:ascii="宋体" w:hAnsi="宋体"/>
          <w:sz w:val="24"/>
        </w:rPr>
      </w:pPr>
      <w:r>
        <w:rPr>
          <w:rFonts w:hint="eastAsia" w:ascii="宋体" w:hAnsi="宋体"/>
          <w:sz w:val="24"/>
        </w:rPr>
        <w:t>（8）承包人的投标文件及其附件；</w:t>
      </w:r>
    </w:p>
    <w:p>
      <w:pPr>
        <w:widowControl/>
        <w:adjustRightInd w:val="0"/>
        <w:snapToGrid w:val="0"/>
        <w:spacing w:line="400" w:lineRule="exact"/>
        <w:ind w:firstLine="360" w:firstLineChars="150"/>
        <w:rPr>
          <w:rFonts w:ascii="宋体" w:hAnsi="宋体"/>
          <w:kern w:val="0"/>
          <w:sz w:val="24"/>
        </w:rPr>
      </w:pPr>
      <w:r>
        <w:rPr>
          <w:rFonts w:hint="eastAsia" w:ascii="宋体" w:hAnsi="宋体"/>
          <w:sz w:val="24"/>
        </w:rPr>
        <w:t>（9）已标价工程</w:t>
      </w:r>
      <w:r>
        <w:rPr>
          <w:rFonts w:hint="eastAsia" w:ascii="宋体" w:hAnsi="宋体"/>
          <w:kern w:val="0"/>
          <w:sz w:val="24"/>
        </w:rPr>
        <w:t>量清单；</w:t>
      </w:r>
    </w:p>
    <w:p>
      <w:pPr>
        <w:autoSpaceDE w:val="0"/>
        <w:autoSpaceDN w:val="0"/>
        <w:adjustRightInd w:val="0"/>
        <w:spacing w:line="400" w:lineRule="exact"/>
        <w:ind w:firstLine="360" w:firstLineChars="150"/>
        <w:jc w:val="left"/>
        <w:rPr>
          <w:rFonts w:ascii="宋体" w:hAnsi="宋体"/>
          <w:kern w:val="0"/>
          <w:sz w:val="24"/>
        </w:rPr>
      </w:pPr>
      <w:r>
        <w:rPr>
          <w:rFonts w:hint="eastAsia" w:ascii="宋体" w:hAnsi="宋体"/>
          <w:sz w:val="24"/>
        </w:rPr>
        <w:t>（10）</w:t>
      </w:r>
      <w:r>
        <w:rPr>
          <w:rFonts w:hint="eastAsia" w:ascii="宋体" w:hAnsi="宋体"/>
          <w:kern w:val="0"/>
          <w:sz w:val="24"/>
        </w:rPr>
        <w:t>其它合同文件。</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2．上述文件互相补充和解释，如有不明确或不一致之处，以合同约定（专用合同条款）次序在先者为准。</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3．签约合同价：人民币（大写）</w:t>
      </w:r>
      <w:r>
        <w:rPr>
          <w:rFonts w:ascii="宋体" w:hAnsi="宋体"/>
          <w:kern w:val="0"/>
          <w:sz w:val="24"/>
          <w:u w:val="single"/>
        </w:rPr>
        <w:t xml:space="preserve">                </w:t>
      </w:r>
      <w:r>
        <w:rPr>
          <w:rFonts w:hint="eastAsia" w:ascii="宋体" w:hAnsi="宋体"/>
          <w:kern w:val="0"/>
          <w:sz w:val="24"/>
        </w:rPr>
        <w:t>元（￥</w:t>
      </w:r>
      <w:r>
        <w:rPr>
          <w:rFonts w:ascii="宋体" w:hAnsi="宋体"/>
          <w:kern w:val="0"/>
          <w:sz w:val="24"/>
          <w:u w:val="single"/>
        </w:rPr>
        <w:t xml:space="preserve">                </w:t>
      </w:r>
      <w:r>
        <w:rPr>
          <w:rFonts w:hint="eastAsia" w:ascii="宋体" w:hAnsi="宋体"/>
          <w:kern w:val="0"/>
          <w:sz w:val="24"/>
        </w:rPr>
        <w:t>元）。</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4．承包人项目负责人：</w:t>
      </w:r>
      <w:r>
        <w:rPr>
          <w:rFonts w:ascii="宋体" w:hAnsi="宋体"/>
          <w:kern w:val="0"/>
          <w:sz w:val="24"/>
          <w:u w:val="single"/>
        </w:rPr>
        <w:t xml:space="preserve">                </w:t>
      </w:r>
      <w:r>
        <w:rPr>
          <w:rFonts w:hint="eastAsia" w:ascii="宋体" w:hAnsi="宋体"/>
          <w:kern w:val="0"/>
          <w:sz w:val="24"/>
        </w:rPr>
        <w:t>。</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5．工程质量符合</w:t>
      </w:r>
      <w:r>
        <w:rPr>
          <w:rFonts w:hint="eastAsia" w:ascii="宋体" w:hAnsi="宋体"/>
          <w:sz w:val="24"/>
          <w:u w:val="single"/>
        </w:rPr>
        <w:t>设计要求及《水利水电工程施工质量检验与评定规程》合格或以上</w:t>
      </w:r>
      <w:r>
        <w:rPr>
          <w:rFonts w:hint="eastAsia" w:ascii="宋体" w:hAnsi="宋体"/>
          <w:kern w:val="0"/>
          <w:sz w:val="24"/>
        </w:rPr>
        <w:t>标准。</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6．承包人承诺按合同约定承担工程的实施、完成及缺陷修复。</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7．发包人承诺按合同约定的条件、时间和方式向承包人支付合同价款。</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8．合同工期：承包人承诺执行监理人开工通知，计划工期为</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日历天。</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9．本协议书一式</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份，合同双方各执</w:t>
      </w:r>
      <w:r>
        <w:rPr>
          <w:rFonts w:hint="eastAsia" w:ascii="宋体" w:hAnsi="宋体"/>
          <w:kern w:val="0"/>
          <w:sz w:val="24"/>
          <w:u w:val="single"/>
        </w:rPr>
        <w:t xml:space="preserve">      </w:t>
      </w:r>
      <w:r>
        <w:rPr>
          <w:rFonts w:hint="eastAsia" w:ascii="宋体" w:hAnsi="宋体"/>
          <w:kern w:val="0"/>
          <w:sz w:val="24"/>
        </w:rPr>
        <w:t>份。</w:t>
      </w:r>
    </w:p>
    <w:p>
      <w:pPr>
        <w:autoSpaceDE w:val="0"/>
        <w:autoSpaceDN w:val="0"/>
        <w:adjustRightInd w:val="0"/>
        <w:spacing w:line="400" w:lineRule="exact"/>
        <w:ind w:firstLine="480" w:firstLineChars="200"/>
        <w:jc w:val="left"/>
        <w:rPr>
          <w:rFonts w:hint="eastAsia" w:ascii="宋体" w:hAnsi="宋体"/>
          <w:kern w:val="0"/>
          <w:sz w:val="24"/>
        </w:rPr>
      </w:pPr>
      <w:r>
        <w:rPr>
          <w:rFonts w:hint="eastAsia" w:ascii="宋体" w:hAnsi="宋体"/>
          <w:kern w:val="0"/>
          <w:sz w:val="24"/>
        </w:rPr>
        <w:t>10．合同未尽事宜，双方另行签订补充协议。 补充协议是合同的组成部分。</w:t>
      </w:r>
    </w:p>
    <w:p>
      <w:pPr>
        <w:autoSpaceDE w:val="0"/>
        <w:autoSpaceDN w:val="0"/>
        <w:adjustRightInd w:val="0"/>
        <w:spacing w:line="400" w:lineRule="exact"/>
        <w:ind w:firstLine="480" w:firstLineChars="200"/>
        <w:jc w:val="left"/>
        <w:rPr>
          <w:rFonts w:hint="eastAsia" w:ascii="宋体" w:hAnsi="宋体"/>
          <w:kern w:val="0"/>
          <w:sz w:val="24"/>
        </w:rPr>
      </w:pPr>
    </w:p>
    <w:p>
      <w:pPr>
        <w:rPr>
          <w:rFonts w:hint="eastAsia" w:ascii="宋体" w:hAnsi="宋体"/>
          <w:kern w:val="0"/>
          <w:sz w:val="24"/>
        </w:rPr>
      </w:pPr>
      <w:r>
        <w:rPr>
          <w:rFonts w:hint="eastAsia" w:ascii="宋体" w:hAnsi="宋体"/>
          <w:kern w:val="0"/>
          <w:sz w:val="24"/>
        </w:rPr>
        <w:br w:type="page"/>
      </w:r>
    </w:p>
    <w:p>
      <w:pPr>
        <w:pStyle w:val="9"/>
        <w:rPr>
          <w:rFonts w:hint="eastAsia"/>
        </w:rPr>
      </w:pPr>
    </w:p>
    <w:p>
      <w:pPr>
        <w:autoSpaceDE w:val="0"/>
        <w:autoSpaceDN w:val="0"/>
        <w:adjustRightInd w:val="0"/>
        <w:spacing w:line="440" w:lineRule="exact"/>
        <w:jc w:val="left"/>
        <w:rPr>
          <w:rFonts w:ascii="宋体" w:hAnsi="宋体"/>
          <w:kern w:val="0"/>
          <w:sz w:val="24"/>
        </w:rPr>
      </w:pPr>
      <w:r>
        <w:rPr>
          <w:rFonts w:hint="eastAsia" w:ascii="宋体" w:hAnsi="宋体"/>
          <w:kern w:val="0"/>
          <w:sz w:val="24"/>
        </w:rPr>
        <w:t>发包人：</w:t>
      </w:r>
      <w:r>
        <w:rPr>
          <w:rFonts w:ascii="宋体" w:hAnsi="宋体"/>
          <w:kern w:val="0"/>
          <w:sz w:val="24"/>
          <w:u w:val="single"/>
        </w:rPr>
        <w:t xml:space="preserve">                  </w:t>
      </w:r>
      <w:r>
        <w:rPr>
          <w:rFonts w:hint="eastAsia" w:ascii="宋体" w:hAnsi="宋体"/>
          <w:kern w:val="0"/>
          <w:sz w:val="24"/>
        </w:rPr>
        <w:t>（盖单位公章）　承包人：</w:t>
      </w:r>
      <w:r>
        <w:rPr>
          <w:rFonts w:ascii="宋体" w:hAnsi="宋体"/>
          <w:kern w:val="0"/>
          <w:sz w:val="24"/>
          <w:u w:val="single"/>
        </w:rPr>
        <w:t xml:space="preserve">                </w:t>
      </w:r>
      <w:r>
        <w:rPr>
          <w:rFonts w:hint="eastAsia" w:ascii="宋体" w:hAnsi="宋体"/>
          <w:kern w:val="0"/>
          <w:sz w:val="24"/>
        </w:rPr>
        <w:t>（盖单位公章）</w:t>
      </w:r>
    </w:p>
    <w:p>
      <w:pPr>
        <w:autoSpaceDE w:val="0"/>
        <w:autoSpaceDN w:val="0"/>
        <w:adjustRightInd w:val="0"/>
        <w:spacing w:line="440" w:lineRule="exact"/>
        <w:jc w:val="left"/>
        <w:rPr>
          <w:rFonts w:ascii="宋体" w:hAnsi="宋体"/>
          <w:kern w:val="0"/>
          <w:sz w:val="24"/>
        </w:rPr>
      </w:pPr>
      <w:r>
        <w:rPr>
          <w:rFonts w:hint="eastAsia" w:ascii="宋体" w:hAnsi="宋体"/>
          <w:kern w:val="0"/>
          <w:sz w:val="24"/>
        </w:rPr>
        <w:t>法定代表人或</w:t>
      </w:r>
      <w:r>
        <w:rPr>
          <w:rFonts w:ascii="宋体" w:hAnsi="宋体"/>
          <w:kern w:val="0"/>
          <w:sz w:val="24"/>
        </w:rPr>
        <w:t xml:space="preserve">                           </w:t>
      </w:r>
      <w:r>
        <w:rPr>
          <w:rFonts w:hint="eastAsia" w:ascii="宋体" w:hAnsi="宋体"/>
          <w:kern w:val="0"/>
          <w:sz w:val="24"/>
        </w:rPr>
        <w:t>法定代表人或</w:t>
      </w:r>
    </w:p>
    <w:p>
      <w:pPr>
        <w:autoSpaceDE w:val="0"/>
        <w:autoSpaceDN w:val="0"/>
        <w:adjustRightInd w:val="0"/>
        <w:spacing w:line="440" w:lineRule="exact"/>
        <w:jc w:val="left"/>
        <w:rPr>
          <w:rFonts w:ascii="宋体" w:hAnsi="宋体"/>
          <w:kern w:val="0"/>
          <w:sz w:val="24"/>
        </w:rPr>
      </w:pPr>
      <w:r>
        <w:rPr>
          <w:rFonts w:hint="eastAsia" w:ascii="宋体" w:hAnsi="宋体"/>
          <w:kern w:val="0"/>
          <w:sz w:val="24"/>
        </w:rPr>
        <w:t>其委托代理人：</w:t>
      </w:r>
      <w:r>
        <w:rPr>
          <w:rFonts w:ascii="宋体" w:hAnsi="宋体"/>
          <w:kern w:val="0"/>
          <w:sz w:val="24"/>
          <w:u w:val="single"/>
        </w:rPr>
        <w:t xml:space="preserve">              </w:t>
      </w:r>
      <w:r>
        <w:rPr>
          <w:rFonts w:hint="eastAsia" w:ascii="宋体" w:hAnsi="宋体"/>
          <w:kern w:val="0"/>
          <w:sz w:val="24"/>
        </w:rPr>
        <w:t>（签字）</w:t>
      </w:r>
      <w:r>
        <w:rPr>
          <w:rFonts w:ascii="宋体" w:hAnsi="宋体"/>
          <w:kern w:val="0"/>
          <w:sz w:val="24"/>
        </w:rPr>
        <w:t xml:space="preserve">    </w:t>
      </w:r>
      <w:r>
        <w:rPr>
          <w:rFonts w:hint="eastAsia" w:ascii="宋体" w:hAnsi="宋体"/>
          <w:kern w:val="0"/>
          <w:sz w:val="24"/>
        </w:rPr>
        <w:t>其委托代理人：</w:t>
      </w:r>
      <w:r>
        <w:rPr>
          <w:rFonts w:ascii="宋体" w:hAnsi="宋体"/>
          <w:kern w:val="0"/>
          <w:sz w:val="24"/>
          <w:u w:val="single"/>
        </w:rPr>
        <w:t xml:space="preserve">              </w:t>
      </w:r>
      <w:r>
        <w:rPr>
          <w:rFonts w:hint="eastAsia" w:ascii="宋体" w:hAnsi="宋体"/>
          <w:kern w:val="0"/>
          <w:sz w:val="24"/>
        </w:rPr>
        <w:t>（签字）</w:t>
      </w:r>
      <w:r>
        <w:rPr>
          <w:rFonts w:ascii="宋体" w:hAnsi="宋体"/>
          <w:kern w:val="0"/>
          <w:sz w:val="24"/>
        </w:rPr>
        <w:t xml:space="preserve">  </w:t>
      </w:r>
    </w:p>
    <w:p>
      <w:pPr>
        <w:autoSpaceDE w:val="0"/>
        <w:autoSpaceDN w:val="0"/>
        <w:adjustRightInd w:val="0"/>
        <w:spacing w:line="440" w:lineRule="exact"/>
        <w:jc w:val="left"/>
        <w:rPr>
          <w:rFonts w:ascii="宋体" w:hAnsi="宋体"/>
          <w:kern w:val="0"/>
          <w:sz w:val="24"/>
        </w:rPr>
      </w:pP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年</w:t>
      </w:r>
      <w:r>
        <w:rPr>
          <w:rFonts w:ascii="宋体" w:hAnsi="宋体"/>
          <w:kern w:val="0"/>
          <w:sz w:val="24"/>
          <w:u w:val="single"/>
        </w:rPr>
        <w:t xml:space="preserve">     </w:t>
      </w:r>
      <w:r>
        <w:rPr>
          <w:rFonts w:hint="eastAsia" w:ascii="宋体" w:hAnsi="宋体"/>
          <w:kern w:val="0"/>
          <w:sz w:val="24"/>
        </w:rPr>
        <w:t>月</w:t>
      </w:r>
      <w:r>
        <w:rPr>
          <w:rFonts w:ascii="宋体" w:hAnsi="宋体"/>
          <w:kern w:val="0"/>
          <w:sz w:val="24"/>
          <w:u w:val="single"/>
        </w:rPr>
        <w:t xml:space="preserve">     </w:t>
      </w:r>
      <w:r>
        <w:rPr>
          <w:rFonts w:hint="eastAsia" w:ascii="宋体" w:hAnsi="宋体"/>
          <w:kern w:val="0"/>
          <w:sz w:val="24"/>
        </w:rPr>
        <w:t>日</w:t>
      </w:r>
      <w:r>
        <w:rPr>
          <w:rFonts w:ascii="宋体" w:hAnsi="宋体"/>
          <w:kern w:val="0"/>
          <w:sz w:val="24"/>
        </w:rPr>
        <w:t xml:space="preserve">                 </w:t>
      </w:r>
      <w:r>
        <w:rPr>
          <w:rFonts w:ascii="宋体" w:hAnsi="宋体"/>
          <w:kern w:val="0"/>
          <w:sz w:val="24"/>
          <w:u w:val="single"/>
        </w:rPr>
        <w:t xml:space="preserve">        </w:t>
      </w:r>
      <w:r>
        <w:rPr>
          <w:rFonts w:hint="eastAsia" w:ascii="宋体" w:hAnsi="宋体"/>
          <w:kern w:val="0"/>
          <w:sz w:val="24"/>
        </w:rPr>
        <w:t>年</w:t>
      </w:r>
      <w:r>
        <w:rPr>
          <w:rFonts w:ascii="宋体" w:hAnsi="宋体"/>
          <w:kern w:val="0"/>
          <w:sz w:val="24"/>
          <w:u w:val="single"/>
        </w:rPr>
        <w:t xml:space="preserve">     </w:t>
      </w:r>
      <w:r>
        <w:rPr>
          <w:rFonts w:hint="eastAsia" w:ascii="宋体" w:hAnsi="宋体"/>
          <w:kern w:val="0"/>
          <w:sz w:val="24"/>
        </w:rPr>
        <w:t>月</w:t>
      </w:r>
      <w:r>
        <w:rPr>
          <w:rFonts w:ascii="宋体" w:hAnsi="宋体"/>
          <w:kern w:val="0"/>
          <w:sz w:val="24"/>
          <w:u w:val="single"/>
        </w:rPr>
        <w:t xml:space="preserve">     </w:t>
      </w:r>
      <w:r>
        <w:rPr>
          <w:rFonts w:hint="eastAsia" w:ascii="宋体" w:hAnsi="宋体"/>
          <w:kern w:val="0"/>
          <w:sz w:val="24"/>
        </w:rPr>
        <w:t>日</w:t>
      </w:r>
      <w:r>
        <w:rPr>
          <w:rFonts w:ascii="宋体" w:hAnsi="宋体"/>
          <w:kern w:val="0"/>
          <w:sz w:val="24"/>
        </w:rPr>
        <w:t xml:space="preserve">    </w:t>
      </w:r>
    </w:p>
    <w:p>
      <w:pPr>
        <w:autoSpaceDE w:val="0"/>
        <w:autoSpaceDN w:val="0"/>
        <w:adjustRightInd w:val="0"/>
        <w:spacing w:line="440" w:lineRule="exact"/>
        <w:jc w:val="left"/>
        <w:rPr>
          <w:rFonts w:hint="eastAsia" w:ascii="宋体" w:hAnsi="宋体" w:cs="XBSJ-PK7482000003a-Identity-H"/>
          <w:kern w:val="0"/>
          <w:sz w:val="34"/>
          <w:szCs w:val="34"/>
        </w:rPr>
      </w:pPr>
      <w:r>
        <w:rPr>
          <w:rFonts w:ascii="宋体" w:hAnsi="宋体"/>
          <w:kern w:val="0"/>
          <w:sz w:val="24"/>
        </w:rPr>
        <w:br w:type="page"/>
      </w:r>
    </w:p>
    <w:p>
      <w:pPr>
        <w:spacing w:line="440" w:lineRule="exact"/>
        <w:jc w:val="center"/>
        <w:outlineLvl w:val="1"/>
        <w:rPr>
          <w:rFonts w:ascii="宋体" w:hAnsi="宋体" w:cs="XBSJ-PK7482000003a-Identity-H"/>
          <w:kern w:val="0"/>
          <w:sz w:val="34"/>
          <w:szCs w:val="34"/>
        </w:rPr>
      </w:pPr>
      <w:r>
        <w:rPr>
          <w:rFonts w:hint="eastAsia" w:ascii="宋体" w:hAnsi="宋体" w:cs="XBSJ-PK7482000003a-Identity-H"/>
          <w:kern w:val="0"/>
          <w:sz w:val="34"/>
          <w:szCs w:val="34"/>
        </w:rPr>
        <w:t>第二节</w:t>
      </w:r>
      <w:r>
        <w:rPr>
          <w:rFonts w:ascii="宋体" w:hAnsi="宋体"/>
        </w:rPr>
        <w:t xml:space="preserve">   </w:t>
      </w:r>
      <w:r>
        <w:rPr>
          <w:rFonts w:hint="eastAsia" w:ascii="宋体" w:hAnsi="宋体" w:cs="XBSJ-PK7482000003a-Identity-H"/>
          <w:kern w:val="0"/>
          <w:sz w:val="34"/>
          <w:szCs w:val="34"/>
        </w:rPr>
        <w:t>通用合同条款</w:t>
      </w:r>
    </w:p>
    <w:p>
      <w:pPr>
        <w:spacing w:line="440" w:lineRule="exact"/>
        <w:jc w:val="center"/>
        <w:rPr>
          <w:rFonts w:hint="eastAsia" w:ascii="宋体" w:hAnsi="宋体" w:cs="XBSJ-PK7482000003a-Identity-H"/>
          <w:kern w:val="0"/>
          <w:sz w:val="34"/>
          <w:szCs w:val="34"/>
        </w:rPr>
      </w:pPr>
    </w:p>
    <w:p>
      <w:pPr>
        <w:pStyle w:val="4"/>
        <w:rPr>
          <w:rFonts w:cs="宋体"/>
          <w:sz w:val="28"/>
          <w:szCs w:val="28"/>
        </w:rPr>
      </w:pPr>
      <w:bookmarkStart w:id="21" w:name="_Toc229305362"/>
      <w:bookmarkStart w:id="22" w:name="_Toc221950662"/>
      <w:bookmarkStart w:id="23" w:name="_Toc222029502"/>
      <w:bookmarkStart w:id="24" w:name="_Toc222032671"/>
      <w:bookmarkStart w:id="25" w:name="_Toc229408497"/>
      <w:bookmarkStart w:id="26" w:name="_Toc222033853"/>
      <w:bookmarkStart w:id="27" w:name="_Toc222031004"/>
      <w:r>
        <w:rPr>
          <w:rFonts w:cs="宋体"/>
          <w:sz w:val="28"/>
          <w:szCs w:val="28"/>
        </w:rPr>
        <w:t>1. 一般约定</w:t>
      </w:r>
      <w:bookmarkEnd w:id="21"/>
      <w:bookmarkEnd w:id="22"/>
      <w:bookmarkEnd w:id="23"/>
      <w:bookmarkEnd w:id="24"/>
      <w:bookmarkEnd w:id="25"/>
      <w:bookmarkEnd w:id="26"/>
      <w:bookmarkEnd w:id="27"/>
    </w:p>
    <w:p>
      <w:pPr>
        <w:pStyle w:val="5"/>
        <w:rPr>
          <w:rFonts w:hint="eastAsia" w:ascii="宋体" w:hAnsi="宋体" w:cs="宋体"/>
          <w:sz w:val="28"/>
          <w:szCs w:val="28"/>
        </w:rPr>
      </w:pPr>
      <w:bookmarkStart w:id="28" w:name="_Toc221950667"/>
      <w:r>
        <w:rPr>
          <w:rFonts w:hint="eastAsia" w:ascii="宋体" w:hAnsi="宋体" w:cs="宋体"/>
          <w:sz w:val="28"/>
          <w:szCs w:val="28"/>
        </w:rPr>
        <w:t>1.1词语定义</w:t>
      </w:r>
    </w:p>
    <w:p>
      <w:pPr>
        <w:spacing w:line="400" w:lineRule="exact"/>
        <w:ind w:firstLine="420" w:firstLineChars="200"/>
        <w:rPr>
          <w:rFonts w:hint="eastAsia" w:ascii="宋体" w:hAnsi="宋体" w:cs="宋体"/>
          <w:szCs w:val="21"/>
        </w:rPr>
      </w:pPr>
      <w:r>
        <w:rPr>
          <w:rFonts w:hint="eastAsia" w:ascii="宋体" w:hAnsi="宋体" w:cs="宋体"/>
          <w:szCs w:val="21"/>
        </w:rPr>
        <w:t>通用合同条款、专用合同条款中的下列词语应具有本款所赋予的含义。</w:t>
      </w:r>
    </w:p>
    <w:p>
      <w:pPr>
        <w:spacing w:line="400" w:lineRule="exact"/>
        <w:ind w:firstLine="420" w:firstLineChars="200"/>
        <w:rPr>
          <w:rFonts w:hint="eastAsia" w:ascii="宋体" w:hAnsi="宋体" w:cs="宋体"/>
          <w:szCs w:val="21"/>
        </w:rPr>
      </w:pPr>
      <w:r>
        <w:rPr>
          <w:rFonts w:hint="eastAsia" w:ascii="宋体" w:hAnsi="宋体" w:cs="宋体"/>
          <w:szCs w:val="21"/>
        </w:rPr>
        <w:t>1.1.1 合同</w:t>
      </w:r>
    </w:p>
    <w:p>
      <w:pPr>
        <w:spacing w:line="400" w:lineRule="exact"/>
        <w:ind w:firstLine="718" w:firstLineChars="342"/>
        <w:rPr>
          <w:rFonts w:hint="eastAsia" w:ascii="宋体" w:hAnsi="宋体" w:cs="宋体"/>
          <w:szCs w:val="21"/>
        </w:rPr>
      </w:pPr>
      <w:r>
        <w:rPr>
          <w:rFonts w:hint="eastAsia" w:ascii="宋体" w:hAnsi="宋体" w:cs="宋体"/>
          <w:szCs w:val="21"/>
        </w:rPr>
        <w:t>1.1.1.1 合同文件（或称合同）：指合同协议书、中标通知书、投标函及投标函附录、专用合同条款、通用合同条款、技术标准和要求、图纸、已标价工程量清单，以及其他合同文件。</w:t>
      </w:r>
    </w:p>
    <w:p>
      <w:pPr>
        <w:spacing w:line="400" w:lineRule="exact"/>
        <w:ind w:firstLine="718" w:firstLineChars="342"/>
        <w:rPr>
          <w:rFonts w:hint="eastAsia" w:ascii="宋体" w:hAnsi="宋体" w:cs="宋体"/>
          <w:szCs w:val="21"/>
        </w:rPr>
      </w:pPr>
      <w:r>
        <w:rPr>
          <w:rFonts w:hint="eastAsia" w:ascii="宋体" w:hAnsi="宋体" w:cs="宋体"/>
          <w:szCs w:val="21"/>
        </w:rPr>
        <w:t>1.1.1.2 合同协议书：指第1.5款所指的合同协议书。</w:t>
      </w:r>
    </w:p>
    <w:p>
      <w:pPr>
        <w:spacing w:line="400" w:lineRule="exact"/>
        <w:ind w:firstLine="718" w:firstLineChars="342"/>
        <w:rPr>
          <w:rFonts w:hint="eastAsia" w:ascii="宋体" w:hAnsi="宋体" w:cs="宋体"/>
          <w:szCs w:val="21"/>
        </w:rPr>
      </w:pPr>
      <w:r>
        <w:rPr>
          <w:rFonts w:hint="eastAsia" w:ascii="宋体" w:hAnsi="宋体" w:cs="宋体"/>
          <w:szCs w:val="21"/>
        </w:rPr>
        <w:t>1.1.1.3 中标通知书：指发包人通知承包人中标的函件。</w:t>
      </w:r>
    </w:p>
    <w:p>
      <w:pPr>
        <w:spacing w:line="400" w:lineRule="exact"/>
        <w:ind w:firstLine="718" w:firstLineChars="342"/>
        <w:rPr>
          <w:rFonts w:hint="eastAsia" w:ascii="宋体" w:hAnsi="宋体" w:cs="宋体"/>
          <w:dstrike/>
          <w:szCs w:val="21"/>
        </w:rPr>
      </w:pPr>
      <w:r>
        <w:rPr>
          <w:rFonts w:hint="eastAsia" w:ascii="宋体" w:hAnsi="宋体" w:cs="宋体"/>
          <w:szCs w:val="21"/>
        </w:rPr>
        <w:t>1.1.1.4 投标函：指构成合同文件组成部分的由承包人填写并签署的投标函。</w:t>
      </w:r>
    </w:p>
    <w:p>
      <w:pPr>
        <w:spacing w:line="400" w:lineRule="exact"/>
        <w:ind w:firstLine="718" w:firstLineChars="342"/>
        <w:rPr>
          <w:rFonts w:hint="eastAsia" w:ascii="宋体" w:hAnsi="宋体" w:cs="宋体"/>
          <w:szCs w:val="21"/>
        </w:rPr>
      </w:pPr>
      <w:r>
        <w:rPr>
          <w:rFonts w:hint="eastAsia" w:ascii="宋体" w:hAnsi="宋体" w:cs="宋体"/>
          <w:szCs w:val="21"/>
        </w:rPr>
        <w:t>1.1.1.5 投标函附录：指附在投标函后构成合同文件的投标函附录。</w:t>
      </w:r>
    </w:p>
    <w:p>
      <w:pPr>
        <w:spacing w:line="400" w:lineRule="exact"/>
        <w:ind w:firstLine="718" w:firstLineChars="342"/>
        <w:rPr>
          <w:rFonts w:hint="eastAsia" w:ascii="宋体" w:hAnsi="宋体" w:cs="宋体"/>
          <w:szCs w:val="21"/>
        </w:rPr>
      </w:pPr>
      <w:r>
        <w:rPr>
          <w:rFonts w:hint="eastAsia" w:ascii="宋体" w:hAnsi="宋体" w:cs="宋体"/>
          <w:szCs w:val="21"/>
        </w:rPr>
        <w:t>1.1.1.6  技术标准和要求：</w:t>
      </w:r>
      <w:bookmarkEnd w:id="28"/>
      <w:r>
        <w:rPr>
          <w:rFonts w:hint="eastAsia" w:ascii="宋体" w:hAnsi="宋体" w:cs="宋体"/>
          <w:szCs w:val="21"/>
        </w:rPr>
        <w:t>指构成合同文件组成部分的名为技术标准和要求（合同技术条款）的文件，包括合同双方当事人约定对其所做的修改或补充。</w:t>
      </w:r>
    </w:p>
    <w:p>
      <w:pPr>
        <w:spacing w:line="400" w:lineRule="exact"/>
        <w:ind w:firstLine="718" w:firstLineChars="342"/>
        <w:rPr>
          <w:rFonts w:hint="eastAsia" w:ascii="宋体" w:hAnsi="宋体" w:cs="宋体"/>
          <w:szCs w:val="21"/>
        </w:rPr>
      </w:pPr>
      <w:bookmarkStart w:id="29" w:name="_Toc221950668"/>
      <w:r>
        <w:rPr>
          <w:rFonts w:hint="eastAsia" w:ascii="宋体" w:hAnsi="宋体" w:cs="宋体"/>
          <w:szCs w:val="21"/>
        </w:rPr>
        <w:t>1.1.1.7  图纸：指列入合同的招标图纸、投标图纸和发包人按合同约定向承包人提供的施工图纸和其他图纸(包括配套说明和有关资料)。</w:t>
      </w:r>
      <w:bookmarkEnd w:id="29"/>
      <w:r>
        <w:rPr>
          <w:rFonts w:hint="eastAsia" w:ascii="宋体" w:hAnsi="宋体" w:cs="宋体"/>
          <w:szCs w:val="21"/>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pPr>
        <w:spacing w:line="400" w:lineRule="exact"/>
        <w:ind w:firstLine="718" w:firstLineChars="342"/>
        <w:rPr>
          <w:rFonts w:hint="eastAsia" w:ascii="宋体" w:hAnsi="宋体" w:cs="宋体"/>
          <w:szCs w:val="21"/>
        </w:rPr>
      </w:pPr>
      <w:r>
        <w:rPr>
          <w:rFonts w:hint="eastAsia" w:ascii="宋体" w:hAnsi="宋体" w:cs="宋体"/>
          <w:szCs w:val="21"/>
        </w:rPr>
        <w:t>1.1.1.8 已标价工程量清单：指构成合同文件组成部分的由承包人按照规定的格式和要求填写并标明价格的工程量清单。</w:t>
      </w:r>
    </w:p>
    <w:p>
      <w:pPr>
        <w:spacing w:line="400" w:lineRule="exact"/>
        <w:ind w:firstLine="718" w:firstLineChars="342"/>
        <w:rPr>
          <w:rFonts w:hint="eastAsia" w:ascii="宋体" w:hAnsi="宋体" w:cs="宋体"/>
          <w:szCs w:val="21"/>
        </w:rPr>
      </w:pPr>
      <w:r>
        <w:rPr>
          <w:rFonts w:hint="eastAsia" w:ascii="宋体" w:hAnsi="宋体" w:cs="宋体"/>
          <w:szCs w:val="21"/>
        </w:rPr>
        <w:t>1.1.1.9 其他合同文件：指经合同双方当事人确认构成合同文件的其他文件。</w:t>
      </w:r>
    </w:p>
    <w:p>
      <w:pPr>
        <w:spacing w:line="400" w:lineRule="exact"/>
        <w:ind w:firstLine="718" w:firstLineChars="342"/>
        <w:rPr>
          <w:rFonts w:hint="eastAsia" w:ascii="宋体" w:hAnsi="宋体" w:cs="宋体"/>
          <w:szCs w:val="21"/>
        </w:rPr>
      </w:pPr>
      <w:bookmarkStart w:id="30" w:name="_Toc221950669"/>
      <w:r>
        <w:rPr>
          <w:rFonts w:hint="eastAsia" w:ascii="宋体" w:hAnsi="宋体" w:cs="宋体"/>
          <w:szCs w:val="21"/>
        </w:rPr>
        <w:t>1.1.2</w:t>
      </w:r>
      <w:bookmarkEnd w:id="30"/>
      <w:r>
        <w:rPr>
          <w:rFonts w:hint="eastAsia" w:ascii="宋体" w:hAnsi="宋体" w:cs="宋体"/>
          <w:szCs w:val="21"/>
        </w:rPr>
        <w:t xml:space="preserve"> 合同当事人和人员。</w:t>
      </w:r>
    </w:p>
    <w:p>
      <w:pPr>
        <w:spacing w:line="400" w:lineRule="exact"/>
        <w:ind w:firstLine="718" w:firstLineChars="342"/>
        <w:rPr>
          <w:rFonts w:hint="eastAsia" w:ascii="宋体" w:hAnsi="宋体" w:cs="宋体"/>
          <w:szCs w:val="21"/>
        </w:rPr>
      </w:pPr>
      <w:r>
        <w:rPr>
          <w:rFonts w:hint="eastAsia" w:ascii="宋体" w:hAnsi="宋体" w:cs="宋体"/>
          <w:szCs w:val="21"/>
        </w:rPr>
        <w:t>1.1.2.1 合同当事人:指发包人和（或）承包人。</w:t>
      </w:r>
    </w:p>
    <w:p>
      <w:pPr>
        <w:spacing w:line="400" w:lineRule="exact"/>
        <w:ind w:firstLine="718" w:firstLineChars="342"/>
        <w:rPr>
          <w:rFonts w:hint="eastAsia" w:ascii="宋体" w:hAnsi="宋体" w:cs="宋体"/>
          <w:szCs w:val="21"/>
        </w:rPr>
      </w:pPr>
      <w:r>
        <w:rPr>
          <w:rFonts w:hint="eastAsia" w:ascii="宋体" w:hAnsi="宋体" w:cs="宋体"/>
          <w:szCs w:val="21"/>
        </w:rPr>
        <w:t>1.1.2.2 发包人：指专用合同条款中指明并与承包人在合同协议书中签字的当事人。</w:t>
      </w:r>
    </w:p>
    <w:p>
      <w:pPr>
        <w:autoSpaceDE w:val="0"/>
        <w:autoSpaceDN w:val="0"/>
        <w:adjustRightInd w:val="0"/>
        <w:spacing w:line="400" w:lineRule="exact"/>
        <w:ind w:firstLine="707" w:firstLineChars="337"/>
        <w:jc w:val="left"/>
        <w:rPr>
          <w:rFonts w:hint="eastAsia" w:ascii="宋体" w:hAnsi="宋体" w:cs="宋体"/>
          <w:szCs w:val="21"/>
        </w:rPr>
      </w:pPr>
      <w:r>
        <w:rPr>
          <w:rFonts w:hint="eastAsia" w:ascii="宋体" w:hAnsi="宋体" w:cs="宋体"/>
          <w:szCs w:val="21"/>
        </w:rPr>
        <w:t>1.1.2.3 承包人：指专用</w:t>
      </w:r>
      <w:r>
        <w:rPr>
          <w:rFonts w:hint="eastAsia" w:ascii="宋体" w:hAnsi="宋体" w:cs="宋体"/>
          <w:szCs w:val="21"/>
          <w:u w:val="single"/>
        </w:rPr>
        <w:t>合同</w:t>
      </w:r>
      <w:r>
        <w:rPr>
          <w:rFonts w:hint="eastAsia" w:ascii="宋体" w:hAnsi="宋体" w:cs="宋体"/>
          <w:szCs w:val="21"/>
        </w:rPr>
        <w:t>条款中指明并与发包人在合同协议书中签字的当事人。</w:t>
      </w:r>
    </w:p>
    <w:p>
      <w:pPr>
        <w:spacing w:line="400" w:lineRule="exact"/>
        <w:ind w:firstLine="718" w:firstLineChars="342"/>
        <w:rPr>
          <w:rFonts w:hint="eastAsia" w:ascii="宋体" w:hAnsi="宋体" w:cs="宋体"/>
          <w:szCs w:val="21"/>
        </w:rPr>
      </w:pPr>
      <w:r>
        <w:rPr>
          <w:rFonts w:hint="eastAsia" w:ascii="宋体" w:hAnsi="宋体" w:cs="宋体"/>
          <w:szCs w:val="21"/>
        </w:rPr>
        <w:t>1.1.2.4 承包人项目负责人：指承包人派驻施工场地的全权负责人。</w:t>
      </w:r>
    </w:p>
    <w:p>
      <w:pPr>
        <w:spacing w:line="400" w:lineRule="exact"/>
        <w:ind w:firstLine="718" w:firstLineChars="342"/>
        <w:rPr>
          <w:rFonts w:hint="eastAsia" w:ascii="宋体" w:hAnsi="宋体" w:cs="宋体"/>
          <w:szCs w:val="21"/>
        </w:rPr>
      </w:pPr>
      <w:r>
        <w:rPr>
          <w:rFonts w:hint="eastAsia" w:ascii="宋体" w:hAnsi="宋体" w:cs="宋体"/>
          <w:szCs w:val="21"/>
        </w:rPr>
        <w:t>1.1.2.5 分包人：指专用条款中指明的，从承包人处分包合同中某一部分工程，并与其签订分包合同的分包人。</w:t>
      </w:r>
    </w:p>
    <w:p>
      <w:pPr>
        <w:spacing w:line="400" w:lineRule="exact"/>
        <w:ind w:firstLine="718" w:firstLineChars="342"/>
        <w:rPr>
          <w:rFonts w:hint="eastAsia" w:ascii="宋体" w:hAnsi="宋体" w:cs="宋体"/>
          <w:szCs w:val="21"/>
        </w:rPr>
      </w:pPr>
      <w:r>
        <w:rPr>
          <w:rFonts w:hint="eastAsia" w:ascii="宋体" w:hAnsi="宋体" w:cs="宋体"/>
          <w:szCs w:val="21"/>
        </w:rPr>
        <w:t>1.1.2.6 监理人：指在专用合同条款中指明的，受发包人委托对合同履行实施管理的法人或其他组织。</w:t>
      </w:r>
    </w:p>
    <w:p>
      <w:pPr>
        <w:spacing w:line="400" w:lineRule="exact"/>
        <w:ind w:firstLine="718" w:firstLineChars="342"/>
        <w:rPr>
          <w:rFonts w:hint="eastAsia" w:ascii="宋体" w:hAnsi="宋体" w:cs="宋体"/>
          <w:szCs w:val="21"/>
        </w:rPr>
      </w:pPr>
      <w:r>
        <w:rPr>
          <w:rFonts w:hint="eastAsia" w:ascii="宋体" w:hAnsi="宋体" w:cs="宋体"/>
          <w:szCs w:val="21"/>
        </w:rPr>
        <w:t>1.1.2.7 总监理工程师（总监）：指由监理人委派常驻施工场地对合同履行实施管理的全权负责人。</w:t>
      </w:r>
    </w:p>
    <w:p>
      <w:pPr>
        <w:spacing w:line="400" w:lineRule="exact"/>
        <w:ind w:firstLine="718" w:firstLineChars="342"/>
        <w:rPr>
          <w:rFonts w:hint="eastAsia" w:ascii="宋体" w:hAnsi="宋体" w:cs="宋体"/>
          <w:szCs w:val="21"/>
        </w:rPr>
      </w:pPr>
      <w:r>
        <w:rPr>
          <w:rFonts w:hint="eastAsia" w:ascii="宋体" w:hAnsi="宋体" w:cs="宋体"/>
          <w:szCs w:val="21"/>
        </w:rPr>
        <w:t>1.1.3工程和设备</w:t>
      </w:r>
    </w:p>
    <w:p>
      <w:pPr>
        <w:spacing w:line="400" w:lineRule="exact"/>
        <w:ind w:firstLine="718" w:firstLineChars="342"/>
        <w:rPr>
          <w:rFonts w:hint="eastAsia" w:ascii="宋体" w:hAnsi="宋体" w:cs="宋体"/>
          <w:szCs w:val="21"/>
        </w:rPr>
      </w:pPr>
      <w:r>
        <w:rPr>
          <w:rFonts w:hint="eastAsia" w:ascii="宋体" w:hAnsi="宋体" w:cs="宋体"/>
          <w:szCs w:val="21"/>
        </w:rPr>
        <w:t>1.1.3.1 工程：指永久工程和（或）临时工程。</w:t>
      </w:r>
    </w:p>
    <w:p>
      <w:pPr>
        <w:spacing w:line="400" w:lineRule="exact"/>
        <w:ind w:firstLine="718" w:firstLineChars="342"/>
        <w:rPr>
          <w:rFonts w:hint="eastAsia" w:ascii="宋体" w:hAnsi="宋体" w:cs="宋体"/>
          <w:szCs w:val="21"/>
        </w:rPr>
      </w:pPr>
      <w:r>
        <w:rPr>
          <w:rFonts w:hint="eastAsia" w:ascii="宋体" w:hAnsi="宋体" w:cs="宋体"/>
          <w:szCs w:val="21"/>
        </w:rPr>
        <w:t>1.1.3.2 永久工程：指按合同约定建造并移交给发包人的工程，包括工程设备。</w:t>
      </w:r>
    </w:p>
    <w:p>
      <w:pPr>
        <w:spacing w:line="400" w:lineRule="exact"/>
        <w:ind w:firstLine="718" w:firstLineChars="342"/>
        <w:rPr>
          <w:rFonts w:hint="eastAsia" w:ascii="宋体" w:hAnsi="宋体" w:cs="宋体"/>
          <w:szCs w:val="21"/>
        </w:rPr>
      </w:pPr>
      <w:r>
        <w:rPr>
          <w:rFonts w:hint="eastAsia" w:ascii="宋体" w:hAnsi="宋体" w:cs="宋体"/>
          <w:szCs w:val="21"/>
        </w:rPr>
        <w:t>1.1.3.3 临时工程：指为完成合同约定的永久工程所修建的各类临时性工程，不包括施工设备。</w:t>
      </w:r>
    </w:p>
    <w:p>
      <w:pPr>
        <w:spacing w:line="400" w:lineRule="exact"/>
        <w:ind w:firstLine="718" w:firstLineChars="342"/>
        <w:rPr>
          <w:rFonts w:hint="eastAsia" w:ascii="宋体" w:hAnsi="宋体" w:cs="宋体"/>
          <w:szCs w:val="21"/>
        </w:rPr>
      </w:pPr>
      <w:r>
        <w:rPr>
          <w:rFonts w:hint="eastAsia" w:ascii="宋体" w:hAnsi="宋体" w:cs="宋体"/>
          <w:szCs w:val="21"/>
        </w:rPr>
        <w:t>1.1.3.4 单位工程：指专用合同条款中指明特定范围的永久工程。</w:t>
      </w:r>
    </w:p>
    <w:p>
      <w:pPr>
        <w:spacing w:line="400" w:lineRule="exact"/>
        <w:ind w:firstLine="718" w:firstLineChars="342"/>
        <w:rPr>
          <w:rFonts w:hint="eastAsia" w:ascii="宋体" w:hAnsi="宋体" w:cs="宋体"/>
          <w:szCs w:val="21"/>
        </w:rPr>
      </w:pPr>
      <w:r>
        <w:rPr>
          <w:rFonts w:hint="eastAsia" w:ascii="宋体" w:hAnsi="宋体" w:cs="宋体"/>
          <w:szCs w:val="21"/>
        </w:rPr>
        <w:t>1.1.3.5 工程设备：指构成或计划构成永久工程一部分的机电设备、金属结构设备、仪器装置及其他类似的设备和装置。</w:t>
      </w:r>
    </w:p>
    <w:p>
      <w:pPr>
        <w:spacing w:line="400" w:lineRule="exact"/>
        <w:ind w:firstLine="718" w:firstLineChars="342"/>
        <w:rPr>
          <w:rFonts w:hint="eastAsia" w:ascii="宋体" w:hAnsi="宋体" w:cs="宋体"/>
          <w:szCs w:val="21"/>
        </w:rPr>
      </w:pPr>
      <w:r>
        <w:rPr>
          <w:rFonts w:hint="eastAsia" w:ascii="宋体" w:hAnsi="宋体" w:cs="宋体"/>
          <w:szCs w:val="21"/>
        </w:rPr>
        <w:t>1.1.3.6 施工设备：指为完成合同约定的各项工作所需的设备、器具和其他物品，不包括临时工程和材料。</w:t>
      </w:r>
    </w:p>
    <w:p>
      <w:pPr>
        <w:spacing w:line="400" w:lineRule="exact"/>
        <w:ind w:firstLine="718" w:firstLineChars="342"/>
        <w:rPr>
          <w:rFonts w:hint="eastAsia" w:ascii="宋体" w:hAnsi="宋体" w:cs="宋体"/>
          <w:szCs w:val="21"/>
        </w:rPr>
      </w:pPr>
      <w:r>
        <w:rPr>
          <w:rFonts w:hint="eastAsia" w:ascii="宋体" w:hAnsi="宋体" w:cs="宋体"/>
          <w:szCs w:val="21"/>
        </w:rPr>
        <w:t>1.1.3.7 临时设施：指为完成合同约定的各项工作所服务的临时性生产和生活设施。</w:t>
      </w:r>
    </w:p>
    <w:p>
      <w:pPr>
        <w:spacing w:line="400" w:lineRule="exact"/>
        <w:ind w:firstLine="718" w:firstLineChars="342"/>
        <w:rPr>
          <w:rFonts w:hint="eastAsia" w:ascii="宋体" w:hAnsi="宋体" w:cs="宋体"/>
          <w:szCs w:val="21"/>
        </w:rPr>
      </w:pPr>
      <w:r>
        <w:rPr>
          <w:rFonts w:hint="eastAsia" w:ascii="宋体" w:hAnsi="宋体" w:cs="宋体"/>
          <w:szCs w:val="21"/>
        </w:rPr>
        <w:t>1.1.3.8 承包人设备：指承包人自带的施工设备。</w:t>
      </w:r>
    </w:p>
    <w:p>
      <w:pPr>
        <w:spacing w:line="400" w:lineRule="exact"/>
        <w:ind w:firstLine="718" w:firstLineChars="342"/>
        <w:rPr>
          <w:rFonts w:hint="eastAsia" w:ascii="宋体" w:hAnsi="宋体" w:cs="宋体"/>
          <w:szCs w:val="21"/>
        </w:rPr>
      </w:pPr>
      <w:r>
        <w:rPr>
          <w:rFonts w:hint="eastAsia" w:ascii="宋体" w:hAnsi="宋体" w:cs="宋体"/>
          <w:szCs w:val="21"/>
        </w:rPr>
        <w:t>1.1.3.9 施工场地（或称工地、现场）：指用于合同工程施工的场所，以及在合同中指定作为施工场地组成部分的其他场所，包括永久占地和临时占地。</w:t>
      </w:r>
    </w:p>
    <w:p>
      <w:pPr>
        <w:spacing w:line="360" w:lineRule="auto"/>
        <w:ind w:right="248" w:firstLine="707" w:firstLineChars="337"/>
        <w:rPr>
          <w:rFonts w:hint="eastAsia" w:ascii="宋体" w:hAnsi="宋体" w:cs="宋体"/>
          <w:szCs w:val="21"/>
        </w:rPr>
      </w:pPr>
      <w:bookmarkStart w:id="31" w:name="_Toc221950674"/>
      <w:r>
        <w:rPr>
          <w:rFonts w:hint="eastAsia" w:ascii="宋体" w:hAnsi="宋体" w:cs="宋体"/>
          <w:szCs w:val="21"/>
        </w:rPr>
        <w:t>1.1.3.10 永久占地：指发包人为建设本合同工程永久征用的场地。</w:t>
      </w:r>
      <w:bookmarkEnd w:id="31"/>
    </w:p>
    <w:p>
      <w:pPr>
        <w:autoSpaceDE w:val="0"/>
        <w:autoSpaceDN w:val="0"/>
        <w:adjustRightInd w:val="0"/>
        <w:ind w:firstLine="707" w:firstLineChars="337"/>
        <w:jc w:val="left"/>
        <w:rPr>
          <w:rFonts w:hint="eastAsia" w:ascii="宋体" w:hAnsi="宋体" w:cs="宋体"/>
          <w:kern w:val="0"/>
          <w:szCs w:val="21"/>
        </w:rPr>
      </w:pPr>
      <w:bookmarkStart w:id="32" w:name="_Toc221950675"/>
      <w:r>
        <w:rPr>
          <w:rFonts w:hint="eastAsia" w:ascii="宋体" w:hAnsi="宋体" w:cs="宋体"/>
          <w:szCs w:val="21"/>
        </w:rPr>
        <w:t>1.1.3.11 临时占地：指发包人为建设本合同工程临时征用，并应在完工后须按合同要求退还的场地</w:t>
      </w:r>
      <w:bookmarkEnd w:id="32"/>
    </w:p>
    <w:p>
      <w:pPr>
        <w:ind w:firstLine="420" w:firstLineChars="200"/>
        <w:rPr>
          <w:rFonts w:hint="eastAsia" w:ascii="宋体" w:hAnsi="宋体" w:cs="宋体"/>
          <w:szCs w:val="21"/>
        </w:rPr>
      </w:pPr>
      <w:bookmarkStart w:id="33" w:name="_Toc221950676"/>
      <w:r>
        <w:rPr>
          <w:rFonts w:hint="eastAsia" w:ascii="宋体" w:hAnsi="宋体" w:cs="宋体"/>
          <w:szCs w:val="21"/>
        </w:rPr>
        <w:t xml:space="preserve">1.1.4 </w:t>
      </w:r>
      <w:bookmarkEnd w:id="33"/>
      <w:r>
        <w:rPr>
          <w:rFonts w:hint="eastAsia" w:ascii="宋体" w:hAnsi="宋体" w:cs="宋体"/>
          <w:szCs w:val="21"/>
        </w:rPr>
        <w:t xml:space="preserve">日期： </w:t>
      </w:r>
    </w:p>
    <w:p>
      <w:pPr>
        <w:spacing w:line="400" w:lineRule="exact"/>
        <w:ind w:firstLine="718" w:firstLineChars="342"/>
        <w:rPr>
          <w:rFonts w:hint="eastAsia" w:ascii="宋体" w:hAnsi="宋体" w:cs="宋体"/>
          <w:szCs w:val="21"/>
        </w:rPr>
      </w:pPr>
      <w:r>
        <w:rPr>
          <w:rFonts w:hint="eastAsia" w:ascii="宋体" w:hAnsi="宋体" w:cs="宋体"/>
          <w:szCs w:val="21"/>
        </w:rPr>
        <w:t>1.1.4.1 开工通知：指监理人按第11.1款通知承包人开工的函件。</w:t>
      </w:r>
    </w:p>
    <w:p>
      <w:pPr>
        <w:spacing w:line="400" w:lineRule="exact"/>
        <w:ind w:firstLine="718" w:firstLineChars="342"/>
        <w:rPr>
          <w:rFonts w:hint="eastAsia" w:ascii="宋体" w:hAnsi="宋体" w:cs="宋体"/>
          <w:szCs w:val="21"/>
        </w:rPr>
      </w:pPr>
      <w:r>
        <w:rPr>
          <w:rFonts w:hint="eastAsia" w:ascii="宋体" w:hAnsi="宋体" w:cs="宋体"/>
          <w:szCs w:val="21"/>
        </w:rPr>
        <w:t>1.1.4.2 开工日期：指监理人按第11.1款发出的开工通知中写明的开工日期。</w:t>
      </w:r>
    </w:p>
    <w:p>
      <w:pPr>
        <w:spacing w:line="400" w:lineRule="exact"/>
        <w:ind w:firstLine="718" w:firstLineChars="342"/>
        <w:rPr>
          <w:rFonts w:hint="eastAsia" w:ascii="宋体" w:hAnsi="宋体" w:cs="宋体"/>
          <w:szCs w:val="21"/>
        </w:rPr>
      </w:pPr>
      <w:r>
        <w:rPr>
          <w:rFonts w:hint="eastAsia" w:ascii="宋体" w:hAnsi="宋体" w:cs="宋体"/>
          <w:szCs w:val="21"/>
        </w:rPr>
        <w:t>1.1.4.3工期：指承包人在投标函中承诺的完成合同工程所需的期限，包括按第11.3款、第11.4款和第11.6款约定所作的变更。</w:t>
      </w:r>
    </w:p>
    <w:p>
      <w:pPr>
        <w:spacing w:line="400" w:lineRule="exact"/>
        <w:ind w:firstLine="718" w:firstLineChars="342"/>
        <w:rPr>
          <w:rFonts w:hint="eastAsia" w:ascii="宋体" w:hAnsi="宋体" w:cs="宋体"/>
          <w:szCs w:val="21"/>
        </w:rPr>
      </w:pPr>
      <w:r>
        <w:rPr>
          <w:rFonts w:hint="eastAsia" w:ascii="宋体" w:hAnsi="宋体" w:cs="宋体"/>
          <w:szCs w:val="21"/>
        </w:rPr>
        <w:t>1.1.4.4 竣工日期：即合同工程完工日期，指第1.1.4.3目约定工期届满时的日期。实际完工日期以合同工程完工证书中写明的日期为准。</w:t>
      </w:r>
    </w:p>
    <w:p>
      <w:pPr>
        <w:spacing w:line="400" w:lineRule="exact"/>
        <w:ind w:firstLine="718" w:firstLineChars="342"/>
        <w:rPr>
          <w:rFonts w:hint="eastAsia" w:ascii="宋体" w:hAnsi="宋体" w:cs="宋体"/>
          <w:szCs w:val="21"/>
        </w:rPr>
      </w:pPr>
      <w:r>
        <w:rPr>
          <w:rFonts w:hint="eastAsia" w:ascii="宋体" w:hAnsi="宋体" w:cs="宋体"/>
          <w:szCs w:val="21"/>
        </w:rPr>
        <w:t>1.1.4.5 缺陷责任期：即工程质量保修期，指履行第19.2款约定的缺陷责任的期限，包括根据第19.3款约定所作的延长，具体期限由专用合同条款约定。</w:t>
      </w:r>
    </w:p>
    <w:p>
      <w:pPr>
        <w:spacing w:line="400" w:lineRule="exact"/>
        <w:ind w:firstLine="718" w:firstLineChars="342"/>
        <w:rPr>
          <w:rFonts w:hint="eastAsia" w:ascii="宋体" w:hAnsi="宋体" w:cs="宋体"/>
          <w:szCs w:val="21"/>
        </w:rPr>
      </w:pPr>
      <w:r>
        <w:rPr>
          <w:rFonts w:hint="eastAsia" w:ascii="宋体" w:hAnsi="宋体" w:cs="宋体"/>
          <w:szCs w:val="21"/>
        </w:rPr>
        <w:t>1.1.4.6 基准日期：指投标截止时间前28天的日期。</w:t>
      </w:r>
    </w:p>
    <w:p>
      <w:pPr>
        <w:spacing w:line="400" w:lineRule="exact"/>
        <w:ind w:firstLine="718" w:firstLineChars="342"/>
        <w:rPr>
          <w:rFonts w:hint="eastAsia" w:ascii="宋体" w:hAnsi="宋体" w:cs="宋体"/>
          <w:szCs w:val="21"/>
        </w:rPr>
      </w:pPr>
      <w:r>
        <w:rPr>
          <w:rFonts w:hint="eastAsia" w:ascii="宋体" w:hAnsi="宋体" w:cs="宋体"/>
          <w:szCs w:val="21"/>
        </w:rPr>
        <w:t>1.1.4.7 天：除特别指明外，指日历天。合同中按天计算时间的，开始当天不计入，从次日开始计算。期限最后一天的截止时间为当天24:00。</w:t>
      </w:r>
    </w:p>
    <w:p>
      <w:pPr>
        <w:spacing w:line="400" w:lineRule="exact"/>
        <w:ind w:firstLine="420" w:firstLineChars="200"/>
        <w:rPr>
          <w:rFonts w:hint="eastAsia" w:ascii="宋体" w:hAnsi="宋体" w:cs="宋体"/>
          <w:szCs w:val="21"/>
        </w:rPr>
      </w:pPr>
      <w:r>
        <w:rPr>
          <w:rFonts w:hint="eastAsia" w:ascii="宋体" w:hAnsi="宋体" w:cs="宋体"/>
          <w:szCs w:val="21"/>
        </w:rPr>
        <w:t>1.1.5 合同价格和费用</w:t>
      </w:r>
    </w:p>
    <w:p>
      <w:pPr>
        <w:spacing w:line="400" w:lineRule="exact"/>
        <w:ind w:firstLine="718" w:firstLineChars="342"/>
        <w:rPr>
          <w:rFonts w:hint="eastAsia" w:ascii="宋体" w:hAnsi="宋体" w:cs="宋体"/>
          <w:szCs w:val="21"/>
        </w:rPr>
      </w:pPr>
      <w:r>
        <w:rPr>
          <w:rFonts w:hint="eastAsia" w:ascii="宋体" w:hAnsi="宋体" w:cs="宋体"/>
          <w:szCs w:val="21"/>
        </w:rPr>
        <w:t>1.1.5.1 签约合同价：指签订合同时合同协议书中写明的，包括了暂列金额、暂估价的合同总金额。</w:t>
      </w:r>
    </w:p>
    <w:p>
      <w:pPr>
        <w:spacing w:line="400" w:lineRule="exact"/>
        <w:ind w:firstLine="718" w:firstLineChars="342"/>
        <w:rPr>
          <w:rFonts w:hint="eastAsia" w:ascii="宋体" w:hAnsi="宋体" w:cs="宋体"/>
          <w:szCs w:val="21"/>
        </w:rPr>
      </w:pPr>
      <w:r>
        <w:rPr>
          <w:rFonts w:hint="eastAsia" w:ascii="宋体" w:hAnsi="宋体" w:cs="宋体"/>
          <w:szCs w:val="21"/>
        </w:rPr>
        <w:t>1.1.5.2 合同价格：指承包人按合同约定完成了包括缺陷责任期内的全部承包工作后，发包人应付给承包人的金额，包括在履行合同过程中按合同约定进行的变更和调整。</w:t>
      </w:r>
    </w:p>
    <w:p>
      <w:pPr>
        <w:spacing w:line="400" w:lineRule="exact"/>
        <w:ind w:firstLine="718" w:firstLineChars="342"/>
        <w:rPr>
          <w:rFonts w:hint="eastAsia" w:ascii="宋体" w:hAnsi="宋体" w:cs="宋体"/>
          <w:szCs w:val="21"/>
        </w:rPr>
      </w:pPr>
      <w:r>
        <w:rPr>
          <w:rFonts w:hint="eastAsia" w:ascii="宋体" w:hAnsi="宋体" w:cs="宋体"/>
          <w:szCs w:val="21"/>
        </w:rPr>
        <w:t>1.1.5.3 费用：指为履行合同所发生的或将要发生的所有合理开支，包括管理费和应分摊的其他费用，但不包括利润。</w:t>
      </w:r>
    </w:p>
    <w:p>
      <w:pPr>
        <w:spacing w:line="400" w:lineRule="exact"/>
        <w:ind w:firstLine="718" w:firstLineChars="342"/>
        <w:rPr>
          <w:rFonts w:hint="eastAsia" w:ascii="宋体" w:hAnsi="宋体" w:cs="宋体"/>
          <w:szCs w:val="21"/>
        </w:rPr>
      </w:pPr>
      <w:r>
        <w:rPr>
          <w:rFonts w:hint="eastAsia" w:ascii="宋体" w:hAnsi="宋体" w:cs="宋体"/>
          <w:szCs w:val="21"/>
        </w:rPr>
        <w:t>1.1.5.4 暂列金额：指已标价工程量清单中所列的暂列金额，用于在签订协议书时尚未确定或不可预见变更的施工及其所需材料、工程设备、服务等的金额，包括以计日工方式支付的金额。</w:t>
      </w:r>
    </w:p>
    <w:p>
      <w:pPr>
        <w:spacing w:line="400" w:lineRule="exact"/>
        <w:ind w:firstLine="718" w:firstLineChars="342"/>
        <w:rPr>
          <w:rFonts w:hint="eastAsia" w:ascii="宋体" w:hAnsi="宋体" w:cs="宋体"/>
          <w:szCs w:val="21"/>
        </w:rPr>
      </w:pPr>
      <w:r>
        <w:rPr>
          <w:rFonts w:hint="eastAsia" w:ascii="宋体" w:hAnsi="宋体" w:cs="宋体"/>
          <w:szCs w:val="21"/>
        </w:rPr>
        <w:t>1.1.5.5暂估价：指发包人在工程量清单中给定的用于支付必然发生但暂时不能确定价格的材料、设备以及专业工程的金额。</w:t>
      </w:r>
    </w:p>
    <w:p>
      <w:pPr>
        <w:spacing w:line="400" w:lineRule="exact"/>
        <w:ind w:firstLine="718" w:firstLineChars="342"/>
        <w:rPr>
          <w:rFonts w:hint="eastAsia" w:ascii="宋体" w:hAnsi="宋体" w:cs="宋体"/>
          <w:szCs w:val="21"/>
        </w:rPr>
      </w:pPr>
      <w:r>
        <w:rPr>
          <w:rFonts w:hint="eastAsia" w:ascii="宋体" w:hAnsi="宋体" w:cs="宋体"/>
          <w:szCs w:val="21"/>
        </w:rPr>
        <w:t>1.1.5.6 计日工：指对零星工作采取的一种计价方式，按合同中的计日工子目及其单价计价付款。</w:t>
      </w:r>
    </w:p>
    <w:p>
      <w:pPr>
        <w:spacing w:line="400" w:lineRule="exact"/>
        <w:ind w:firstLine="718" w:firstLineChars="342"/>
        <w:rPr>
          <w:rFonts w:hint="eastAsia" w:ascii="宋体" w:hAnsi="宋体" w:cs="宋体"/>
          <w:szCs w:val="21"/>
        </w:rPr>
      </w:pPr>
      <w:r>
        <w:rPr>
          <w:rFonts w:hint="eastAsia" w:ascii="宋体" w:hAnsi="宋体" w:cs="宋体"/>
          <w:szCs w:val="21"/>
        </w:rPr>
        <w:t>1.1.5.7 质量保证金（或称保留金）：指按第17.4.1项约定用于保证在缺陷责任期内履行缺陷修复义务的金额。</w:t>
      </w:r>
    </w:p>
    <w:p>
      <w:pPr>
        <w:spacing w:line="400" w:lineRule="exact"/>
        <w:ind w:firstLine="420" w:firstLineChars="200"/>
        <w:rPr>
          <w:rFonts w:hint="eastAsia" w:ascii="宋体" w:hAnsi="宋体" w:cs="宋体"/>
          <w:szCs w:val="21"/>
        </w:rPr>
      </w:pPr>
      <w:bookmarkStart w:id="34" w:name="_Toc221950693"/>
      <w:r>
        <w:rPr>
          <w:rFonts w:hint="eastAsia" w:ascii="宋体" w:hAnsi="宋体" w:cs="宋体"/>
          <w:szCs w:val="21"/>
        </w:rPr>
        <w:t>1.1.6 其他</w:t>
      </w:r>
    </w:p>
    <w:p>
      <w:pPr>
        <w:spacing w:line="400" w:lineRule="exact"/>
        <w:ind w:firstLine="718" w:firstLineChars="342"/>
        <w:rPr>
          <w:rFonts w:hint="eastAsia" w:ascii="宋体" w:hAnsi="宋体" w:cs="宋体"/>
          <w:szCs w:val="21"/>
        </w:rPr>
      </w:pPr>
      <w:r>
        <w:rPr>
          <w:rFonts w:hint="eastAsia" w:ascii="宋体" w:hAnsi="宋体" w:cs="宋体"/>
          <w:szCs w:val="21"/>
        </w:rPr>
        <w:t>1.1.6.1 书面形式：指合同文件、信函、电报、传真等可以有形地表现所载内容的形式。</w:t>
      </w:r>
    </w:p>
    <w:p>
      <w:pPr>
        <w:keepNext/>
        <w:keepLines/>
        <w:spacing w:line="400" w:lineRule="exact"/>
        <w:outlineLvl w:val="2"/>
        <w:rPr>
          <w:rFonts w:hint="eastAsia" w:ascii="宋体" w:hAnsi="宋体" w:cs="宋体"/>
          <w:szCs w:val="21"/>
        </w:rPr>
      </w:pPr>
      <w:bookmarkStart w:id="35" w:name="_Toc144974581"/>
      <w:bookmarkStart w:id="36" w:name="_Toc152045613"/>
      <w:bookmarkStart w:id="37" w:name="_Toc152042391"/>
      <w:bookmarkStart w:id="38" w:name="_Toc179632631"/>
      <w:r>
        <w:rPr>
          <w:rFonts w:hint="eastAsia" w:ascii="宋体" w:hAnsi="宋体" w:cs="宋体"/>
          <w:szCs w:val="21"/>
        </w:rPr>
        <w:t>1.2 语言文字</w:t>
      </w:r>
      <w:bookmarkEnd w:id="35"/>
      <w:bookmarkEnd w:id="36"/>
      <w:bookmarkEnd w:id="37"/>
      <w:bookmarkEnd w:id="38"/>
    </w:p>
    <w:p>
      <w:pPr>
        <w:spacing w:line="400" w:lineRule="exact"/>
        <w:ind w:firstLine="420" w:firstLineChars="200"/>
        <w:rPr>
          <w:rFonts w:hint="eastAsia" w:ascii="宋体" w:hAnsi="宋体" w:cs="宋体"/>
          <w:szCs w:val="21"/>
        </w:rPr>
      </w:pPr>
      <w:r>
        <w:rPr>
          <w:rFonts w:hint="eastAsia" w:ascii="宋体" w:hAnsi="宋体" w:cs="宋体"/>
          <w:szCs w:val="21"/>
        </w:rPr>
        <w:t>除专用术语外，合同使用的语言文字为中文。必要时专用术语应附有中文注释。</w:t>
      </w:r>
    </w:p>
    <w:p>
      <w:pPr>
        <w:keepNext/>
        <w:keepLines/>
        <w:spacing w:line="400" w:lineRule="exact"/>
        <w:outlineLvl w:val="2"/>
        <w:rPr>
          <w:rFonts w:hint="eastAsia" w:ascii="宋体" w:hAnsi="宋体" w:cs="宋体"/>
          <w:szCs w:val="21"/>
        </w:rPr>
      </w:pPr>
      <w:bookmarkStart w:id="39" w:name="_Toc152045614"/>
      <w:bookmarkStart w:id="40" w:name="_Toc152042392"/>
      <w:bookmarkStart w:id="41" w:name="_Toc179632632"/>
      <w:bookmarkStart w:id="42" w:name="_Toc144974582"/>
      <w:r>
        <w:rPr>
          <w:rFonts w:hint="eastAsia" w:ascii="宋体" w:hAnsi="宋体" w:cs="宋体"/>
          <w:szCs w:val="21"/>
        </w:rPr>
        <w:t>1.3 法律</w:t>
      </w:r>
      <w:bookmarkEnd w:id="39"/>
      <w:bookmarkEnd w:id="40"/>
      <w:bookmarkEnd w:id="41"/>
      <w:bookmarkEnd w:id="42"/>
    </w:p>
    <w:p>
      <w:pPr>
        <w:spacing w:line="400" w:lineRule="exact"/>
        <w:ind w:firstLine="420" w:firstLineChars="200"/>
        <w:rPr>
          <w:rFonts w:hint="eastAsia" w:ascii="宋体" w:hAnsi="宋体" w:cs="宋体"/>
          <w:szCs w:val="21"/>
        </w:rPr>
      </w:pPr>
      <w:r>
        <w:rPr>
          <w:rFonts w:hint="eastAsia" w:ascii="宋体" w:hAnsi="宋体" w:cs="宋体"/>
          <w:szCs w:val="21"/>
        </w:rPr>
        <w:t>适用于合同的法律包括中华人民共和国法律、行政法规、部门规章，以及工程所在地的地方法规、自治条例、单行条例和地方政府规章。</w:t>
      </w:r>
    </w:p>
    <w:p>
      <w:pPr>
        <w:keepNext/>
        <w:keepLines/>
        <w:spacing w:line="400" w:lineRule="exact"/>
        <w:outlineLvl w:val="2"/>
        <w:rPr>
          <w:rFonts w:hint="eastAsia" w:ascii="宋体" w:hAnsi="宋体" w:cs="宋体"/>
          <w:szCs w:val="21"/>
        </w:rPr>
      </w:pPr>
      <w:bookmarkStart w:id="43" w:name="_Toc152045615"/>
      <w:bookmarkStart w:id="44" w:name="_Toc144974583"/>
      <w:bookmarkStart w:id="45" w:name="_Toc152042393"/>
      <w:bookmarkStart w:id="46" w:name="_Toc179632633"/>
      <w:r>
        <w:rPr>
          <w:rFonts w:hint="eastAsia" w:ascii="宋体" w:hAnsi="宋体" w:cs="宋体"/>
          <w:szCs w:val="21"/>
        </w:rPr>
        <w:t>1.4 合同文件的优先顺序</w:t>
      </w:r>
      <w:bookmarkEnd w:id="43"/>
      <w:bookmarkEnd w:id="44"/>
      <w:bookmarkEnd w:id="45"/>
      <w:bookmarkEnd w:id="46"/>
    </w:p>
    <w:p>
      <w:pPr>
        <w:spacing w:line="400" w:lineRule="exact"/>
        <w:ind w:firstLine="420" w:firstLineChars="200"/>
        <w:rPr>
          <w:rFonts w:hint="eastAsia" w:ascii="宋体" w:hAnsi="宋体" w:cs="宋体"/>
          <w:szCs w:val="21"/>
        </w:rPr>
      </w:pPr>
      <w:r>
        <w:rPr>
          <w:rFonts w:hint="eastAsia" w:ascii="宋体" w:hAnsi="宋体" w:cs="宋体"/>
          <w:szCs w:val="21"/>
        </w:rPr>
        <w:t>组成合同的各项文件应互相解释，互为说明。除专用合同条款另有约定外，解释合同文件的优先顺序如下：</w:t>
      </w:r>
    </w:p>
    <w:p>
      <w:pPr>
        <w:spacing w:line="400" w:lineRule="exact"/>
        <w:ind w:firstLine="359" w:firstLineChars="171"/>
        <w:rPr>
          <w:rFonts w:hint="eastAsia" w:ascii="宋体" w:hAnsi="宋体" w:cs="宋体"/>
          <w:szCs w:val="21"/>
        </w:rPr>
      </w:pPr>
      <w:r>
        <w:rPr>
          <w:rFonts w:hint="eastAsia" w:ascii="宋体" w:hAnsi="宋体" w:cs="宋体"/>
          <w:szCs w:val="21"/>
        </w:rPr>
        <w:t>（1）合同协议书；</w:t>
      </w:r>
    </w:p>
    <w:p>
      <w:pPr>
        <w:spacing w:line="400" w:lineRule="exact"/>
        <w:ind w:firstLine="359" w:firstLineChars="171"/>
        <w:rPr>
          <w:rFonts w:hint="eastAsia" w:ascii="宋体" w:hAnsi="宋体" w:cs="宋体"/>
          <w:szCs w:val="21"/>
        </w:rPr>
      </w:pPr>
      <w:r>
        <w:rPr>
          <w:rFonts w:hint="eastAsia" w:ascii="宋体" w:hAnsi="宋体" w:cs="宋体"/>
          <w:szCs w:val="21"/>
        </w:rPr>
        <w:t>（2）中标通知书；</w:t>
      </w:r>
    </w:p>
    <w:p>
      <w:pPr>
        <w:spacing w:line="400" w:lineRule="exact"/>
        <w:ind w:firstLine="359" w:firstLineChars="171"/>
        <w:rPr>
          <w:rFonts w:hint="eastAsia" w:ascii="宋体" w:hAnsi="宋体" w:cs="宋体"/>
          <w:szCs w:val="21"/>
        </w:rPr>
      </w:pPr>
      <w:r>
        <w:rPr>
          <w:rFonts w:hint="eastAsia" w:ascii="宋体" w:hAnsi="宋体" w:cs="宋体"/>
          <w:szCs w:val="21"/>
        </w:rPr>
        <w:t>（3）投标函及投标函附录；</w:t>
      </w:r>
    </w:p>
    <w:p>
      <w:pPr>
        <w:spacing w:line="400" w:lineRule="exact"/>
        <w:ind w:firstLine="359" w:firstLineChars="171"/>
        <w:rPr>
          <w:rFonts w:hint="eastAsia" w:ascii="宋体" w:hAnsi="宋体" w:cs="宋体"/>
          <w:szCs w:val="21"/>
        </w:rPr>
      </w:pPr>
      <w:r>
        <w:rPr>
          <w:rFonts w:hint="eastAsia" w:ascii="宋体" w:hAnsi="宋体" w:cs="宋体"/>
          <w:szCs w:val="21"/>
        </w:rPr>
        <w:t>（4）专用合同条款；</w:t>
      </w:r>
    </w:p>
    <w:p>
      <w:pPr>
        <w:spacing w:line="400" w:lineRule="exact"/>
        <w:ind w:firstLine="359" w:firstLineChars="171"/>
        <w:rPr>
          <w:rFonts w:hint="eastAsia" w:ascii="宋体" w:hAnsi="宋体" w:cs="宋体"/>
          <w:szCs w:val="21"/>
        </w:rPr>
      </w:pPr>
      <w:r>
        <w:rPr>
          <w:rFonts w:hint="eastAsia" w:ascii="宋体" w:hAnsi="宋体" w:cs="宋体"/>
          <w:szCs w:val="21"/>
        </w:rPr>
        <w:t>（5）通用合同条款；</w:t>
      </w:r>
    </w:p>
    <w:p>
      <w:pPr>
        <w:spacing w:line="400" w:lineRule="exact"/>
        <w:ind w:firstLine="359" w:firstLineChars="171"/>
        <w:rPr>
          <w:rFonts w:hint="eastAsia" w:ascii="宋体" w:hAnsi="宋体" w:cs="宋体"/>
          <w:szCs w:val="21"/>
        </w:rPr>
      </w:pPr>
      <w:r>
        <w:rPr>
          <w:rFonts w:hint="eastAsia" w:ascii="宋体" w:hAnsi="宋体" w:cs="宋体"/>
          <w:szCs w:val="21"/>
        </w:rPr>
        <w:t>（6）技术标准和要求；</w:t>
      </w:r>
    </w:p>
    <w:p>
      <w:pPr>
        <w:spacing w:line="400" w:lineRule="exact"/>
        <w:ind w:firstLine="359" w:firstLineChars="171"/>
        <w:rPr>
          <w:rFonts w:hint="eastAsia" w:ascii="宋体" w:hAnsi="宋体" w:cs="宋体"/>
          <w:szCs w:val="21"/>
        </w:rPr>
      </w:pPr>
      <w:r>
        <w:rPr>
          <w:rFonts w:hint="eastAsia" w:ascii="宋体" w:hAnsi="宋体" w:cs="宋体"/>
          <w:szCs w:val="21"/>
        </w:rPr>
        <w:t>（7）图纸；</w:t>
      </w:r>
    </w:p>
    <w:p>
      <w:pPr>
        <w:spacing w:line="400" w:lineRule="exact"/>
        <w:ind w:firstLine="359" w:firstLineChars="171"/>
        <w:rPr>
          <w:rFonts w:hint="eastAsia" w:ascii="宋体" w:hAnsi="宋体" w:cs="宋体"/>
          <w:szCs w:val="21"/>
        </w:rPr>
      </w:pPr>
      <w:r>
        <w:rPr>
          <w:rFonts w:hint="eastAsia" w:ascii="宋体" w:hAnsi="宋体" w:cs="宋体"/>
          <w:szCs w:val="21"/>
        </w:rPr>
        <w:t>（8）已标价工程量清单；</w:t>
      </w:r>
    </w:p>
    <w:p>
      <w:pPr>
        <w:spacing w:line="400" w:lineRule="exact"/>
        <w:ind w:firstLine="359" w:firstLineChars="171"/>
        <w:rPr>
          <w:rFonts w:hint="eastAsia" w:ascii="宋体" w:hAnsi="宋体" w:cs="宋体"/>
          <w:szCs w:val="21"/>
        </w:rPr>
      </w:pPr>
      <w:r>
        <w:rPr>
          <w:rFonts w:hint="eastAsia" w:ascii="宋体" w:hAnsi="宋体" w:cs="宋体"/>
          <w:szCs w:val="21"/>
        </w:rPr>
        <w:t>（9）其他合同文件。</w:t>
      </w:r>
    </w:p>
    <w:p>
      <w:pPr>
        <w:keepNext/>
        <w:keepLines/>
        <w:spacing w:line="400" w:lineRule="exact"/>
        <w:outlineLvl w:val="2"/>
        <w:rPr>
          <w:rFonts w:hint="eastAsia" w:ascii="宋体" w:hAnsi="宋体" w:cs="宋体"/>
          <w:szCs w:val="21"/>
        </w:rPr>
      </w:pPr>
      <w:bookmarkStart w:id="47" w:name="_Toc152042394"/>
      <w:bookmarkStart w:id="48" w:name="_Toc179632634"/>
      <w:bookmarkStart w:id="49" w:name="_Toc152045616"/>
      <w:bookmarkStart w:id="50" w:name="_Toc144974584"/>
      <w:r>
        <w:rPr>
          <w:rFonts w:hint="eastAsia" w:ascii="宋体" w:hAnsi="宋体" w:cs="宋体"/>
          <w:szCs w:val="21"/>
        </w:rPr>
        <w:t>1.5 合同协议书</w:t>
      </w:r>
      <w:bookmarkEnd w:id="47"/>
      <w:bookmarkEnd w:id="48"/>
      <w:bookmarkEnd w:id="49"/>
      <w:bookmarkEnd w:id="50"/>
    </w:p>
    <w:p>
      <w:pPr>
        <w:spacing w:line="400" w:lineRule="exact"/>
        <w:ind w:firstLine="420" w:firstLineChars="200"/>
        <w:rPr>
          <w:rFonts w:hint="eastAsia" w:ascii="宋体" w:hAnsi="宋体" w:cs="宋体"/>
          <w:szCs w:val="21"/>
        </w:rPr>
      </w:pPr>
      <w:r>
        <w:rPr>
          <w:rFonts w:hint="eastAsia" w:ascii="宋体" w:hAnsi="宋体" w:cs="宋体"/>
          <w:szCs w:val="21"/>
        </w:rPr>
        <w:t>承包人按中标通知书规定的时间与发包人签订合同协议书。除法律另有规定或合同另有约定外，发包人和承包人的法定代表人或其委托代理人在合同协议书上签字并盖单位公章后，合同生效。</w:t>
      </w:r>
    </w:p>
    <w:p>
      <w:pPr>
        <w:pStyle w:val="5"/>
        <w:rPr>
          <w:rFonts w:hint="eastAsia" w:ascii="宋体" w:hAnsi="宋体" w:cs="宋体"/>
          <w:sz w:val="28"/>
          <w:szCs w:val="28"/>
        </w:rPr>
      </w:pPr>
      <w:r>
        <w:rPr>
          <w:rFonts w:hint="eastAsia" w:ascii="宋体" w:hAnsi="宋体" w:cs="宋体"/>
          <w:sz w:val="28"/>
          <w:szCs w:val="28"/>
        </w:rPr>
        <w:t>1.6图纸和承包人文件</w:t>
      </w:r>
    </w:p>
    <w:bookmarkEnd w:id="34"/>
    <w:p>
      <w:pPr>
        <w:spacing w:line="400" w:lineRule="exact"/>
        <w:ind w:firstLine="420" w:firstLineChars="200"/>
        <w:rPr>
          <w:rFonts w:hint="eastAsia" w:ascii="宋体" w:hAnsi="宋体" w:cs="宋体"/>
          <w:szCs w:val="21"/>
        </w:rPr>
      </w:pPr>
      <w:bookmarkStart w:id="51" w:name="_Toc221950695"/>
      <w:r>
        <w:rPr>
          <w:rFonts w:hint="eastAsia" w:ascii="宋体" w:hAnsi="宋体" w:cs="宋体"/>
          <w:szCs w:val="21"/>
        </w:rPr>
        <w:t>1.6.1图纸的提供</w:t>
      </w:r>
    </w:p>
    <w:p>
      <w:pPr>
        <w:spacing w:line="400" w:lineRule="exact"/>
        <w:ind w:firstLine="420" w:firstLineChars="200"/>
        <w:rPr>
          <w:rFonts w:hint="eastAsia" w:ascii="宋体" w:hAnsi="宋体" w:cs="宋体"/>
          <w:szCs w:val="21"/>
        </w:rPr>
      </w:pPr>
      <w:r>
        <w:rPr>
          <w:rFonts w:hint="eastAsia" w:ascii="宋体" w:hAnsi="宋体" w:cs="宋体"/>
          <w:szCs w:val="21"/>
        </w:rPr>
        <w:t>发包人应按技术标准和要求（合同技术条款）约定的期限和数量将施工图纸以及其它图纸（包括配套说明和有关资料）提供给承包人。由于发包人未按时提供图纸造成工期延误的，按第11.3款的约定办理。</w:t>
      </w:r>
    </w:p>
    <w:bookmarkEnd w:id="51"/>
    <w:p>
      <w:pPr>
        <w:spacing w:line="400" w:lineRule="exact"/>
        <w:ind w:firstLine="420" w:firstLineChars="200"/>
        <w:rPr>
          <w:rFonts w:hint="eastAsia" w:ascii="宋体" w:hAnsi="宋体" w:cs="宋体"/>
          <w:szCs w:val="21"/>
        </w:rPr>
      </w:pPr>
      <w:r>
        <w:rPr>
          <w:rFonts w:hint="eastAsia" w:ascii="宋体" w:hAnsi="宋体" w:cs="宋体"/>
          <w:szCs w:val="21"/>
        </w:rPr>
        <w:t>1.6.2 承包人提供的文件</w:t>
      </w:r>
    </w:p>
    <w:p>
      <w:pPr>
        <w:spacing w:line="400" w:lineRule="exact"/>
        <w:rPr>
          <w:rFonts w:hint="eastAsia" w:ascii="宋体" w:hAnsi="宋体" w:cs="宋体"/>
          <w:szCs w:val="21"/>
        </w:rPr>
      </w:pPr>
      <w:r>
        <w:rPr>
          <w:rFonts w:hint="eastAsia" w:ascii="宋体" w:hAnsi="宋体" w:cs="宋体"/>
          <w:szCs w:val="21"/>
        </w:rPr>
        <w:t>　　承包人提供的文件应按技术标准和要求（合同技术条款）约定的期限和数量提供给监理人。监理人应按技术标准和要求（合同技术条款）约定的期限批复承包人。</w:t>
      </w:r>
    </w:p>
    <w:p>
      <w:pPr>
        <w:spacing w:line="400" w:lineRule="exact"/>
        <w:ind w:firstLine="420" w:firstLineChars="200"/>
        <w:rPr>
          <w:rFonts w:hint="eastAsia" w:ascii="宋体" w:hAnsi="宋体" w:cs="宋体"/>
          <w:szCs w:val="21"/>
        </w:rPr>
      </w:pPr>
      <w:r>
        <w:rPr>
          <w:rFonts w:hint="eastAsia" w:ascii="宋体" w:hAnsi="宋体" w:cs="宋体"/>
          <w:szCs w:val="21"/>
        </w:rPr>
        <w:t>1.6.3 图纸的修改</w:t>
      </w:r>
    </w:p>
    <w:p>
      <w:pPr>
        <w:spacing w:line="400" w:lineRule="exact"/>
        <w:ind w:firstLine="420" w:firstLineChars="200"/>
        <w:rPr>
          <w:rFonts w:hint="eastAsia" w:ascii="宋体" w:hAnsi="宋体" w:cs="宋体"/>
          <w:szCs w:val="21"/>
        </w:rPr>
      </w:pPr>
      <w:r>
        <w:rPr>
          <w:rFonts w:hint="eastAsia" w:ascii="宋体" w:hAnsi="宋体" w:cs="宋体"/>
          <w:szCs w:val="21"/>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spacing w:line="400" w:lineRule="exact"/>
        <w:ind w:firstLine="420" w:firstLineChars="200"/>
        <w:rPr>
          <w:rFonts w:hint="eastAsia" w:ascii="宋体" w:hAnsi="宋体" w:cs="宋体"/>
          <w:szCs w:val="21"/>
        </w:rPr>
      </w:pPr>
      <w:r>
        <w:rPr>
          <w:rFonts w:hint="eastAsia" w:ascii="宋体" w:hAnsi="宋体" w:cs="宋体"/>
          <w:szCs w:val="21"/>
        </w:rPr>
        <w:t>1.6.4 图纸的错误</w:t>
      </w:r>
    </w:p>
    <w:p>
      <w:pPr>
        <w:spacing w:line="400" w:lineRule="exact"/>
        <w:ind w:firstLine="420" w:firstLineChars="200"/>
        <w:rPr>
          <w:rFonts w:hint="eastAsia" w:ascii="宋体" w:hAnsi="宋体" w:cs="宋体"/>
          <w:szCs w:val="21"/>
        </w:rPr>
      </w:pPr>
      <w:r>
        <w:rPr>
          <w:rFonts w:hint="eastAsia" w:ascii="宋体" w:hAnsi="宋体" w:cs="宋体"/>
          <w:szCs w:val="21"/>
        </w:rPr>
        <w:t>承包人发现发包人提供的图纸存在明显错误或疏忽，应及时通知监理人。</w:t>
      </w:r>
    </w:p>
    <w:p>
      <w:pPr>
        <w:spacing w:line="400" w:lineRule="exact"/>
        <w:ind w:firstLine="420" w:firstLineChars="200"/>
        <w:rPr>
          <w:rFonts w:hint="eastAsia" w:ascii="宋体" w:hAnsi="宋体" w:cs="宋体"/>
          <w:szCs w:val="21"/>
        </w:rPr>
      </w:pPr>
      <w:r>
        <w:rPr>
          <w:rFonts w:hint="eastAsia" w:ascii="宋体" w:hAnsi="宋体" w:cs="宋体"/>
          <w:szCs w:val="21"/>
        </w:rPr>
        <w:t>1.6.5 图纸和承包人文件的保管</w:t>
      </w:r>
    </w:p>
    <w:p>
      <w:pPr>
        <w:spacing w:line="400" w:lineRule="exact"/>
        <w:ind w:firstLine="420" w:firstLineChars="200"/>
        <w:rPr>
          <w:rFonts w:hint="eastAsia" w:ascii="宋体" w:hAnsi="宋体" w:cs="宋体"/>
          <w:szCs w:val="21"/>
        </w:rPr>
      </w:pPr>
      <w:r>
        <w:rPr>
          <w:rFonts w:hint="eastAsia" w:ascii="宋体" w:hAnsi="宋体" w:cs="宋体"/>
          <w:szCs w:val="21"/>
        </w:rPr>
        <w:t>监理人和承包人均应在施工场地各保存一套完整的包含第1.6.1项、第1.6.2项、第1.6.3项约定内容的图纸和承包人文件。</w:t>
      </w:r>
    </w:p>
    <w:p>
      <w:pPr>
        <w:pStyle w:val="5"/>
        <w:rPr>
          <w:rFonts w:hint="eastAsia" w:ascii="宋体" w:hAnsi="宋体" w:cs="宋体"/>
          <w:sz w:val="28"/>
          <w:szCs w:val="28"/>
        </w:rPr>
      </w:pPr>
      <w:bookmarkStart w:id="52" w:name="_Toc221950701"/>
      <w:r>
        <w:rPr>
          <w:rFonts w:hint="eastAsia" w:ascii="宋体" w:hAnsi="宋体" w:cs="宋体"/>
          <w:sz w:val="28"/>
          <w:szCs w:val="28"/>
        </w:rPr>
        <w:t>1.7联络</w:t>
      </w:r>
    </w:p>
    <w:p>
      <w:pPr>
        <w:spacing w:line="400" w:lineRule="exact"/>
        <w:ind w:firstLine="420" w:firstLineChars="200"/>
        <w:rPr>
          <w:rFonts w:hint="eastAsia" w:ascii="宋体" w:hAnsi="宋体" w:cs="宋体"/>
          <w:szCs w:val="21"/>
        </w:rPr>
      </w:pPr>
      <w:r>
        <w:rPr>
          <w:rFonts w:hint="eastAsia" w:ascii="宋体" w:hAnsi="宋体" w:cs="宋体"/>
          <w:szCs w:val="21"/>
        </w:rPr>
        <w:t>1.7.1 与合同有关的通知、批准、证明、证书、指示、要求、请求、同意、意见、确定和决定等，均应采用书面形式。</w:t>
      </w:r>
    </w:p>
    <w:p>
      <w:pPr>
        <w:spacing w:line="360" w:lineRule="auto"/>
        <w:ind w:right="248" w:firstLine="420" w:firstLineChars="200"/>
        <w:rPr>
          <w:rFonts w:hint="eastAsia" w:ascii="宋体" w:hAnsi="宋体" w:cs="宋体"/>
          <w:szCs w:val="21"/>
        </w:rPr>
      </w:pPr>
      <w:r>
        <w:rPr>
          <w:rFonts w:hint="eastAsia" w:ascii="宋体" w:hAnsi="宋体" w:cs="宋体"/>
          <w:szCs w:val="21"/>
        </w:rPr>
        <w:t>1.7.2  第1.7.1项中的通知、批准、证明、证书、指示、要求、请求、同意、意见、确定和决定等来往函件，均应在合同约定的期限内送达指定地点和接收人，并办理签收手续。来往函件的送期限在技术标准和要求（合同技术条款）中约定，送达地点在专用合同条款中约定。</w:t>
      </w:r>
    </w:p>
    <w:p>
      <w:pPr>
        <w:spacing w:line="360" w:lineRule="auto"/>
        <w:ind w:right="248" w:firstLine="420" w:firstLineChars="200"/>
        <w:rPr>
          <w:rFonts w:hint="eastAsia" w:ascii="宋体" w:hAnsi="宋体" w:cs="宋体"/>
          <w:szCs w:val="21"/>
        </w:rPr>
      </w:pPr>
      <w:r>
        <w:rPr>
          <w:rFonts w:hint="eastAsia" w:ascii="宋体" w:hAnsi="宋体" w:cs="宋体"/>
          <w:szCs w:val="21"/>
        </w:rPr>
        <w:t>1.7.3  来往函件均应按合同约定的期限及时发出和答复，不得无故扣压和拖延，亦不得拒收。否则，由此造成的后果由责任方负责。</w:t>
      </w:r>
      <w:bookmarkEnd w:id="52"/>
    </w:p>
    <w:p>
      <w:pPr>
        <w:keepNext/>
        <w:keepLines/>
        <w:spacing w:line="400" w:lineRule="exact"/>
        <w:outlineLvl w:val="2"/>
        <w:rPr>
          <w:rFonts w:hint="eastAsia" w:ascii="宋体" w:hAnsi="宋体" w:cs="宋体"/>
          <w:szCs w:val="21"/>
        </w:rPr>
      </w:pPr>
      <w:bookmarkStart w:id="53" w:name="_Toc152045619"/>
      <w:bookmarkStart w:id="54" w:name="_Toc152042397"/>
      <w:bookmarkStart w:id="55" w:name="_Toc179632637"/>
      <w:bookmarkStart w:id="56" w:name="_Toc144974587"/>
      <w:r>
        <w:rPr>
          <w:rFonts w:hint="eastAsia" w:ascii="宋体" w:hAnsi="宋体" w:cs="宋体"/>
          <w:szCs w:val="21"/>
        </w:rPr>
        <w:t>1.8 转让</w:t>
      </w:r>
      <w:bookmarkEnd w:id="53"/>
      <w:bookmarkEnd w:id="54"/>
      <w:bookmarkEnd w:id="55"/>
      <w:bookmarkEnd w:id="56"/>
    </w:p>
    <w:p>
      <w:pPr>
        <w:spacing w:line="400" w:lineRule="exact"/>
        <w:ind w:firstLine="420" w:firstLineChars="200"/>
        <w:rPr>
          <w:rFonts w:hint="eastAsia" w:ascii="宋体" w:hAnsi="宋体" w:cs="宋体"/>
          <w:szCs w:val="21"/>
        </w:rPr>
      </w:pPr>
      <w:r>
        <w:rPr>
          <w:rFonts w:hint="eastAsia" w:ascii="宋体" w:hAnsi="宋体" w:cs="宋体"/>
          <w:szCs w:val="21"/>
        </w:rPr>
        <w:t>除合同另有约定外，未经对方当事人同意，一方当事人不得将合同权利全部或部分转让给第三人，也不得全部或部分转移合同义务。</w:t>
      </w:r>
    </w:p>
    <w:p>
      <w:pPr>
        <w:keepNext/>
        <w:keepLines/>
        <w:spacing w:line="400" w:lineRule="exact"/>
        <w:outlineLvl w:val="2"/>
        <w:rPr>
          <w:rFonts w:hint="eastAsia" w:ascii="宋体" w:hAnsi="宋体" w:cs="宋体"/>
          <w:szCs w:val="21"/>
        </w:rPr>
      </w:pPr>
      <w:bookmarkStart w:id="57" w:name="_Toc152045620"/>
      <w:bookmarkStart w:id="58" w:name="_Toc152042398"/>
      <w:bookmarkStart w:id="59" w:name="_Toc144974588"/>
      <w:bookmarkStart w:id="60" w:name="_Toc179632638"/>
      <w:r>
        <w:rPr>
          <w:rFonts w:hint="eastAsia" w:ascii="宋体" w:hAnsi="宋体" w:cs="宋体"/>
          <w:szCs w:val="21"/>
        </w:rPr>
        <w:t>1.9 严禁贿赂</w:t>
      </w:r>
      <w:bookmarkEnd w:id="57"/>
      <w:bookmarkEnd w:id="58"/>
      <w:bookmarkEnd w:id="59"/>
      <w:bookmarkEnd w:id="60"/>
    </w:p>
    <w:p>
      <w:pPr>
        <w:spacing w:line="400" w:lineRule="exact"/>
        <w:ind w:firstLine="420" w:firstLineChars="200"/>
        <w:rPr>
          <w:rFonts w:hint="eastAsia" w:ascii="宋体" w:hAnsi="宋体" w:cs="宋体"/>
          <w:szCs w:val="21"/>
        </w:rPr>
      </w:pPr>
      <w:r>
        <w:rPr>
          <w:rFonts w:hint="eastAsia" w:ascii="宋体" w:hAnsi="宋体" w:cs="宋体"/>
          <w:szCs w:val="21"/>
        </w:rPr>
        <w:t>合同双方当事人不得以贿赂或变相贿赂的方式，谋取不当利益或损害对方权益。因贿赂造成对方损失的，行为人应赔偿损失，并承担相应的法律责任。</w:t>
      </w:r>
    </w:p>
    <w:p>
      <w:pPr>
        <w:keepNext/>
        <w:keepLines/>
        <w:spacing w:line="400" w:lineRule="exact"/>
        <w:outlineLvl w:val="2"/>
        <w:rPr>
          <w:rFonts w:hint="eastAsia" w:ascii="宋体" w:hAnsi="宋体" w:cs="宋体"/>
          <w:szCs w:val="21"/>
        </w:rPr>
      </w:pPr>
      <w:bookmarkStart w:id="61" w:name="_Toc152045621"/>
      <w:bookmarkStart w:id="62" w:name="_Toc152042399"/>
      <w:bookmarkStart w:id="63" w:name="_Toc179632639"/>
      <w:bookmarkStart w:id="64" w:name="_Toc144974589"/>
      <w:r>
        <w:rPr>
          <w:rFonts w:hint="eastAsia" w:ascii="宋体" w:hAnsi="宋体" w:cs="宋体"/>
          <w:szCs w:val="21"/>
        </w:rPr>
        <w:t>1.10 化石、文物</w:t>
      </w:r>
      <w:bookmarkEnd w:id="61"/>
      <w:bookmarkEnd w:id="62"/>
      <w:bookmarkEnd w:id="63"/>
      <w:bookmarkEnd w:id="64"/>
    </w:p>
    <w:p>
      <w:pPr>
        <w:spacing w:line="400" w:lineRule="exact"/>
        <w:ind w:firstLine="420" w:firstLineChars="200"/>
        <w:rPr>
          <w:rFonts w:hint="eastAsia" w:ascii="宋体" w:hAnsi="宋体" w:cs="宋体"/>
          <w:szCs w:val="21"/>
        </w:rPr>
      </w:pPr>
      <w:r>
        <w:rPr>
          <w:rFonts w:hint="eastAsia" w:ascii="宋体" w:hAnsi="宋体" w:cs="宋体"/>
          <w:szCs w:val="21"/>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spacing w:line="400" w:lineRule="exact"/>
        <w:ind w:firstLine="420" w:firstLineChars="200"/>
        <w:rPr>
          <w:rFonts w:hint="eastAsia" w:ascii="宋体" w:hAnsi="宋体" w:cs="宋体"/>
          <w:szCs w:val="21"/>
        </w:rPr>
      </w:pPr>
      <w:r>
        <w:rPr>
          <w:rFonts w:hint="eastAsia" w:ascii="宋体" w:hAnsi="宋体" w:cs="宋体"/>
          <w:szCs w:val="21"/>
        </w:rPr>
        <w:t>1.10.2 承包人发现文物后不及时报告或隐瞒不报，致使文物丢失或损坏的，应赔偿损失，并承担相应的法律责任。</w:t>
      </w:r>
    </w:p>
    <w:p>
      <w:pPr>
        <w:pStyle w:val="5"/>
        <w:rPr>
          <w:rFonts w:hint="eastAsia" w:ascii="宋体" w:hAnsi="宋体" w:cs="宋体"/>
          <w:sz w:val="28"/>
          <w:szCs w:val="28"/>
        </w:rPr>
      </w:pPr>
      <w:r>
        <w:rPr>
          <w:rFonts w:hint="eastAsia" w:ascii="宋体" w:hAnsi="宋体" w:cs="宋体"/>
          <w:sz w:val="28"/>
          <w:szCs w:val="28"/>
        </w:rPr>
        <w:t>1.11专利技术</w:t>
      </w:r>
    </w:p>
    <w:p>
      <w:pPr>
        <w:spacing w:line="400" w:lineRule="exact"/>
        <w:ind w:firstLine="420" w:firstLineChars="200"/>
        <w:rPr>
          <w:rFonts w:hint="eastAsia" w:ascii="宋体" w:hAnsi="宋体" w:cs="宋体"/>
          <w:szCs w:val="21"/>
        </w:rPr>
      </w:pPr>
      <w:r>
        <w:rPr>
          <w:rFonts w:hint="eastAsia" w:ascii="宋体" w:hAnsi="宋体" w:cs="宋体"/>
          <w:szCs w:val="21"/>
        </w:rPr>
        <w:t>1.11.1 承包人在使用任何材料、承包人设备、工程设备或采用施工工艺时，因侵犯专利权或其他知识产权所引起的责任，由承包人承担，但由于遵照发包人提供的设计或技术标准和要求引起的除外。</w:t>
      </w:r>
    </w:p>
    <w:p>
      <w:pPr>
        <w:spacing w:line="400" w:lineRule="exact"/>
        <w:ind w:firstLine="420" w:firstLineChars="200"/>
        <w:rPr>
          <w:rFonts w:hint="eastAsia" w:ascii="宋体" w:hAnsi="宋体" w:cs="宋体"/>
          <w:szCs w:val="21"/>
        </w:rPr>
      </w:pPr>
      <w:r>
        <w:rPr>
          <w:rFonts w:hint="eastAsia" w:ascii="宋体" w:hAnsi="宋体" w:cs="宋体"/>
          <w:szCs w:val="21"/>
        </w:rPr>
        <w:t>1.11.2 承包人在投标文件中采用专利技术的，专利技术的使用费包含在投标报价内。</w:t>
      </w:r>
    </w:p>
    <w:p>
      <w:pPr>
        <w:ind w:firstLine="420" w:firstLineChars="200"/>
        <w:rPr>
          <w:rFonts w:hint="eastAsia" w:ascii="宋体" w:hAnsi="宋体" w:cs="宋体"/>
          <w:szCs w:val="21"/>
        </w:rPr>
      </w:pPr>
      <w:r>
        <w:rPr>
          <w:rFonts w:hint="eastAsia" w:ascii="宋体" w:hAnsi="宋体" w:cs="宋体"/>
          <w:szCs w:val="21"/>
        </w:rPr>
        <w:t>1.11.3 承包人的技术秘密和声明需要保密的资料和信息，发包人和监理人不得为合同以外的目的泄露给他人。</w:t>
      </w:r>
    </w:p>
    <w:p>
      <w:pPr>
        <w:pStyle w:val="14"/>
        <w:spacing w:line="360" w:lineRule="auto"/>
        <w:ind w:left="0" w:leftChars="0" w:right="249" w:firstLine="420" w:firstLineChars="200"/>
        <w:rPr>
          <w:rFonts w:hint="eastAsia" w:ascii="宋体" w:hAnsi="宋体" w:cs="宋体"/>
          <w:szCs w:val="21"/>
        </w:rPr>
      </w:pPr>
      <w:bookmarkStart w:id="65" w:name="_Toc221950710"/>
      <w:r>
        <w:rPr>
          <w:rFonts w:hint="eastAsia" w:ascii="宋体" w:hAnsi="宋体" w:cs="宋体"/>
          <w:szCs w:val="21"/>
        </w:rPr>
        <w:t>1.11.4  合同实施过程中，发包人要求承包人采用专利技术的，发包人应办理相应的使用手续，承包人应按发包人约定的条件使用，并承担使用专利技术的相关试验工作。所需的费用由发包人承担。</w:t>
      </w:r>
      <w:bookmarkEnd w:id="65"/>
    </w:p>
    <w:p>
      <w:pPr>
        <w:keepNext/>
        <w:keepLines/>
        <w:spacing w:line="400" w:lineRule="exact"/>
        <w:outlineLvl w:val="2"/>
        <w:rPr>
          <w:rFonts w:hint="eastAsia" w:ascii="宋体" w:hAnsi="宋体" w:cs="宋体"/>
          <w:szCs w:val="21"/>
        </w:rPr>
      </w:pPr>
      <w:bookmarkStart w:id="66" w:name="_Toc152045623"/>
      <w:bookmarkStart w:id="67" w:name="_Toc179632641"/>
      <w:bookmarkStart w:id="68" w:name="_Toc152042401"/>
      <w:bookmarkStart w:id="69" w:name="_Toc144974591"/>
      <w:r>
        <w:rPr>
          <w:rFonts w:hint="eastAsia" w:ascii="宋体" w:hAnsi="宋体" w:cs="宋体"/>
          <w:szCs w:val="21"/>
        </w:rPr>
        <w:t>1.12 图纸和文件的保密</w:t>
      </w:r>
      <w:bookmarkEnd w:id="66"/>
      <w:bookmarkEnd w:id="67"/>
      <w:bookmarkEnd w:id="68"/>
      <w:bookmarkEnd w:id="69"/>
    </w:p>
    <w:p>
      <w:pPr>
        <w:spacing w:line="400" w:lineRule="exact"/>
        <w:ind w:firstLine="420" w:firstLineChars="200"/>
        <w:rPr>
          <w:rFonts w:hint="eastAsia" w:ascii="宋体" w:hAnsi="宋体" w:cs="宋体"/>
          <w:szCs w:val="21"/>
        </w:rPr>
      </w:pPr>
      <w:r>
        <w:rPr>
          <w:rFonts w:hint="eastAsia" w:ascii="宋体" w:hAnsi="宋体" w:cs="宋体"/>
          <w:szCs w:val="21"/>
        </w:rPr>
        <w:t>1.12.1 发包人提供的图纸和文件，未经发包人同意，承包人不得为合同以外的目的泄露给他人或公开发表与引用。</w:t>
      </w:r>
    </w:p>
    <w:p>
      <w:pPr>
        <w:pStyle w:val="14"/>
        <w:spacing w:line="360" w:lineRule="auto"/>
        <w:ind w:left="0" w:leftChars="0" w:right="249" w:firstLine="420" w:firstLineChars="200"/>
        <w:rPr>
          <w:rFonts w:hint="eastAsia" w:ascii="宋体" w:hAnsi="宋体" w:cs="宋体"/>
          <w:szCs w:val="21"/>
        </w:rPr>
      </w:pPr>
      <w:r>
        <w:rPr>
          <w:rFonts w:hint="eastAsia" w:ascii="宋体" w:hAnsi="宋体" w:cs="宋体"/>
          <w:szCs w:val="21"/>
        </w:rPr>
        <w:t>1.12.2 承包人提供的文件，未经承包人同意，发包人和监理人不得为合同以外的目的泄露给他人或公开发表与引用。</w:t>
      </w:r>
    </w:p>
    <w:p>
      <w:pPr>
        <w:pStyle w:val="4"/>
        <w:rPr>
          <w:rFonts w:cs="宋体"/>
          <w:sz w:val="28"/>
          <w:szCs w:val="28"/>
        </w:rPr>
      </w:pPr>
      <w:bookmarkStart w:id="70" w:name="_Toc229408498"/>
      <w:bookmarkStart w:id="71" w:name="_Toc229305363"/>
      <w:bookmarkStart w:id="72" w:name="_Toc222033854"/>
      <w:bookmarkStart w:id="73" w:name="_Toc222031005"/>
      <w:bookmarkStart w:id="74" w:name="_Toc221950713"/>
      <w:bookmarkStart w:id="75" w:name="_Toc222029503"/>
      <w:bookmarkStart w:id="76" w:name="_Toc222032672"/>
      <w:r>
        <w:rPr>
          <w:rFonts w:cs="宋体"/>
          <w:sz w:val="28"/>
          <w:szCs w:val="28"/>
        </w:rPr>
        <w:t>2. 发包人义务</w:t>
      </w:r>
      <w:bookmarkEnd w:id="70"/>
      <w:bookmarkEnd w:id="71"/>
      <w:bookmarkEnd w:id="72"/>
      <w:bookmarkEnd w:id="73"/>
      <w:bookmarkEnd w:id="74"/>
      <w:bookmarkEnd w:id="75"/>
      <w:bookmarkEnd w:id="76"/>
      <w:bookmarkStart w:id="77" w:name="_Toc221950720"/>
    </w:p>
    <w:p>
      <w:pPr>
        <w:keepNext/>
        <w:keepLines/>
        <w:spacing w:line="400" w:lineRule="exact"/>
        <w:outlineLvl w:val="2"/>
        <w:rPr>
          <w:rFonts w:hint="eastAsia" w:ascii="宋体" w:hAnsi="宋体" w:cs="宋体"/>
          <w:szCs w:val="21"/>
        </w:rPr>
      </w:pPr>
      <w:bookmarkStart w:id="78" w:name="_Toc152042403"/>
      <w:bookmarkStart w:id="79" w:name="_Toc179632643"/>
      <w:bookmarkStart w:id="80" w:name="_Toc144974593"/>
      <w:bookmarkStart w:id="81" w:name="_Toc152045625"/>
      <w:r>
        <w:rPr>
          <w:rFonts w:hint="eastAsia" w:ascii="宋体" w:hAnsi="宋体" w:cs="宋体"/>
          <w:szCs w:val="21"/>
        </w:rPr>
        <w:t>2.1 遵守法律</w:t>
      </w:r>
      <w:bookmarkEnd w:id="78"/>
      <w:bookmarkEnd w:id="79"/>
      <w:bookmarkEnd w:id="80"/>
      <w:bookmarkEnd w:id="81"/>
    </w:p>
    <w:p>
      <w:pPr>
        <w:spacing w:line="400" w:lineRule="exact"/>
        <w:ind w:firstLine="420" w:firstLineChars="200"/>
        <w:rPr>
          <w:rFonts w:hint="eastAsia" w:ascii="宋体" w:hAnsi="宋体" w:cs="宋体"/>
          <w:szCs w:val="21"/>
        </w:rPr>
      </w:pPr>
      <w:r>
        <w:rPr>
          <w:rFonts w:hint="eastAsia" w:ascii="宋体" w:hAnsi="宋体" w:cs="宋体"/>
          <w:szCs w:val="21"/>
        </w:rPr>
        <w:t>发包人在履行合同过程中应遵守法律，并保证承包人免于承担因发包人违反法律而引起的任何责任。</w:t>
      </w:r>
    </w:p>
    <w:p>
      <w:pPr>
        <w:keepNext/>
        <w:keepLines/>
        <w:spacing w:line="400" w:lineRule="exact"/>
        <w:outlineLvl w:val="2"/>
        <w:rPr>
          <w:rFonts w:hint="eastAsia" w:ascii="宋体" w:hAnsi="宋体" w:cs="宋体"/>
          <w:szCs w:val="21"/>
        </w:rPr>
      </w:pPr>
      <w:bookmarkStart w:id="82" w:name="_Toc179632644"/>
      <w:bookmarkStart w:id="83" w:name="_Toc152042404"/>
      <w:bookmarkStart w:id="84" w:name="_Toc144974594"/>
      <w:bookmarkStart w:id="85" w:name="_Toc152045626"/>
      <w:r>
        <w:rPr>
          <w:rFonts w:hint="eastAsia" w:ascii="宋体" w:hAnsi="宋体" w:cs="宋体"/>
          <w:szCs w:val="21"/>
        </w:rPr>
        <w:t>2.2 发出开工通知</w:t>
      </w:r>
      <w:bookmarkEnd w:id="82"/>
      <w:bookmarkEnd w:id="83"/>
      <w:bookmarkEnd w:id="84"/>
      <w:bookmarkEnd w:id="85"/>
    </w:p>
    <w:p>
      <w:pPr>
        <w:spacing w:line="400" w:lineRule="exact"/>
        <w:ind w:firstLine="420" w:firstLineChars="200"/>
        <w:rPr>
          <w:rFonts w:hint="eastAsia" w:ascii="宋体" w:hAnsi="宋体" w:cs="宋体"/>
          <w:szCs w:val="21"/>
        </w:rPr>
      </w:pPr>
      <w:r>
        <w:rPr>
          <w:rFonts w:hint="eastAsia" w:ascii="宋体" w:hAnsi="宋体" w:cs="宋体"/>
          <w:szCs w:val="21"/>
        </w:rPr>
        <w:t>发包人应委托监理人按第11.1款的约定向承包人发出开工通知。</w:t>
      </w:r>
    </w:p>
    <w:p>
      <w:pPr>
        <w:pStyle w:val="5"/>
        <w:rPr>
          <w:rFonts w:hint="eastAsia" w:ascii="宋体" w:hAnsi="宋体" w:cs="宋体"/>
          <w:sz w:val="28"/>
          <w:szCs w:val="28"/>
        </w:rPr>
      </w:pPr>
      <w:r>
        <w:rPr>
          <w:rFonts w:hint="eastAsia" w:ascii="宋体" w:hAnsi="宋体" w:cs="宋体"/>
          <w:sz w:val="28"/>
          <w:szCs w:val="28"/>
        </w:rPr>
        <w:t>2.3提供施工场地</w:t>
      </w:r>
    </w:p>
    <w:p>
      <w:pPr>
        <w:pStyle w:val="14"/>
        <w:spacing w:line="360" w:lineRule="auto"/>
        <w:ind w:left="0" w:leftChars="0" w:right="249" w:firstLine="420" w:firstLineChars="200"/>
        <w:rPr>
          <w:rFonts w:hint="eastAsia" w:ascii="宋体" w:hAnsi="宋体" w:cs="宋体"/>
          <w:szCs w:val="21"/>
        </w:rPr>
      </w:pPr>
      <w:r>
        <w:rPr>
          <w:rFonts w:hint="eastAsia" w:ascii="宋体" w:hAnsi="宋体" w:cs="宋体"/>
          <w:szCs w:val="21"/>
        </w:rPr>
        <w:t>2.3.1发包人应在合同双方签</w:t>
      </w:r>
      <w:r>
        <w:rPr>
          <w:rFonts w:hint="eastAsia" w:ascii="宋体" w:hAnsi="宋体" w:cs="宋体"/>
          <w:szCs w:val="21"/>
          <w:lang w:eastAsia="zh-CN"/>
        </w:rPr>
        <w:t>订</w:t>
      </w:r>
      <w:r>
        <w:rPr>
          <w:rFonts w:hint="eastAsia" w:ascii="宋体" w:hAnsi="宋体" w:cs="宋体"/>
          <w:szCs w:val="21"/>
        </w:rPr>
        <w:t>合同协议书后的14天内，将本合同工程的施工场地范围图提交给承包人。发包人提供的施工用地范围图应标明用地范围内永久占地与临时占地的范围和界限，以及指明提供给承包人用于施工场地布置的范围和界限及其有关资料</w:t>
      </w:r>
      <w:bookmarkEnd w:id="77"/>
      <w:r>
        <w:rPr>
          <w:rFonts w:hint="eastAsia" w:ascii="宋体" w:hAnsi="宋体" w:cs="宋体"/>
          <w:szCs w:val="21"/>
        </w:rPr>
        <w:t xml:space="preserve"> 。</w:t>
      </w:r>
    </w:p>
    <w:p>
      <w:pPr>
        <w:pStyle w:val="14"/>
        <w:spacing w:line="360" w:lineRule="auto"/>
        <w:ind w:left="0" w:leftChars="0" w:right="249" w:firstLine="420" w:firstLineChars="200"/>
        <w:rPr>
          <w:rFonts w:hint="eastAsia" w:ascii="宋体" w:hAnsi="宋体" w:cs="宋体"/>
          <w:szCs w:val="21"/>
        </w:rPr>
      </w:pPr>
      <w:r>
        <w:rPr>
          <w:rFonts w:hint="eastAsia" w:ascii="宋体" w:hAnsi="宋体" w:cs="宋体"/>
          <w:szCs w:val="21"/>
        </w:rPr>
        <w:t>2.3.2发包人提供的施工用地范围在专用合同条款中约定。</w:t>
      </w:r>
    </w:p>
    <w:p>
      <w:pPr>
        <w:pStyle w:val="14"/>
        <w:spacing w:line="360" w:lineRule="auto"/>
        <w:ind w:left="0" w:leftChars="0" w:right="249" w:firstLine="420" w:firstLineChars="200"/>
        <w:rPr>
          <w:rFonts w:hint="eastAsia" w:ascii="宋体" w:hAnsi="宋体" w:cs="宋体"/>
          <w:szCs w:val="21"/>
        </w:rPr>
      </w:pPr>
      <w:bookmarkStart w:id="86" w:name="_Toc221950721"/>
      <w:r>
        <w:rPr>
          <w:rFonts w:hint="eastAsia" w:ascii="宋体" w:hAnsi="宋体" w:cs="宋体"/>
          <w:szCs w:val="21"/>
        </w:rPr>
        <w:t>2.3.3除专用合同条款另有约定外，发包人应按技术标准和要求（合同技术条款）的约定，向承包人提供施工场地内的工程地质图纸和报告，以及地下障碍物图纸等施工场地有关资料</w:t>
      </w:r>
      <w:bookmarkEnd w:id="86"/>
      <w:r>
        <w:rPr>
          <w:rFonts w:hint="eastAsia" w:ascii="宋体" w:hAnsi="宋体" w:cs="宋体"/>
          <w:szCs w:val="21"/>
        </w:rPr>
        <w:t>，并保证资料的真实、准确、完整。</w:t>
      </w:r>
    </w:p>
    <w:p>
      <w:pPr>
        <w:keepNext/>
        <w:keepLines/>
        <w:spacing w:line="400" w:lineRule="exact"/>
        <w:outlineLvl w:val="2"/>
        <w:rPr>
          <w:rFonts w:hint="eastAsia" w:ascii="宋体" w:hAnsi="宋体" w:cs="宋体"/>
          <w:szCs w:val="21"/>
        </w:rPr>
      </w:pPr>
      <w:bookmarkStart w:id="87" w:name="_Toc152045628"/>
      <w:bookmarkStart w:id="88" w:name="_Toc144974596"/>
      <w:bookmarkStart w:id="89" w:name="_Toc152042406"/>
      <w:bookmarkStart w:id="90" w:name="_Toc179632646"/>
      <w:r>
        <w:rPr>
          <w:rFonts w:hint="eastAsia" w:ascii="宋体" w:hAnsi="宋体" w:cs="宋体"/>
          <w:szCs w:val="21"/>
        </w:rPr>
        <w:t>2.4 协助承包人办理证件和批件</w:t>
      </w:r>
      <w:bookmarkEnd w:id="87"/>
      <w:bookmarkEnd w:id="88"/>
      <w:bookmarkEnd w:id="89"/>
      <w:bookmarkEnd w:id="90"/>
    </w:p>
    <w:p>
      <w:pPr>
        <w:spacing w:line="400" w:lineRule="exact"/>
        <w:ind w:firstLine="420" w:firstLineChars="200"/>
        <w:rPr>
          <w:rFonts w:hint="eastAsia" w:ascii="宋体" w:hAnsi="宋体" w:cs="宋体"/>
          <w:szCs w:val="21"/>
        </w:rPr>
      </w:pPr>
      <w:r>
        <w:rPr>
          <w:rFonts w:hint="eastAsia" w:ascii="宋体" w:hAnsi="宋体" w:cs="宋体"/>
          <w:szCs w:val="21"/>
        </w:rPr>
        <w:t>发包人应协助承包人办理法律规定的有关施工证件和批件。</w:t>
      </w:r>
    </w:p>
    <w:p>
      <w:pPr>
        <w:keepNext/>
        <w:keepLines/>
        <w:spacing w:line="400" w:lineRule="exact"/>
        <w:outlineLvl w:val="2"/>
        <w:rPr>
          <w:rFonts w:hint="eastAsia" w:ascii="宋体" w:hAnsi="宋体" w:cs="宋体"/>
          <w:szCs w:val="21"/>
        </w:rPr>
      </w:pPr>
      <w:bookmarkStart w:id="91" w:name="_Toc152042407"/>
      <w:bookmarkStart w:id="92" w:name="_Toc152045629"/>
      <w:bookmarkStart w:id="93" w:name="_Toc144974597"/>
      <w:bookmarkStart w:id="94" w:name="_Toc179632647"/>
      <w:r>
        <w:rPr>
          <w:rFonts w:hint="eastAsia" w:ascii="宋体" w:hAnsi="宋体" w:cs="宋体"/>
          <w:szCs w:val="21"/>
        </w:rPr>
        <w:t>2.5 组织设计交底</w:t>
      </w:r>
      <w:bookmarkEnd w:id="91"/>
      <w:bookmarkEnd w:id="92"/>
      <w:bookmarkEnd w:id="93"/>
      <w:bookmarkEnd w:id="94"/>
    </w:p>
    <w:p>
      <w:pPr>
        <w:spacing w:line="400" w:lineRule="exact"/>
        <w:ind w:firstLine="420" w:firstLineChars="200"/>
        <w:rPr>
          <w:rFonts w:hint="eastAsia" w:ascii="宋体" w:hAnsi="宋体" w:cs="宋体"/>
          <w:szCs w:val="21"/>
        </w:rPr>
      </w:pPr>
      <w:r>
        <w:rPr>
          <w:rFonts w:hint="eastAsia" w:ascii="宋体" w:hAnsi="宋体" w:cs="宋体"/>
          <w:szCs w:val="21"/>
        </w:rPr>
        <w:t>发包人应根据合同进度计划，组织设计单位向承包人进行设计交底。</w:t>
      </w:r>
    </w:p>
    <w:p>
      <w:pPr>
        <w:keepNext/>
        <w:keepLines/>
        <w:spacing w:line="400" w:lineRule="exact"/>
        <w:outlineLvl w:val="2"/>
        <w:rPr>
          <w:rFonts w:hint="eastAsia" w:ascii="宋体" w:hAnsi="宋体" w:cs="宋体"/>
          <w:szCs w:val="21"/>
        </w:rPr>
      </w:pPr>
      <w:bookmarkStart w:id="95" w:name="_Toc152042408"/>
      <w:bookmarkStart w:id="96" w:name="_Toc152045630"/>
      <w:bookmarkStart w:id="97" w:name="_Toc179632648"/>
      <w:bookmarkStart w:id="98" w:name="_Toc144974598"/>
      <w:r>
        <w:rPr>
          <w:rFonts w:hint="eastAsia" w:ascii="宋体" w:hAnsi="宋体" w:cs="宋体"/>
          <w:szCs w:val="21"/>
        </w:rPr>
        <w:t>2.6 支付合同价款</w:t>
      </w:r>
      <w:bookmarkEnd w:id="95"/>
      <w:bookmarkEnd w:id="96"/>
      <w:bookmarkEnd w:id="97"/>
      <w:bookmarkEnd w:id="98"/>
    </w:p>
    <w:p>
      <w:pPr>
        <w:spacing w:line="400" w:lineRule="exact"/>
        <w:ind w:firstLine="420" w:firstLineChars="200"/>
        <w:rPr>
          <w:rFonts w:hint="eastAsia" w:ascii="宋体" w:hAnsi="宋体" w:cs="宋体"/>
          <w:szCs w:val="21"/>
        </w:rPr>
      </w:pPr>
      <w:r>
        <w:rPr>
          <w:rFonts w:hint="eastAsia" w:ascii="宋体" w:hAnsi="宋体" w:cs="宋体"/>
          <w:szCs w:val="21"/>
        </w:rPr>
        <w:t>发包人应按合同约定向承包人及时支付合同价款。</w:t>
      </w:r>
    </w:p>
    <w:p>
      <w:pPr>
        <w:keepNext/>
        <w:keepLines/>
        <w:spacing w:line="400" w:lineRule="exact"/>
        <w:outlineLvl w:val="2"/>
        <w:rPr>
          <w:rFonts w:hint="eastAsia" w:ascii="宋体" w:hAnsi="宋体" w:cs="宋体"/>
          <w:szCs w:val="21"/>
        </w:rPr>
      </w:pPr>
      <w:bookmarkStart w:id="99" w:name="_Toc144974599"/>
      <w:bookmarkStart w:id="100" w:name="_Toc179632649"/>
      <w:bookmarkStart w:id="101" w:name="_Toc152042409"/>
      <w:bookmarkStart w:id="102" w:name="_Toc152045631"/>
      <w:r>
        <w:rPr>
          <w:rFonts w:hint="eastAsia" w:ascii="宋体" w:hAnsi="宋体" w:cs="宋体"/>
          <w:szCs w:val="21"/>
        </w:rPr>
        <w:t>2.7 组织竣工验收</w:t>
      </w:r>
      <w:bookmarkEnd w:id="99"/>
      <w:bookmarkEnd w:id="100"/>
      <w:bookmarkEnd w:id="101"/>
      <w:bookmarkEnd w:id="102"/>
      <w:r>
        <w:rPr>
          <w:rFonts w:hint="eastAsia" w:ascii="宋体" w:hAnsi="宋体" w:cs="宋体"/>
          <w:szCs w:val="21"/>
        </w:rPr>
        <w:t>（组织法人验收）</w:t>
      </w:r>
    </w:p>
    <w:p>
      <w:pPr>
        <w:spacing w:line="400" w:lineRule="exact"/>
        <w:ind w:firstLine="420" w:firstLineChars="200"/>
        <w:rPr>
          <w:rFonts w:hint="eastAsia" w:ascii="宋体" w:hAnsi="宋体" w:cs="宋体"/>
          <w:szCs w:val="21"/>
        </w:rPr>
      </w:pPr>
      <w:r>
        <w:rPr>
          <w:rFonts w:hint="eastAsia" w:ascii="宋体" w:hAnsi="宋体" w:cs="宋体"/>
          <w:szCs w:val="21"/>
        </w:rPr>
        <w:t>发包人应按合同约定及时组织法人验收。</w:t>
      </w:r>
    </w:p>
    <w:p>
      <w:pPr>
        <w:pStyle w:val="5"/>
        <w:rPr>
          <w:rFonts w:hint="eastAsia" w:ascii="宋体" w:hAnsi="宋体" w:cs="宋体"/>
          <w:sz w:val="28"/>
          <w:szCs w:val="28"/>
        </w:rPr>
      </w:pPr>
      <w:r>
        <w:rPr>
          <w:rFonts w:hint="eastAsia" w:ascii="宋体" w:hAnsi="宋体" w:cs="宋体"/>
          <w:sz w:val="28"/>
          <w:szCs w:val="28"/>
        </w:rPr>
        <w:t>2.8  其它义务</w:t>
      </w:r>
    </w:p>
    <w:p>
      <w:pPr>
        <w:spacing w:line="360" w:lineRule="auto"/>
        <w:ind w:right="248" w:firstLine="420" w:firstLineChars="200"/>
        <w:rPr>
          <w:rFonts w:hint="eastAsia" w:ascii="宋体" w:hAnsi="宋体" w:cs="宋体"/>
          <w:szCs w:val="21"/>
        </w:rPr>
      </w:pPr>
      <w:r>
        <w:rPr>
          <w:rFonts w:hint="eastAsia" w:ascii="宋体" w:hAnsi="宋体" w:cs="宋体"/>
          <w:szCs w:val="21"/>
        </w:rPr>
        <w:t>其它义务在专用合同条款中补充约定。</w:t>
      </w:r>
    </w:p>
    <w:p>
      <w:pPr>
        <w:pStyle w:val="4"/>
        <w:rPr>
          <w:rFonts w:cs="宋体"/>
          <w:sz w:val="28"/>
          <w:szCs w:val="28"/>
        </w:rPr>
      </w:pPr>
      <w:bookmarkStart w:id="103" w:name="_Toc229408499"/>
      <w:bookmarkStart w:id="104" w:name="_Toc222032673"/>
      <w:bookmarkStart w:id="105" w:name="_Toc229305364"/>
      <w:bookmarkStart w:id="106" w:name="_Toc222029504"/>
      <w:bookmarkStart w:id="107" w:name="_Toc222031006"/>
      <w:bookmarkStart w:id="108" w:name="_Toc222033855"/>
      <w:bookmarkStart w:id="109" w:name="_Toc221950732"/>
      <w:r>
        <w:rPr>
          <w:rFonts w:cs="宋体"/>
          <w:sz w:val="28"/>
          <w:szCs w:val="28"/>
        </w:rPr>
        <w:t>3. 监理人</w:t>
      </w:r>
      <w:bookmarkEnd w:id="103"/>
      <w:bookmarkEnd w:id="104"/>
      <w:bookmarkEnd w:id="105"/>
      <w:bookmarkEnd w:id="106"/>
      <w:bookmarkEnd w:id="107"/>
      <w:bookmarkEnd w:id="108"/>
      <w:bookmarkEnd w:id="109"/>
    </w:p>
    <w:p>
      <w:pPr>
        <w:pStyle w:val="5"/>
        <w:rPr>
          <w:rFonts w:hint="eastAsia" w:ascii="宋体" w:hAnsi="宋体" w:cs="宋体"/>
          <w:sz w:val="28"/>
          <w:szCs w:val="28"/>
        </w:rPr>
      </w:pPr>
      <w:bookmarkStart w:id="110" w:name="_Toc221950735"/>
      <w:r>
        <w:rPr>
          <w:rFonts w:hint="eastAsia" w:ascii="宋体" w:hAnsi="宋体" w:cs="宋体"/>
          <w:sz w:val="28"/>
          <w:szCs w:val="28"/>
        </w:rPr>
        <w:t>3.1监理人的职责和权利</w:t>
      </w:r>
    </w:p>
    <w:p>
      <w:pPr>
        <w:spacing w:line="360" w:lineRule="auto"/>
        <w:ind w:right="248" w:firstLine="447" w:firstLineChars="213"/>
        <w:rPr>
          <w:rFonts w:hint="eastAsia" w:ascii="宋体" w:hAnsi="宋体" w:cs="宋体"/>
          <w:szCs w:val="21"/>
        </w:rPr>
      </w:pPr>
      <w:r>
        <w:rPr>
          <w:rFonts w:hint="eastAsia" w:ascii="宋体" w:hAnsi="宋体" w:cs="宋体"/>
          <w:szCs w:val="21"/>
        </w:rPr>
        <w:t>3.1.1监理人受发包人的委托，享有合同约定的权力。监理人的权力范围在专用合同条款中约定。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bookmarkEnd w:id="110"/>
    </w:p>
    <w:p>
      <w:pPr>
        <w:spacing w:line="400" w:lineRule="exact"/>
        <w:ind w:firstLine="420" w:firstLineChars="200"/>
        <w:rPr>
          <w:rFonts w:hint="eastAsia" w:ascii="宋体" w:hAnsi="宋体" w:cs="宋体"/>
          <w:szCs w:val="21"/>
        </w:rPr>
      </w:pPr>
      <w:r>
        <w:rPr>
          <w:rFonts w:hint="eastAsia" w:ascii="宋体" w:hAnsi="宋体" w:cs="宋体"/>
          <w:szCs w:val="21"/>
        </w:rPr>
        <w:t>3.1.2 监理人发出的任何指示应视为已得到发包人的批准，但监理人无权免除或变更合同约定的发包人和承包人的权利、义务和责任。</w:t>
      </w:r>
    </w:p>
    <w:p>
      <w:pPr>
        <w:spacing w:line="400" w:lineRule="exact"/>
        <w:ind w:firstLine="420" w:firstLineChars="200"/>
        <w:rPr>
          <w:rFonts w:hint="eastAsia" w:ascii="宋体" w:hAnsi="宋体" w:cs="宋体"/>
          <w:szCs w:val="21"/>
        </w:rPr>
      </w:pPr>
      <w:r>
        <w:rPr>
          <w:rFonts w:hint="eastAsia" w:ascii="宋体" w:hAnsi="宋体" w:cs="宋体"/>
          <w:szCs w:val="21"/>
        </w:rPr>
        <w:t>3.1.3 合同约定应由承包人承担的义务和责任，不因监理人对承包人提交文件的审查或批准，对工程、材料和设备的检查和检验，以及为实施监理作出的指示等职务行为而减轻或解除。</w:t>
      </w:r>
    </w:p>
    <w:p>
      <w:pPr>
        <w:keepNext/>
        <w:keepLines/>
        <w:spacing w:line="400" w:lineRule="exact"/>
        <w:outlineLvl w:val="2"/>
        <w:rPr>
          <w:rFonts w:hint="eastAsia" w:ascii="宋体" w:hAnsi="宋体" w:cs="宋体"/>
          <w:szCs w:val="21"/>
        </w:rPr>
      </w:pPr>
      <w:bookmarkStart w:id="111" w:name="_Toc152045635"/>
      <w:bookmarkStart w:id="112" w:name="_Toc152042413"/>
      <w:bookmarkStart w:id="113" w:name="_Toc144974603"/>
      <w:bookmarkStart w:id="114" w:name="_Toc179632653"/>
      <w:r>
        <w:rPr>
          <w:rFonts w:hint="eastAsia" w:ascii="宋体" w:hAnsi="宋体" w:cs="宋体"/>
          <w:szCs w:val="21"/>
        </w:rPr>
        <w:t>3.2 总监理工程师</w:t>
      </w:r>
      <w:bookmarkEnd w:id="111"/>
      <w:bookmarkEnd w:id="112"/>
      <w:bookmarkEnd w:id="113"/>
      <w:bookmarkEnd w:id="114"/>
    </w:p>
    <w:p>
      <w:pPr>
        <w:spacing w:line="400" w:lineRule="exact"/>
        <w:ind w:firstLine="420" w:firstLineChars="200"/>
        <w:rPr>
          <w:rFonts w:hint="eastAsia" w:ascii="宋体" w:hAnsi="宋体" w:cs="宋体"/>
          <w:szCs w:val="21"/>
        </w:rPr>
      </w:pPr>
      <w:r>
        <w:rPr>
          <w:rFonts w:hint="eastAsia" w:ascii="宋体" w:hAnsi="宋体" w:cs="宋体"/>
          <w:szCs w:val="21"/>
        </w:rPr>
        <w:t>发包人应在发出开工通知前将总监理工程师的任命通知承包人。总监理工程师更换时，应在调离14天前通知承包人。总监理工程师短期离开施工场地的，应委派代表代行其职责，并通知承包人。</w:t>
      </w:r>
    </w:p>
    <w:p>
      <w:pPr>
        <w:keepNext/>
        <w:keepLines/>
        <w:spacing w:line="400" w:lineRule="exact"/>
        <w:outlineLvl w:val="2"/>
        <w:rPr>
          <w:rFonts w:hint="eastAsia" w:ascii="宋体" w:hAnsi="宋体" w:cs="宋体"/>
          <w:szCs w:val="21"/>
        </w:rPr>
      </w:pPr>
      <w:bookmarkStart w:id="115" w:name="_Toc179632654"/>
      <w:bookmarkStart w:id="116" w:name="_Toc152045636"/>
      <w:bookmarkStart w:id="117" w:name="_Toc144974604"/>
      <w:bookmarkStart w:id="118" w:name="_Toc152042414"/>
      <w:r>
        <w:rPr>
          <w:rFonts w:hint="eastAsia" w:ascii="宋体" w:hAnsi="宋体" w:cs="宋体"/>
          <w:szCs w:val="21"/>
        </w:rPr>
        <w:t>3.3 监理人员</w:t>
      </w:r>
      <w:bookmarkEnd w:id="115"/>
      <w:bookmarkEnd w:id="116"/>
      <w:bookmarkEnd w:id="117"/>
      <w:bookmarkEnd w:id="118"/>
    </w:p>
    <w:p>
      <w:pPr>
        <w:spacing w:line="400" w:lineRule="exact"/>
        <w:ind w:firstLine="420" w:firstLineChars="200"/>
        <w:rPr>
          <w:rFonts w:hint="eastAsia" w:ascii="宋体" w:hAnsi="宋体" w:cs="宋体"/>
          <w:szCs w:val="21"/>
        </w:rPr>
      </w:pPr>
      <w:r>
        <w:rPr>
          <w:rFonts w:hint="eastAsia" w:ascii="宋体" w:hAnsi="宋体" w:cs="宋体"/>
          <w:szCs w:val="21"/>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pPr>
        <w:spacing w:line="400" w:lineRule="exact"/>
        <w:ind w:firstLine="420" w:firstLineChars="200"/>
        <w:rPr>
          <w:rFonts w:hint="eastAsia" w:ascii="宋体" w:hAnsi="宋体" w:cs="宋体"/>
          <w:szCs w:val="21"/>
        </w:rPr>
      </w:pPr>
      <w:r>
        <w:rPr>
          <w:rFonts w:hint="eastAsia" w:ascii="宋体" w:hAnsi="宋体" w:cs="宋体"/>
          <w:szCs w:val="21"/>
        </w:rPr>
        <w:t>3.3.2 监理人员对承包人的任何工作、工程或其采用的材料和工程设备未在约定的或合理的期限内提出否定意见的，视为已获批准，但不影响监理人在以后拒绝该项工作、工程、材料或工程设备的权利。</w:t>
      </w:r>
    </w:p>
    <w:p>
      <w:pPr>
        <w:spacing w:line="400" w:lineRule="exact"/>
        <w:ind w:firstLine="420" w:firstLineChars="200"/>
        <w:rPr>
          <w:rFonts w:hint="eastAsia" w:ascii="宋体" w:hAnsi="宋体" w:cs="宋体"/>
          <w:szCs w:val="21"/>
        </w:rPr>
      </w:pPr>
      <w:r>
        <w:rPr>
          <w:rFonts w:hint="eastAsia" w:ascii="宋体" w:hAnsi="宋体" w:cs="宋体"/>
          <w:szCs w:val="21"/>
        </w:rPr>
        <w:t>3.3.3 承包人对总监理工程师授权的监理人员发出的指示有疑问的，可向总监理工程师提出书面异议，总监理工程师应在48小时内对该指示予以确认、更改或撤销。</w:t>
      </w:r>
    </w:p>
    <w:p>
      <w:pPr>
        <w:spacing w:line="400" w:lineRule="exact"/>
        <w:ind w:firstLine="420" w:firstLineChars="200"/>
        <w:rPr>
          <w:rFonts w:hint="eastAsia" w:ascii="宋体" w:hAnsi="宋体" w:cs="宋体"/>
          <w:szCs w:val="21"/>
        </w:rPr>
      </w:pPr>
      <w:r>
        <w:rPr>
          <w:rFonts w:hint="eastAsia" w:ascii="宋体" w:hAnsi="宋体" w:cs="宋体"/>
          <w:szCs w:val="21"/>
        </w:rPr>
        <w:t>3.3.4 除专用合同条款另有约定外，总监理工程师不应将第3.5款约定应由总监理工程师作出确定的权力授权或委托给其他监理人员。</w:t>
      </w:r>
    </w:p>
    <w:p>
      <w:pPr>
        <w:keepNext/>
        <w:keepLines/>
        <w:spacing w:line="400" w:lineRule="exact"/>
        <w:outlineLvl w:val="2"/>
        <w:rPr>
          <w:rFonts w:hint="eastAsia" w:ascii="宋体" w:hAnsi="宋体" w:cs="宋体"/>
          <w:szCs w:val="21"/>
        </w:rPr>
      </w:pPr>
      <w:bookmarkStart w:id="119" w:name="_Toc179632655"/>
      <w:bookmarkStart w:id="120" w:name="_Toc152045637"/>
      <w:bookmarkStart w:id="121" w:name="_Toc144974605"/>
      <w:bookmarkStart w:id="122" w:name="_Toc152042415"/>
      <w:r>
        <w:rPr>
          <w:rFonts w:hint="eastAsia" w:ascii="宋体" w:hAnsi="宋体" w:cs="宋体"/>
          <w:szCs w:val="21"/>
        </w:rPr>
        <w:t>3.4 监理人的指示</w:t>
      </w:r>
      <w:bookmarkEnd w:id="119"/>
      <w:bookmarkEnd w:id="120"/>
      <w:bookmarkEnd w:id="121"/>
      <w:bookmarkEnd w:id="122"/>
    </w:p>
    <w:p>
      <w:pPr>
        <w:spacing w:line="400" w:lineRule="exact"/>
        <w:ind w:firstLine="420" w:firstLineChars="200"/>
        <w:rPr>
          <w:rFonts w:hint="eastAsia" w:ascii="宋体" w:hAnsi="宋体" w:cs="宋体"/>
          <w:szCs w:val="21"/>
        </w:rPr>
      </w:pPr>
      <w:r>
        <w:rPr>
          <w:rFonts w:hint="eastAsia" w:ascii="宋体" w:hAnsi="宋体" w:cs="宋体"/>
          <w:szCs w:val="21"/>
        </w:rPr>
        <w:t>3.4.1 监理人应按第3.1款的约定向承包人发出指示，监理人的指示应盖有监理人授权的施工场地机构章，并由总监理工程师或总监理工程师按第3.3.1项约定授权的监理人员签字。</w:t>
      </w:r>
    </w:p>
    <w:p>
      <w:pPr>
        <w:spacing w:line="400" w:lineRule="exact"/>
        <w:ind w:firstLine="420" w:firstLineChars="200"/>
        <w:rPr>
          <w:rFonts w:hint="eastAsia" w:ascii="宋体" w:hAnsi="宋体" w:cs="宋体"/>
          <w:szCs w:val="21"/>
        </w:rPr>
      </w:pPr>
      <w:r>
        <w:rPr>
          <w:rFonts w:hint="eastAsia" w:ascii="宋体" w:hAnsi="宋体" w:cs="宋体"/>
          <w:szCs w:val="21"/>
        </w:rPr>
        <w:t>3.4.2 承包人收到监理人按第3.4.1项作出的指示后应遵照执行。指示构成变更的，应按第15条处理。</w:t>
      </w:r>
    </w:p>
    <w:p>
      <w:pPr>
        <w:spacing w:line="400" w:lineRule="exact"/>
        <w:ind w:firstLine="420" w:firstLineChars="200"/>
        <w:rPr>
          <w:rFonts w:hint="eastAsia" w:ascii="宋体" w:hAnsi="宋体" w:cs="宋体"/>
          <w:szCs w:val="21"/>
        </w:rPr>
      </w:pPr>
      <w:r>
        <w:rPr>
          <w:rFonts w:hint="eastAsia" w:ascii="宋体" w:hAnsi="宋体" w:cs="宋体"/>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spacing w:line="400" w:lineRule="exact"/>
        <w:ind w:firstLine="420" w:firstLineChars="200"/>
        <w:rPr>
          <w:rFonts w:hint="eastAsia" w:ascii="宋体" w:hAnsi="宋体" w:cs="宋体"/>
          <w:szCs w:val="21"/>
        </w:rPr>
      </w:pPr>
      <w:r>
        <w:rPr>
          <w:rFonts w:hint="eastAsia" w:ascii="宋体" w:hAnsi="宋体" w:cs="宋体"/>
          <w:szCs w:val="21"/>
        </w:rPr>
        <w:t>3.4.4 除合同另有约定外，承包人只从总监理工程师或按第3.3.1项被授权的监理人员处取得指示。</w:t>
      </w:r>
    </w:p>
    <w:p>
      <w:pPr>
        <w:spacing w:line="400" w:lineRule="exact"/>
        <w:ind w:firstLine="420" w:firstLineChars="200"/>
        <w:rPr>
          <w:rFonts w:hint="eastAsia" w:ascii="宋体" w:hAnsi="宋体" w:cs="宋体"/>
          <w:szCs w:val="21"/>
        </w:rPr>
      </w:pPr>
      <w:r>
        <w:rPr>
          <w:rFonts w:hint="eastAsia" w:ascii="宋体" w:hAnsi="宋体" w:cs="宋体"/>
          <w:szCs w:val="21"/>
        </w:rPr>
        <w:t xml:space="preserve">3.4.5 由于监理人未能按合同约定发出指示、指示延误或指示错误而导致承包人费用增加和（或）工期延误的，由发包人承担赔偿责任。 </w:t>
      </w:r>
    </w:p>
    <w:p>
      <w:pPr>
        <w:keepNext/>
        <w:keepLines/>
        <w:spacing w:line="400" w:lineRule="exact"/>
        <w:outlineLvl w:val="2"/>
        <w:rPr>
          <w:rFonts w:hint="eastAsia" w:ascii="宋体" w:hAnsi="宋体" w:cs="宋体"/>
          <w:szCs w:val="21"/>
        </w:rPr>
      </w:pPr>
      <w:bookmarkStart w:id="123" w:name="_Toc179632656"/>
      <w:bookmarkStart w:id="124" w:name="_Toc144974606"/>
      <w:bookmarkStart w:id="125" w:name="_Toc152045638"/>
      <w:bookmarkStart w:id="126" w:name="_Toc152042416"/>
      <w:r>
        <w:rPr>
          <w:rFonts w:hint="eastAsia" w:ascii="宋体" w:hAnsi="宋体" w:cs="宋体"/>
          <w:szCs w:val="21"/>
        </w:rPr>
        <w:t>3.5 商定或确定</w:t>
      </w:r>
      <w:bookmarkEnd w:id="123"/>
      <w:bookmarkEnd w:id="124"/>
      <w:bookmarkEnd w:id="125"/>
      <w:bookmarkEnd w:id="126"/>
    </w:p>
    <w:p>
      <w:pPr>
        <w:spacing w:line="400" w:lineRule="exact"/>
        <w:ind w:firstLine="420" w:firstLineChars="200"/>
        <w:rPr>
          <w:rFonts w:hint="eastAsia" w:ascii="宋体" w:hAnsi="宋体" w:cs="宋体"/>
          <w:szCs w:val="21"/>
        </w:rPr>
      </w:pPr>
      <w:r>
        <w:rPr>
          <w:rFonts w:hint="eastAsia" w:ascii="宋体" w:hAnsi="宋体" w:cs="宋体"/>
          <w:szCs w:val="21"/>
        </w:rPr>
        <w:t>3.5.1合同约定总监理工程师应按照本款对任何事项进行商定或确定时，总监理工程师应与合同当事人协商，尽量达成一致。不能达成一致的，总监理工程师应认真研究后审慎确定。</w:t>
      </w:r>
    </w:p>
    <w:p>
      <w:pPr>
        <w:spacing w:line="400" w:lineRule="exact"/>
        <w:ind w:firstLine="420" w:firstLineChars="200"/>
        <w:rPr>
          <w:rFonts w:hint="eastAsia" w:ascii="宋体" w:hAnsi="宋体" w:cs="宋体"/>
          <w:szCs w:val="21"/>
        </w:rPr>
      </w:pPr>
      <w:r>
        <w:rPr>
          <w:rFonts w:hint="eastAsia" w:ascii="宋体" w:hAnsi="宋体" w:cs="宋体"/>
          <w:szCs w:val="21"/>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pPr>
        <w:pStyle w:val="4"/>
        <w:rPr>
          <w:rFonts w:cs="宋体"/>
          <w:sz w:val="28"/>
          <w:szCs w:val="28"/>
        </w:rPr>
      </w:pPr>
      <w:bookmarkStart w:id="127" w:name="_Toc222029505"/>
      <w:bookmarkStart w:id="128" w:name="_Toc222032674"/>
      <w:bookmarkStart w:id="129" w:name="_Toc222033856"/>
      <w:bookmarkStart w:id="130" w:name="_Toc222031007"/>
      <w:bookmarkStart w:id="131" w:name="_Toc229408500"/>
      <w:bookmarkStart w:id="132" w:name="_Toc221950744"/>
      <w:bookmarkStart w:id="133" w:name="_Toc229305365"/>
      <w:r>
        <w:rPr>
          <w:rFonts w:cs="宋体"/>
          <w:sz w:val="28"/>
          <w:szCs w:val="28"/>
        </w:rPr>
        <w:t>4. 承包人</w:t>
      </w:r>
      <w:bookmarkEnd w:id="127"/>
      <w:bookmarkEnd w:id="128"/>
      <w:bookmarkEnd w:id="129"/>
      <w:bookmarkEnd w:id="130"/>
      <w:bookmarkEnd w:id="131"/>
      <w:bookmarkEnd w:id="132"/>
      <w:bookmarkEnd w:id="133"/>
    </w:p>
    <w:p>
      <w:pPr>
        <w:pStyle w:val="5"/>
        <w:rPr>
          <w:rFonts w:hint="eastAsia" w:ascii="宋体" w:hAnsi="宋体" w:cs="宋体"/>
          <w:sz w:val="28"/>
          <w:szCs w:val="28"/>
        </w:rPr>
      </w:pPr>
      <w:bookmarkStart w:id="134" w:name="_Toc221950747"/>
      <w:r>
        <w:rPr>
          <w:rFonts w:hint="eastAsia" w:ascii="宋体" w:hAnsi="宋体" w:cs="宋体"/>
          <w:sz w:val="28"/>
          <w:szCs w:val="28"/>
        </w:rPr>
        <w:t>4.1承包人的一般义务</w:t>
      </w:r>
    </w:p>
    <w:p>
      <w:pPr>
        <w:spacing w:line="400" w:lineRule="exact"/>
        <w:ind w:firstLine="420" w:firstLineChars="200"/>
        <w:rPr>
          <w:rFonts w:hint="eastAsia" w:ascii="宋体" w:hAnsi="宋体" w:cs="宋体"/>
          <w:szCs w:val="21"/>
        </w:rPr>
      </w:pPr>
      <w:r>
        <w:rPr>
          <w:rFonts w:hint="eastAsia" w:ascii="宋体" w:hAnsi="宋体" w:cs="宋体"/>
          <w:szCs w:val="21"/>
        </w:rPr>
        <w:t>4.1.1 遵守法律</w:t>
      </w:r>
    </w:p>
    <w:p>
      <w:pPr>
        <w:spacing w:line="400" w:lineRule="exact"/>
        <w:ind w:firstLine="420" w:firstLineChars="200"/>
        <w:rPr>
          <w:rFonts w:hint="eastAsia" w:ascii="宋体" w:hAnsi="宋体" w:cs="宋体"/>
          <w:szCs w:val="21"/>
        </w:rPr>
      </w:pPr>
      <w:r>
        <w:rPr>
          <w:rFonts w:hint="eastAsia" w:ascii="宋体" w:hAnsi="宋体" w:cs="宋体"/>
          <w:szCs w:val="21"/>
        </w:rPr>
        <w:t>承包人在履行合同过程中应遵守法律，并保证发包人免于承担因承包人违反法律而引起的任何责任。</w:t>
      </w:r>
    </w:p>
    <w:p>
      <w:pPr>
        <w:spacing w:line="400" w:lineRule="exact"/>
        <w:ind w:firstLine="420" w:firstLineChars="200"/>
        <w:rPr>
          <w:rFonts w:hint="eastAsia" w:ascii="宋体" w:hAnsi="宋体" w:cs="宋体"/>
          <w:szCs w:val="21"/>
        </w:rPr>
      </w:pPr>
      <w:r>
        <w:rPr>
          <w:rFonts w:hint="eastAsia" w:ascii="宋体" w:hAnsi="宋体" w:cs="宋体"/>
          <w:szCs w:val="21"/>
        </w:rPr>
        <w:t>4.1.2 依法纳税</w:t>
      </w:r>
    </w:p>
    <w:p>
      <w:pPr>
        <w:spacing w:line="400" w:lineRule="exact"/>
        <w:ind w:firstLine="420" w:firstLineChars="200"/>
        <w:rPr>
          <w:rFonts w:hint="eastAsia" w:ascii="宋体" w:hAnsi="宋体" w:cs="宋体"/>
          <w:szCs w:val="21"/>
        </w:rPr>
      </w:pPr>
      <w:r>
        <w:rPr>
          <w:rFonts w:hint="eastAsia" w:ascii="宋体" w:hAnsi="宋体" w:cs="宋体"/>
          <w:szCs w:val="21"/>
        </w:rPr>
        <w:t>承包人应按有关法律规定纳税，应缴纳的税金包括在合同价格内。</w:t>
      </w:r>
    </w:p>
    <w:p>
      <w:pPr>
        <w:spacing w:line="400" w:lineRule="exact"/>
        <w:ind w:firstLine="420" w:firstLineChars="200"/>
        <w:rPr>
          <w:rFonts w:hint="eastAsia" w:ascii="宋体" w:hAnsi="宋体" w:cs="宋体"/>
          <w:szCs w:val="21"/>
        </w:rPr>
      </w:pPr>
      <w:r>
        <w:rPr>
          <w:rFonts w:hint="eastAsia" w:ascii="宋体" w:hAnsi="宋体" w:cs="宋体"/>
          <w:szCs w:val="21"/>
        </w:rPr>
        <w:t xml:space="preserve">4.1.3 </w:t>
      </w:r>
      <w:bookmarkEnd w:id="134"/>
      <w:bookmarkStart w:id="135" w:name="_Toc221950748"/>
      <w:r>
        <w:rPr>
          <w:rFonts w:hint="eastAsia" w:ascii="宋体" w:hAnsi="宋体" w:cs="宋体"/>
          <w:szCs w:val="21"/>
        </w:rPr>
        <w:t>完成各项承包工作</w:t>
      </w:r>
    </w:p>
    <w:p>
      <w:pPr>
        <w:spacing w:line="400" w:lineRule="exact"/>
        <w:ind w:firstLine="420" w:firstLineChars="200"/>
        <w:rPr>
          <w:rFonts w:hint="eastAsia" w:ascii="宋体" w:hAnsi="宋体" w:cs="宋体"/>
          <w:szCs w:val="21"/>
        </w:rPr>
      </w:pPr>
      <w:r>
        <w:rPr>
          <w:rFonts w:hint="eastAsia" w:ascii="宋体" w:hAnsi="宋体" w:cs="宋体"/>
          <w:szCs w:val="21"/>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bookmarkEnd w:id="135"/>
    </w:p>
    <w:p>
      <w:pPr>
        <w:spacing w:line="400" w:lineRule="exact"/>
        <w:ind w:firstLine="420" w:firstLineChars="200"/>
        <w:rPr>
          <w:rFonts w:hint="eastAsia" w:ascii="宋体" w:hAnsi="宋体" w:cs="宋体"/>
          <w:szCs w:val="21"/>
        </w:rPr>
      </w:pPr>
      <w:r>
        <w:rPr>
          <w:rFonts w:hint="eastAsia" w:ascii="宋体" w:hAnsi="宋体" w:cs="宋体"/>
          <w:szCs w:val="21"/>
        </w:rPr>
        <w:t>4.1.4 对施工作业和施工方法的完备性负责</w:t>
      </w:r>
    </w:p>
    <w:p>
      <w:pPr>
        <w:spacing w:line="400" w:lineRule="exact"/>
        <w:ind w:firstLine="420" w:firstLineChars="200"/>
        <w:rPr>
          <w:rFonts w:hint="eastAsia" w:ascii="宋体" w:hAnsi="宋体" w:cs="宋体"/>
          <w:szCs w:val="21"/>
        </w:rPr>
      </w:pPr>
      <w:r>
        <w:rPr>
          <w:rFonts w:hint="eastAsia" w:ascii="宋体" w:hAnsi="宋体" w:cs="宋体"/>
          <w:szCs w:val="21"/>
        </w:rPr>
        <w:t>承包人应按合同约定的工作内容和施工进度要求，编制施工组织设计和施工措施计划，并对所有施工作业和施工方法的完备性和安全可靠性负责。</w:t>
      </w:r>
    </w:p>
    <w:p>
      <w:pPr>
        <w:spacing w:line="400" w:lineRule="exact"/>
        <w:ind w:firstLine="420" w:firstLineChars="200"/>
        <w:rPr>
          <w:rFonts w:hint="eastAsia" w:ascii="宋体" w:hAnsi="宋体" w:cs="宋体"/>
          <w:szCs w:val="21"/>
        </w:rPr>
      </w:pPr>
      <w:r>
        <w:rPr>
          <w:rFonts w:hint="eastAsia" w:ascii="宋体" w:hAnsi="宋体" w:cs="宋体"/>
          <w:szCs w:val="21"/>
        </w:rPr>
        <w:t>4.1.5 保证工程施工和人员的安全</w:t>
      </w:r>
    </w:p>
    <w:p>
      <w:pPr>
        <w:spacing w:line="400" w:lineRule="exact"/>
        <w:ind w:firstLine="420" w:firstLineChars="200"/>
        <w:rPr>
          <w:rFonts w:hint="eastAsia" w:ascii="宋体" w:hAnsi="宋体" w:cs="宋体"/>
          <w:szCs w:val="21"/>
        </w:rPr>
      </w:pPr>
      <w:r>
        <w:rPr>
          <w:rFonts w:hint="eastAsia" w:ascii="宋体" w:hAnsi="宋体" w:cs="宋体"/>
          <w:szCs w:val="21"/>
        </w:rPr>
        <w:t>承包人应按第9.2款约定采取施工安全措施，确保工程及其人员、材料、设备和设施的安全，防止因工程施工造成的人身伤害和财产损失。</w:t>
      </w:r>
    </w:p>
    <w:p>
      <w:pPr>
        <w:spacing w:line="400" w:lineRule="exact"/>
        <w:ind w:firstLine="420" w:firstLineChars="200"/>
        <w:rPr>
          <w:rFonts w:hint="eastAsia" w:ascii="宋体" w:hAnsi="宋体" w:cs="宋体"/>
          <w:szCs w:val="21"/>
        </w:rPr>
      </w:pPr>
      <w:r>
        <w:rPr>
          <w:rFonts w:hint="eastAsia" w:ascii="宋体" w:hAnsi="宋体" w:cs="宋体"/>
          <w:szCs w:val="21"/>
        </w:rPr>
        <w:t>4.1.6 负责施工场地及其周边环境与生态的保护工作</w:t>
      </w:r>
    </w:p>
    <w:p>
      <w:pPr>
        <w:spacing w:line="400" w:lineRule="exact"/>
        <w:ind w:firstLine="420" w:firstLineChars="200"/>
        <w:rPr>
          <w:rFonts w:hint="eastAsia" w:ascii="宋体" w:hAnsi="宋体" w:cs="宋体"/>
          <w:szCs w:val="21"/>
        </w:rPr>
      </w:pPr>
      <w:r>
        <w:rPr>
          <w:rFonts w:hint="eastAsia" w:ascii="宋体" w:hAnsi="宋体" w:cs="宋体"/>
          <w:szCs w:val="21"/>
        </w:rPr>
        <w:t>承包人应按照第9.4款约定负责施工场地及其周边环境与生态的保护工作。</w:t>
      </w:r>
    </w:p>
    <w:p>
      <w:pPr>
        <w:spacing w:line="400" w:lineRule="exact"/>
        <w:ind w:firstLine="420" w:firstLineChars="200"/>
        <w:rPr>
          <w:rFonts w:hint="eastAsia" w:ascii="宋体" w:hAnsi="宋体" w:cs="宋体"/>
          <w:szCs w:val="21"/>
        </w:rPr>
      </w:pPr>
      <w:r>
        <w:rPr>
          <w:rFonts w:hint="eastAsia" w:ascii="宋体" w:hAnsi="宋体" w:cs="宋体"/>
          <w:szCs w:val="21"/>
        </w:rPr>
        <w:t>4.1.7 避免施工对公众与他人的利益造成损害</w:t>
      </w:r>
    </w:p>
    <w:p>
      <w:pPr>
        <w:spacing w:line="400" w:lineRule="exact"/>
        <w:ind w:firstLine="420" w:firstLineChars="200"/>
        <w:rPr>
          <w:rFonts w:hint="eastAsia" w:ascii="宋体" w:hAnsi="宋体" w:cs="宋体"/>
          <w:szCs w:val="21"/>
        </w:rPr>
      </w:pPr>
      <w:r>
        <w:rPr>
          <w:rFonts w:hint="eastAsia" w:ascii="宋体" w:hAnsi="宋体" w:cs="宋体"/>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400" w:lineRule="exact"/>
        <w:ind w:firstLine="420" w:firstLineChars="200"/>
        <w:rPr>
          <w:rFonts w:hint="eastAsia" w:ascii="宋体" w:hAnsi="宋体" w:cs="宋体"/>
          <w:szCs w:val="21"/>
        </w:rPr>
      </w:pPr>
      <w:r>
        <w:rPr>
          <w:rFonts w:hint="eastAsia" w:ascii="宋体" w:hAnsi="宋体" w:cs="宋体"/>
          <w:szCs w:val="21"/>
        </w:rPr>
        <w:t>4.1.8 为他人提供方便</w:t>
      </w:r>
    </w:p>
    <w:p>
      <w:pPr>
        <w:spacing w:line="400" w:lineRule="exact"/>
        <w:ind w:firstLine="420" w:firstLineChars="200"/>
        <w:rPr>
          <w:rFonts w:hint="eastAsia" w:ascii="宋体" w:hAnsi="宋体" w:cs="宋体"/>
          <w:szCs w:val="21"/>
        </w:rPr>
      </w:pPr>
      <w:r>
        <w:rPr>
          <w:rFonts w:hint="eastAsia" w:ascii="宋体" w:hAnsi="宋体" w:cs="宋体"/>
          <w:szCs w:val="21"/>
        </w:rPr>
        <w:t>承包人应按监理人的指示为他人在施工场地或附近实施与工程有关的其他各项工作提供可能的条件。除合同另有约定外，提供有关条件的内容和可能发生的费用，由监理人按第3.5款商定或确定。</w:t>
      </w:r>
    </w:p>
    <w:p>
      <w:pPr>
        <w:spacing w:line="400" w:lineRule="exact"/>
        <w:ind w:firstLine="420" w:firstLineChars="200"/>
        <w:rPr>
          <w:rFonts w:hint="eastAsia" w:ascii="宋体" w:hAnsi="宋体" w:cs="宋体"/>
          <w:szCs w:val="21"/>
        </w:rPr>
      </w:pPr>
      <w:r>
        <w:rPr>
          <w:rFonts w:hint="eastAsia" w:ascii="宋体" w:hAnsi="宋体" w:cs="宋体"/>
          <w:szCs w:val="21"/>
        </w:rPr>
        <w:t>4.1.9 工程的维护和照管</w:t>
      </w:r>
    </w:p>
    <w:p>
      <w:pPr>
        <w:spacing w:line="400" w:lineRule="exact"/>
        <w:ind w:firstLine="420" w:firstLineChars="200"/>
        <w:rPr>
          <w:rFonts w:hint="eastAsia" w:ascii="宋体" w:hAnsi="宋体" w:cs="宋体"/>
          <w:szCs w:val="21"/>
        </w:rPr>
      </w:pPr>
      <w:r>
        <w:rPr>
          <w:rFonts w:hint="eastAsia" w:ascii="宋体" w:hAnsi="宋体" w:cs="宋体"/>
          <w:szCs w:val="21"/>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spacing w:line="400" w:lineRule="exact"/>
        <w:ind w:firstLine="420" w:firstLineChars="200"/>
        <w:rPr>
          <w:rFonts w:hint="eastAsia" w:ascii="宋体" w:hAnsi="宋体" w:cs="宋体"/>
          <w:szCs w:val="21"/>
        </w:rPr>
      </w:pPr>
      <w:r>
        <w:rPr>
          <w:rFonts w:hint="eastAsia" w:ascii="宋体" w:hAnsi="宋体" w:cs="宋体"/>
          <w:szCs w:val="21"/>
        </w:rPr>
        <w:t>4.1.10  其它义务</w:t>
      </w:r>
    </w:p>
    <w:p>
      <w:pPr>
        <w:spacing w:line="400" w:lineRule="exact"/>
        <w:ind w:firstLine="420" w:firstLineChars="200"/>
        <w:rPr>
          <w:rFonts w:hint="eastAsia" w:ascii="宋体" w:hAnsi="宋体" w:cs="宋体"/>
          <w:szCs w:val="21"/>
        </w:rPr>
      </w:pPr>
      <w:r>
        <w:rPr>
          <w:rFonts w:hint="eastAsia" w:ascii="宋体" w:hAnsi="宋体" w:cs="宋体"/>
          <w:szCs w:val="21"/>
        </w:rPr>
        <w:t>其它义务在专用合同条款中补充约定。</w:t>
      </w:r>
    </w:p>
    <w:p>
      <w:pPr>
        <w:pStyle w:val="5"/>
        <w:rPr>
          <w:rFonts w:hint="eastAsia" w:ascii="宋体" w:hAnsi="宋体" w:cs="宋体"/>
          <w:sz w:val="28"/>
          <w:szCs w:val="28"/>
        </w:rPr>
      </w:pPr>
      <w:bookmarkStart w:id="136" w:name="_Toc221950749"/>
      <w:r>
        <w:rPr>
          <w:rFonts w:hint="eastAsia" w:ascii="宋体" w:hAnsi="宋体" w:cs="宋体"/>
          <w:sz w:val="28"/>
          <w:szCs w:val="28"/>
        </w:rPr>
        <w:t xml:space="preserve">4.2 </w:t>
      </w:r>
      <w:bookmarkEnd w:id="136"/>
      <w:bookmarkStart w:id="137" w:name="_Toc221950751"/>
      <w:r>
        <w:rPr>
          <w:rFonts w:hint="eastAsia" w:ascii="宋体" w:hAnsi="宋体" w:cs="宋体"/>
          <w:sz w:val="28"/>
          <w:szCs w:val="28"/>
        </w:rPr>
        <w:t>履约担保</w:t>
      </w:r>
    </w:p>
    <w:bookmarkEnd w:id="137"/>
    <w:p>
      <w:pPr>
        <w:spacing w:line="400" w:lineRule="exact"/>
        <w:ind w:firstLine="420" w:firstLineChars="200"/>
        <w:rPr>
          <w:rFonts w:hint="eastAsia" w:ascii="宋体" w:hAnsi="宋体" w:cs="宋体"/>
          <w:szCs w:val="21"/>
        </w:rPr>
      </w:pPr>
      <w:bookmarkStart w:id="138" w:name="_Toc221950754"/>
      <w:r>
        <w:rPr>
          <w:rFonts w:hint="eastAsia" w:ascii="宋体" w:hAnsi="宋体" w:cs="宋体"/>
          <w:szCs w:val="21"/>
        </w:rPr>
        <w:t>承包人应保证其履约担保在发包人颁发合同工程完工证书前一直有效。发包人应在合同工程完工证书颁布发后28天内将履约担保退还给承包人。</w:t>
      </w:r>
    </w:p>
    <w:p>
      <w:pPr>
        <w:pStyle w:val="5"/>
        <w:rPr>
          <w:rFonts w:hint="eastAsia" w:ascii="宋体" w:hAnsi="宋体" w:cs="宋体"/>
          <w:sz w:val="28"/>
          <w:szCs w:val="28"/>
        </w:rPr>
      </w:pPr>
      <w:r>
        <w:rPr>
          <w:rFonts w:hint="eastAsia" w:ascii="宋体" w:hAnsi="宋体" w:cs="宋体"/>
          <w:sz w:val="28"/>
          <w:szCs w:val="28"/>
        </w:rPr>
        <w:t>4.3分包</w:t>
      </w:r>
    </w:p>
    <w:p>
      <w:pPr>
        <w:spacing w:line="400" w:lineRule="exact"/>
        <w:ind w:firstLine="420" w:firstLineChars="200"/>
        <w:rPr>
          <w:rFonts w:hint="eastAsia" w:ascii="宋体" w:hAnsi="宋体" w:cs="宋体"/>
          <w:szCs w:val="21"/>
        </w:rPr>
      </w:pPr>
      <w:r>
        <w:rPr>
          <w:rFonts w:hint="eastAsia" w:ascii="宋体" w:hAnsi="宋体" w:cs="宋体"/>
          <w:szCs w:val="21"/>
        </w:rPr>
        <w:t>4.3.1 承包人不得将其承包的全部工程转包给第三人，或将其承包的全部工程肢解后以分包的名义转包给第三人。</w:t>
      </w:r>
    </w:p>
    <w:p>
      <w:pPr>
        <w:spacing w:line="400" w:lineRule="exact"/>
        <w:ind w:firstLine="420" w:firstLineChars="200"/>
        <w:rPr>
          <w:rFonts w:hint="eastAsia" w:ascii="宋体" w:hAnsi="宋体" w:cs="宋体"/>
          <w:szCs w:val="21"/>
        </w:rPr>
      </w:pPr>
      <w:r>
        <w:rPr>
          <w:rFonts w:hint="eastAsia" w:ascii="宋体" w:hAnsi="宋体" w:cs="宋体"/>
          <w:szCs w:val="21"/>
        </w:rPr>
        <w:t>4.3.2 承包人不得将工程主体、关键性工作分包给第三人。除专用合同条款另有约定外，未经发包人同意，承包人不得将工程的其他部分或工作分包给第三人。</w:t>
      </w:r>
    </w:p>
    <w:p>
      <w:pPr>
        <w:spacing w:line="400" w:lineRule="exact"/>
        <w:ind w:firstLine="420" w:firstLineChars="200"/>
        <w:rPr>
          <w:rFonts w:hint="eastAsia" w:ascii="宋体" w:hAnsi="宋体" w:cs="宋体"/>
          <w:szCs w:val="21"/>
        </w:rPr>
      </w:pPr>
      <w:r>
        <w:rPr>
          <w:rFonts w:hint="eastAsia" w:ascii="宋体" w:hAnsi="宋体" w:cs="宋体"/>
          <w:szCs w:val="21"/>
        </w:rPr>
        <w:t>4.3.3 分包人的资格能力应与其分包工程的标准和规模相适应。</w:t>
      </w:r>
    </w:p>
    <w:p>
      <w:pPr>
        <w:spacing w:line="400" w:lineRule="exact"/>
        <w:ind w:firstLine="420" w:firstLineChars="200"/>
        <w:rPr>
          <w:rFonts w:hint="eastAsia" w:ascii="宋体" w:hAnsi="宋体" w:cs="宋体"/>
          <w:szCs w:val="21"/>
        </w:rPr>
      </w:pPr>
      <w:r>
        <w:rPr>
          <w:rFonts w:hint="eastAsia" w:ascii="宋体" w:hAnsi="宋体" w:cs="宋体"/>
          <w:szCs w:val="21"/>
        </w:rPr>
        <w:t>4.3.4 按投标函附录约定分包工程的，承包人应向发包人和监理人提交分包合同副本。</w:t>
      </w:r>
    </w:p>
    <w:p>
      <w:pPr>
        <w:spacing w:line="400" w:lineRule="exact"/>
        <w:ind w:firstLine="420" w:firstLineChars="200"/>
        <w:rPr>
          <w:rFonts w:hint="eastAsia" w:ascii="宋体" w:hAnsi="宋体" w:cs="宋体"/>
          <w:szCs w:val="21"/>
        </w:rPr>
      </w:pPr>
      <w:r>
        <w:rPr>
          <w:rFonts w:hint="eastAsia" w:ascii="宋体" w:hAnsi="宋体" w:cs="宋体"/>
          <w:szCs w:val="21"/>
        </w:rPr>
        <w:t>4.3.5 承包人应与分包人就分包工程向发包人承担连带责任。</w:t>
      </w:r>
    </w:p>
    <w:p>
      <w:pPr>
        <w:spacing w:line="400" w:lineRule="exact"/>
        <w:ind w:firstLine="420" w:firstLineChars="200"/>
        <w:rPr>
          <w:rFonts w:hint="eastAsia" w:ascii="宋体" w:hAnsi="宋体" w:cs="宋体"/>
          <w:szCs w:val="21"/>
        </w:rPr>
      </w:pPr>
      <w:r>
        <w:rPr>
          <w:rFonts w:hint="eastAsia" w:ascii="宋体" w:hAnsi="宋体" w:cs="宋体"/>
          <w:szCs w:val="21"/>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spacing w:line="400" w:lineRule="exact"/>
        <w:ind w:firstLine="420" w:firstLineChars="200"/>
        <w:rPr>
          <w:rFonts w:hint="eastAsia" w:ascii="宋体" w:hAnsi="宋体" w:cs="宋体"/>
          <w:szCs w:val="21"/>
        </w:rPr>
      </w:pPr>
      <w:r>
        <w:rPr>
          <w:rFonts w:hint="eastAsia" w:ascii="宋体" w:hAnsi="宋体" w:cs="宋体"/>
          <w:szCs w:val="21"/>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spacing w:line="400" w:lineRule="exact"/>
        <w:ind w:firstLine="420" w:firstLineChars="200"/>
        <w:rPr>
          <w:rFonts w:hint="eastAsia" w:ascii="宋体" w:hAnsi="宋体" w:cs="宋体"/>
          <w:szCs w:val="21"/>
        </w:rPr>
      </w:pPr>
      <w:r>
        <w:rPr>
          <w:rFonts w:hint="eastAsia" w:ascii="宋体" w:hAnsi="宋体" w:cs="宋体"/>
          <w:szCs w:val="21"/>
        </w:rPr>
        <w:t>由指定分包人造成的与其分包工作有关的一切索赔、诉讼和损失赔偿由指定分包人直接对发包人负责，承包人不对此承担责任。</w:t>
      </w:r>
    </w:p>
    <w:p>
      <w:pPr>
        <w:spacing w:line="400" w:lineRule="exact"/>
        <w:ind w:firstLine="420" w:firstLineChars="200"/>
        <w:rPr>
          <w:rFonts w:hint="eastAsia" w:ascii="宋体" w:hAnsi="宋体" w:cs="宋体"/>
          <w:szCs w:val="21"/>
        </w:rPr>
      </w:pPr>
      <w:r>
        <w:rPr>
          <w:rFonts w:hint="eastAsia" w:ascii="宋体" w:hAnsi="宋体" w:cs="宋体"/>
          <w:szCs w:val="21"/>
        </w:rPr>
        <w:t>4.3.8承包人和发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spacing w:line="400" w:lineRule="exact"/>
        <w:ind w:firstLine="420" w:firstLineChars="200"/>
        <w:rPr>
          <w:rFonts w:hint="eastAsia" w:ascii="宋体" w:hAnsi="宋体" w:cs="宋体"/>
          <w:szCs w:val="21"/>
        </w:rPr>
      </w:pPr>
      <w:r>
        <w:rPr>
          <w:rFonts w:hint="eastAsia" w:ascii="宋体" w:hAnsi="宋体" w:cs="宋体"/>
          <w:szCs w:val="21"/>
        </w:rPr>
        <w:t xml:space="preserve"> 4.3.9除4.3.7项规定的指定分包外，承包人对其分包项目的实施以及分包人的行为向发包人负全部责任。承包人应对分包项目的工程进度、质量、安全、计量和验收等实施监督和管理。</w:t>
      </w:r>
      <w:bookmarkEnd w:id="138"/>
    </w:p>
    <w:p>
      <w:pPr>
        <w:spacing w:line="400" w:lineRule="exact"/>
        <w:ind w:firstLine="420" w:firstLineChars="200"/>
        <w:rPr>
          <w:rFonts w:hint="eastAsia" w:ascii="宋体" w:hAnsi="宋体" w:cs="宋体"/>
          <w:szCs w:val="21"/>
        </w:rPr>
      </w:pPr>
      <w:r>
        <w:rPr>
          <w:rFonts w:hint="eastAsia" w:ascii="宋体" w:hAnsi="宋体" w:cs="宋体"/>
          <w:szCs w:val="21"/>
        </w:rPr>
        <w:t>4.3.10分包人应按专用合同条款的约定设立项目管理机构组织管理分包工程的施工活动。</w:t>
      </w:r>
    </w:p>
    <w:p>
      <w:pPr>
        <w:keepNext/>
        <w:keepLines/>
        <w:spacing w:line="400" w:lineRule="exact"/>
        <w:outlineLvl w:val="2"/>
        <w:rPr>
          <w:rFonts w:hint="eastAsia" w:ascii="宋体" w:hAnsi="宋体" w:cs="宋体"/>
          <w:szCs w:val="21"/>
        </w:rPr>
      </w:pPr>
      <w:bookmarkStart w:id="139" w:name="_Toc179632661"/>
      <w:bookmarkStart w:id="140" w:name="_Toc144974611"/>
      <w:bookmarkStart w:id="141" w:name="_Toc152045643"/>
      <w:bookmarkStart w:id="142" w:name="_Toc152042421"/>
      <w:r>
        <w:rPr>
          <w:rFonts w:hint="eastAsia" w:ascii="宋体" w:hAnsi="宋体" w:cs="宋体"/>
          <w:szCs w:val="21"/>
        </w:rPr>
        <w:t>4.4 联合体</w:t>
      </w:r>
      <w:bookmarkEnd w:id="139"/>
      <w:bookmarkEnd w:id="140"/>
      <w:bookmarkEnd w:id="141"/>
      <w:bookmarkEnd w:id="142"/>
    </w:p>
    <w:p>
      <w:pPr>
        <w:spacing w:line="400" w:lineRule="exact"/>
        <w:ind w:firstLine="420" w:firstLineChars="200"/>
        <w:rPr>
          <w:rFonts w:hint="eastAsia" w:ascii="宋体" w:hAnsi="宋体" w:cs="宋体"/>
          <w:szCs w:val="21"/>
        </w:rPr>
      </w:pPr>
      <w:r>
        <w:rPr>
          <w:rFonts w:hint="eastAsia" w:ascii="宋体" w:hAnsi="宋体" w:cs="宋体"/>
          <w:szCs w:val="21"/>
        </w:rPr>
        <w:t>4.4.1 联合体各方应共同与发包人签订合同协议书。联合体各方应为履行合同承担连带责任。</w:t>
      </w:r>
    </w:p>
    <w:p>
      <w:pPr>
        <w:spacing w:line="400" w:lineRule="exact"/>
        <w:ind w:firstLine="420" w:firstLineChars="200"/>
        <w:rPr>
          <w:rFonts w:hint="eastAsia" w:ascii="宋体" w:hAnsi="宋体" w:cs="宋体"/>
          <w:szCs w:val="21"/>
        </w:rPr>
      </w:pPr>
      <w:r>
        <w:rPr>
          <w:rFonts w:hint="eastAsia" w:ascii="宋体" w:hAnsi="宋体" w:cs="宋体"/>
          <w:szCs w:val="21"/>
        </w:rPr>
        <w:t>4.4.2 联合体协议经发包人确认后作为合同附件。在履行合同过程中，未经发包人同意，不得修改联合体协议。</w:t>
      </w:r>
    </w:p>
    <w:p>
      <w:pPr>
        <w:spacing w:line="400" w:lineRule="exact"/>
        <w:ind w:firstLine="420" w:firstLineChars="200"/>
        <w:rPr>
          <w:rFonts w:hint="eastAsia" w:ascii="宋体" w:hAnsi="宋体" w:cs="宋体"/>
          <w:szCs w:val="21"/>
        </w:rPr>
      </w:pPr>
      <w:r>
        <w:rPr>
          <w:rFonts w:hint="eastAsia" w:ascii="宋体" w:hAnsi="宋体" w:cs="宋体"/>
          <w:szCs w:val="21"/>
        </w:rPr>
        <w:t>4.4.3 联合体牵头人负责与发包人和监理人联系，并接受指示，负责组织联合体各成员全面履行合同。</w:t>
      </w:r>
    </w:p>
    <w:p>
      <w:pPr>
        <w:keepNext/>
        <w:keepLines/>
        <w:spacing w:line="400" w:lineRule="exact"/>
        <w:outlineLvl w:val="2"/>
        <w:rPr>
          <w:rFonts w:hint="eastAsia" w:ascii="宋体" w:hAnsi="宋体" w:cs="宋体"/>
          <w:szCs w:val="21"/>
        </w:rPr>
      </w:pPr>
      <w:bookmarkStart w:id="143" w:name="_Toc152042422"/>
      <w:bookmarkStart w:id="144" w:name="_Toc179632662"/>
      <w:bookmarkStart w:id="145" w:name="_Toc144974612"/>
      <w:bookmarkStart w:id="146" w:name="_Toc152045644"/>
      <w:r>
        <w:rPr>
          <w:rFonts w:hint="eastAsia" w:ascii="宋体" w:hAnsi="宋体" w:cs="宋体"/>
          <w:szCs w:val="21"/>
        </w:rPr>
        <w:t>4.5 承包人项目负责人</w:t>
      </w:r>
      <w:bookmarkEnd w:id="143"/>
      <w:bookmarkEnd w:id="144"/>
      <w:bookmarkEnd w:id="145"/>
      <w:bookmarkEnd w:id="146"/>
    </w:p>
    <w:p>
      <w:pPr>
        <w:spacing w:line="400" w:lineRule="exact"/>
        <w:ind w:firstLine="420" w:firstLineChars="200"/>
        <w:rPr>
          <w:rFonts w:hint="eastAsia" w:ascii="宋体" w:hAnsi="宋体" w:cs="宋体"/>
          <w:szCs w:val="21"/>
        </w:rPr>
      </w:pPr>
      <w:r>
        <w:rPr>
          <w:rFonts w:hint="eastAsia" w:ascii="宋体" w:hAnsi="宋体" w:cs="宋体"/>
          <w:szCs w:val="21"/>
        </w:rPr>
        <w:t>4.5.1承包人应按合同约定指派项目负责人，并在约定的期限内到职。承包人更换项目负责人应事先征得发包人同意，并应在更换14天前通知发包人和监理人。承包人项目负责人短期离开施工场地，应事先征得监理人同意，并委派代表代行其职责。</w:t>
      </w:r>
    </w:p>
    <w:p>
      <w:pPr>
        <w:spacing w:line="400" w:lineRule="exact"/>
        <w:ind w:firstLine="420" w:firstLineChars="200"/>
        <w:rPr>
          <w:rFonts w:hint="eastAsia" w:ascii="宋体" w:hAnsi="宋体" w:cs="宋体"/>
          <w:szCs w:val="21"/>
        </w:rPr>
      </w:pPr>
      <w:r>
        <w:rPr>
          <w:rFonts w:hint="eastAsia" w:ascii="宋体" w:hAnsi="宋体" w:cs="宋体"/>
          <w:szCs w:val="21"/>
        </w:rPr>
        <w:t>4.5.2 承包人项目负责人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pPr>
        <w:spacing w:line="400" w:lineRule="exact"/>
        <w:ind w:firstLine="420" w:firstLineChars="200"/>
        <w:rPr>
          <w:rFonts w:hint="eastAsia" w:ascii="宋体" w:hAnsi="宋体" w:cs="宋体"/>
          <w:szCs w:val="21"/>
        </w:rPr>
      </w:pPr>
      <w:r>
        <w:rPr>
          <w:rFonts w:hint="eastAsia" w:ascii="宋体" w:hAnsi="宋体" w:cs="宋体"/>
          <w:szCs w:val="21"/>
        </w:rPr>
        <w:t>4.5.3承包人为履行合同发出的一切函件均应盖有承包人授权的施工场地管理机构章，并由承包人项目负责人或其授权代表签字。</w:t>
      </w:r>
    </w:p>
    <w:p>
      <w:pPr>
        <w:spacing w:line="400" w:lineRule="exact"/>
        <w:ind w:firstLine="420" w:firstLineChars="200"/>
        <w:rPr>
          <w:rFonts w:hint="eastAsia" w:ascii="宋体" w:hAnsi="宋体" w:cs="宋体"/>
          <w:szCs w:val="21"/>
        </w:rPr>
      </w:pPr>
      <w:r>
        <w:rPr>
          <w:rFonts w:hint="eastAsia" w:ascii="宋体" w:hAnsi="宋体" w:cs="宋体"/>
          <w:szCs w:val="21"/>
        </w:rPr>
        <w:t>4.5.4 承包人项目负责人可以授权其下属人员履行其某项职责，但事先应将这些人员的姓名和授权范围通知监理人。</w:t>
      </w:r>
    </w:p>
    <w:p>
      <w:pPr>
        <w:keepNext/>
        <w:keepLines/>
        <w:spacing w:line="400" w:lineRule="exact"/>
        <w:outlineLvl w:val="2"/>
        <w:rPr>
          <w:rFonts w:hint="eastAsia" w:ascii="宋体" w:hAnsi="宋体" w:cs="宋体"/>
          <w:szCs w:val="21"/>
        </w:rPr>
      </w:pPr>
      <w:bookmarkStart w:id="147" w:name="_Toc144974613"/>
      <w:bookmarkStart w:id="148" w:name="_Toc152045645"/>
      <w:bookmarkStart w:id="149" w:name="_Toc152042423"/>
      <w:bookmarkStart w:id="150" w:name="_Toc179632663"/>
      <w:r>
        <w:rPr>
          <w:rFonts w:hint="eastAsia" w:ascii="宋体" w:hAnsi="宋体" w:cs="宋体"/>
          <w:szCs w:val="21"/>
        </w:rPr>
        <w:t>4.6 承包人人员的管理</w:t>
      </w:r>
      <w:bookmarkEnd w:id="147"/>
      <w:bookmarkEnd w:id="148"/>
      <w:bookmarkEnd w:id="149"/>
      <w:bookmarkEnd w:id="150"/>
    </w:p>
    <w:p>
      <w:pPr>
        <w:spacing w:line="400" w:lineRule="exact"/>
        <w:ind w:firstLine="420" w:firstLineChars="200"/>
        <w:rPr>
          <w:rFonts w:hint="eastAsia" w:ascii="宋体" w:hAnsi="宋体" w:cs="宋体"/>
          <w:szCs w:val="21"/>
        </w:rPr>
      </w:pPr>
      <w:r>
        <w:rPr>
          <w:rFonts w:hint="eastAsia" w:ascii="宋体" w:hAnsi="宋体" w:cs="宋体"/>
          <w:szCs w:val="21"/>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spacing w:line="400" w:lineRule="exact"/>
        <w:ind w:firstLine="420" w:firstLineChars="200"/>
        <w:rPr>
          <w:rFonts w:hint="eastAsia" w:ascii="宋体" w:hAnsi="宋体" w:cs="宋体"/>
          <w:szCs w:val="21"/>
        </w:rPr>
      </w:pPr>
      <w:r>
        <w:rPr>
          <w:rFonts w:hint="eastAsia" w:ascii="宋体" w:hAnsi="宋体" w:cs="宋体"/>
          <w:szCs w:val="21"/>
        </w:rPr>
        <w:t>4.6.2 为完成合同约定的各项工作，承包人应向施工场地派遣或雇佣足够数量的下列人员：</w:t>
      </w:r>
    </w:p>
    <w:p>
      <w:pPr>
        <w:spacing w:line="400" w:lineRule="exact"/>
        <w:ind w:firstLine="718" w:firstLineChars="342"/>
        <w:rPr>
          <w:rFonts w:hint="eastAsia" w:ascii="宋体" w:hAnsi="宋体" w:cs="宋体"/>
          <w:szCs w:val="21"/>
        </w:rPr>
      </w:pPr>
      <w:r>
        <w:rPr>
          <w:rFonts w:hint="eastAsia" w:ascii="宋体" w:hAnsi="宋体" w:cs="宋体"/>
          <w:szCs w:val="21"/>
        </w:rPr>
        <w:t>（1）具有相应资格的专业技工和合格的普工；</w:t>
      </w:r>
    </w:p>
    <w:p>
      <w:pPr>
        <w:spacing w:line="400" w:lineRule="exact"/>
        <w:ind w:firstLine="718" w:firstLineChars="342"/>
        <w:rPr>
          <w:rFonts w:hint="eastAsia" w:ascii="宋体" w:hAnsi="宋体" w:cs="宋体"/>
          <w:szCs w:val="21"/>
        </w:rPr>
      </w:pPr>
      <w:r>
        <w:rPr>
          <w:rFonts w:hint="eastAsia" w:ascii="宋体" w:hAnsi="宋体" w:cs="宋体"/>
          <w:szCs w:val="21"/>
        </w:rPr>
        <w:t>（2）具有相应施工经验的技术人员；</w:t>
      </w:r>
    </w:p>
    <w:p>
      <w:pPr>
        <w:spacing w:line="400" w:lineRule="exact"/>
        <w:ind w:firstLine="718" w:firstLineChars="342"/>
        <w:rPr>
          <w:rFonts w:hint="eastAsia" w:ascii="宋体" w:hAnsi="宋体" w:cs="宋体"/>
          <w:szCs w:val="21"/>
        </w:rPr>
      </w:pPr>
      <w:r>
        <w:rPr>
          <w:rFonts w:hint="eastAsia" w:ascii="宋体" w:hAnsi="宋体" w:cs="宋体"/>
          <w:szCs w:val="21"/>
        </w:rPr>
        <w:t>（3）具有相应岗位资格的各级管理人员。</w:t>
      </w:r>
    </w:p>
    <w:p>
      <w:pPr>
        <w:spacing w:line="400" w:lineRule="exact"/>
        <w:ind w:firstLine="420" w:firstLineChars="200"/>
        <w:rPr>
          <w:rFonts w:hint="eastAsia" w:ascii="宋体" w:hAnsi="宋体" w:cs="宋体"/>
          <w:szCs w:val="21"/>
        </w:rPr>
      </w:pPr>
      <w:r>
        <w:rPr>
          <w:rFonts w:hint="eastAsia" w:ascii="宋体" w:hAnsi="宋体" w:cs="宋体"/>
          <w:szCs w:val="21"/>
        </w:rPr>
        <w:t>4.6.3 承包人安排在施工场地的主要管理人员和技术骨干应相对稳定。承包人更换主要管理人员和技术骨干时，应取得监理人的同意。</w:t>
      </w:r>
    </w:p>
    <w:p>
      <w:pPr>
        <w:spacing w:line="400" w:lineRule="exact"/>
        <w:ind w:firstLine="420" w:firstLineChars="200"/>
        <w:rPr>
          <w:rFonts w:hint="eastAsia" w:ascii="宋体" w:hAnsi="宋体" w:cs="宋体"/>
          <w:szCs w:val="21"/>
        </w:rPr>
      </w:pPr>
      <w:r>
        <w:rPr>
          <w:rFonts w:hint="eastAsia" w:ascii="宋体" w:hAnsi="宋体" w:cs="宋体"/>
          <w:szCs w:val="21"/>
        </w:rPr>
        <w:t>4.6.4 特殊岗位的工作人员均应持有相应的资格证明，监理人有权随时检查。监理人认为有必要时，可进行现场考核。</w:t>
      </w:r>
    </w:p>
    <w:p>
      <w:pPr>
        <w:keepNext/>
        <w:keepLines/>
        <w:spacing w:line="400" w:lineRule="exact"/>
        <w:outlineLvl w:val="2"/>
        <w:rPr>
          <w:rFonts w:hint="eastAsia" w:ascii="宋体" w:hAnsi="宋体" w:cs="宋体"/>
          <w:szCs w:val="21"/>
        </w:rPr>
      </w:pPr>
      <w:bookmarkStart w:id="151" w:name="_Toc179632664"/>
      <w:bookmarkStart w:id="152" w:name="_Toc152042424"/>
      <w:bookmarkStart w:id="153" w:name="_Toc152045646"/>
      <w:bookmarkStart w:id="154" w:name="_Toc144974614"/>
      <w:r>
        <w:rPr>
          <w:rFonts w:hint="eastAsia" w:ascii="宋体" w:hAnsi="宋体" w:cs="宋体"/>
          <w:szCs w:val="21"/>
        </w:rPr>
        <w:t>4.7 撤换承包人项目负责人和其他人员</w:t>
      </w:r>
      <w:bookmarkEnd w:id="151"/>
      <w:bookmarkEnd w:id="152"/>
      <w:bookmarkEnd w:id="153"/>
      <w:bookmarkEnd w:id="154"/>
    </w:p>
    <w:p>
      <w:pPr>
        <w:spacing w:line="400" w:lineRule="exact"/>
        <w:ind w:firstLine="420" w:firstLineChars="200"/>
        <w:rPr>
          <w:rFonts w:hint="eastAsia" w:ascii="宋体" w:hAnsi="宋体" w:cs="宋体"/>
          <w:szCs w:val="21"/>
        </w:rPr>
      </w:pPr>
      <w:r>
        <w:rPr>
          <w:rFonts w:hint="eastAsia" w:ascii="宋体" w:hAnsi="宋体" w:cs="宋体"/>
          <w:szCs w:val="21"/>
        </w:rPr>
        <w:t>承包人应对其项目负责人和其他人员进行有效管理。监理人要求撤换不能胜任本职工作、行为不端或玩忽职守的承包人项目负责人和其他人员的，承包人应予以撤换。</w:t>
      </w:r>
    </w:p>
    <w:p>
      <w:pPr>
        <w:keepNext/>
        <w:keepLines/>
        <w:spacing w:line="400" w:lineRule="exact"/>
        <w:outlineLvl w:val="2"/>
        <w:rPr>
          <w:rFonts w:hint="eastAsia" w:ascii="宋体" w:hAnsi="宋体" w:cs="宋体"/>
          <w:szCs w:val="21"/>
        </w:rPr>
      </w:pPr>
      <w:bookmarkStart w:id="155" w:name="_Toc144974615"/>
      <w:bookmarkStart w:id="156" w:name="_Toc152042425"/>
      <w:bookmarkStart w:id="157" w:name="_Toc152045647"/>
      <w:bookmarkStart w:id="158" w:name="_Toc179632665"/>
      <w:r>
        <w:rPr>
          <w:rFonts w:hint="eastAsia" w:ascii="宋体" w:hAnsi="宋体" w:cs="宋体"/>
          <w:szCs w:val="21"/>
        </w:rPr>
        <w:t>4.8 保障承包人人员的合法权益</w:t>
      </w:r>
      <w:bookmarkEnd w:id="155"/>
      <w:bookmarkEnd w:id="156"/>
      <w:bookmarkEnd w:id="157"/>
      <w:bookmarkEnd w:id="158"/>
    </w:p>
    <w:p>
      <w:pPr>
        <w:spacing w:line="400" w:lineRule="exact"/>
        <w:ind w:firstLine="420" w:firstLineChars="200"/>
        <w:rPr>
          <w:rFonts w:hint="eastAsia" w:ascii="宋体" w:hAnsi="宋体" w:cs="宋体"/>
          <w:szCs w:val="21"/>
        </w:rPr>
      </w:pPr>
      <w:r>
        <w:rPr>
          <w:rFonts w:hint="eastAsia" w:ascii="宋体" w:hAnsi="宋体" w:cs="宋体"/>
          <w:szCs w:val="21"/>
        </w:rPr>
        <w:t>4.8.1 承包人应与其雇佣的人员签订劳动合同，并按时发放工资。</w:t>
      </w:r>
    </w:p>
    <w:p>
      <w:pPr>
        <w:spacing w:line="400" w:lineRule="exact"/>
        <w:ind w:firstLine="420" w:firstLineChars="200"/>
        <w:rPr>
          <w:rFonts w:hint="eastAsia" w:ascii="宋体" w:hAnsi="宋体" w:cs="宋体"/>
          <w:szCs w:val="21"/>
        </w:rPr>
      </w:pPr>
      <w:r>
        <w:rPr>
          <w:rFonts w:hint="eastAsia" w:ascii="宋体" w:hAnsi="宋体" w:cs="宋体"/>
          <w:szCs w:val="21"/>
        </w:rPr>
        <w:t>4.8.2 承包人应按劳动法的规定安排工作时间，保证其雇佣人员享有休息和休假的权利。因工程施工的特殊需要占用休假日或延长工作时间的，应不超过法律规定的限度，并按法律规定给予补休或付酬。</w:t>
      </w:r>
    </w:p>
    <w:p>
      <w:pPr>
        <w:spacing w:line="400" w:lineRule="exact"/>
        <w:ind w:firstLine="420" w:firstLineChars="200"/>
        <w:rPr>
          <w:rFonts w:hint="eastAsia" w:ascii="宋体" w:hAnsi="宋体" w:cs="宋体"/>
          <w:szCs w:val="21"/>
        </w:rPr>
      </w:pPr>
      <w:r>
        <w:rPr>
          <w:rFonts w:hint="eastAsia" w:ascii="宋体" w:hAnsi="宋体" w:cs="宋体"/>
          <w:szCs w:val="21"/>
        </w:rPr>
        <w:t>4.8.3 承包人应为其雇佣人员提供必要的食宿条件，以及符合环境保护和卫生要求的生活环境，在远离城镇的施工场地，还应配备必要的伤病防治和急救的医务人员与医疗设施。</w:t>
      </w:r>
    </w:p>
    <w:p>
      <w:pPr>
        <w:spacing w:line="400" w:lineRule="exact"/>
        <w:ind w:firstLine="420" w:firstLineChars="200"/>
        <w:rPr>
          <w:rFonts w:hint="eastAsia" w:ascii="宋体" w:hAnsi="宋体" w:cs="宋体"/>
          <w:szCs w:val="21"/>
        </w:rPr>
      </w:pPr>
      <w:r>
        <w:rPr>
          <w:rFonts w:hint="eastAsia" w:ascii="宋体" w:hAnsi="宋体" w:cs="宋体"/>
          <w:szCs w:val="21"/>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spacing w:line="400" w:lineRule="exact"/>
        <w:ind w:firstLine="420" w:firstLineChars="200"/>
        <w:rPr>
          <w:rFonts w:hint="eastAsia" w:ascii="宋体" w:hAnsi="宋体" w:cs="宋体"/>
          <w:szCs w:val="21"/>
        </w:rPr>
      </w:pPr>
      <w:r>
        <w:rPr>
          <w:rFonts w:hint="eastAsia" w:ascii="宋体" w:hAnsi="宋体" w:cs="宋体"/>
          <w:szCs w:val="21"/>
        </w:rPr>
        <w:t>4.8.5 承包人应按有关法律规定和合同约定，为其雇佣人员办理保险。</w:t>
      </w:r>
    </w:p>
    <w:p>
      <w:pPr>
        <w:spacing w:line="400" w:lineRule="exact"/>
        <w:ind w:firstLine="420" w:firstLineChars="200"/>
        <w:rPr>
          <w:rFonts w:hint="eastAsia" w:ascii="宋体" w:hAnsi="宋体" w:cs="宋体"/>
          <w:szCs w:val="21"/>
        </w:rPr>
      </w:pPr>
      <w:r>
        <w:rPr>
          <w:rFonts w:hint="eastAsia" w:ascii="宋体" w:hAnsi="宋体" w:cs="宋体"/>
          <w:szCs w:val="21"/>
        </w:rPr>
        <w:t>4.8.6 承包人应负责处理其雇佣人员因工伤亡事故的善后事宜。</w:t>
      </w:r>
    </w:p>
    <w:p>
      <w:pPr>
        <w:keepNext/>
        <w:keepLines/>
        <w:spacing w:line="400" w:lineRule="exact"/>
        <w:outlineLvl w:val="2"/>
        <w:rPr>
          <w:rFonts w:hint="eastAsia" w:ascii="宋体" w:hAnsi="宋体" w:cs="宋体"/>
          <w:szCs w:val="21"/>
        </w:rPr>
      </w:pPr>
      <w:bookmarkStart w:id="159" w:name="_Toc152042426"/>
      <w:bookmarkStart w:id="160" w:name="_Toc179632666"/>
      <w:bookmarkStart w:id="161" w:name="_Toc144974616"/>
      <w:bookmarkStart w:id="162" w:name="_Toc152045648"/>
      <w:r>
        <w:rPr>
          <w:rFonts w:hint="eastAsia" w:ascii="宋体" w:hAnsi="宋体" w:cs="宋体"/>
          <w:szCs w:val="21"/>
        </w:rPr>
        <w:t>4.9 工程价款应专款专用</w:t>
      </w:r>
      <w:bookmarkEnd w:id="159"/>
      <w:bookmarkEnd w:id="160"/>
      <w:bookmarkEnd w:id="161"/>
      <w:bookmarkEnd w:id="162"/>
    </w:p>
    <w:p>
      <w:pPr>
        <w:spacing w:line="400" w:lineRule="exact"/>
        <w:ind w:firstLine="420" w:firstLineChars="200"/>
        <w:rPr>
          <w:rFonts w:hint="eastAsia" w:ascii="宋体" w:hAnsi="宋体" w:cs="宋体"/>
          <w:szCs w:val="21"/>
        </w:rPr>
      </w:pPr>
      <w:r>
        <w:rPr>
          <w:rFonts w:hint="eastAsia" w:ascii="宋体" w:hAnsi="宋体" w:cs="宋体"/>
          <w:szCs w:val="21"/>
        </w:rPr>
        <w:t>发包人按合同约定支付给承包人的各项价款应专用于合同工程。</w:t>
      </w:r>
    </w:p>
    <w:p>
      <w:pPr>
        <w:keepNext/>
        <w:keepLines/>
        <w:spacing w:line="400" w:lineRule="exact"/>
        <w:outlineLvl w:val="2"/>
        <w:rPr>
          <w:rFonts w:hint="eastAsia" w:ascii="宋体" w:hAnsi="宋体" w:cs="宋体"/>
          <w:szCs w:val="21"/>
        </w:rPr>
      </w:pPr>
      <w:bookmarkStart w:id="163" w:name="_Toc152045649"/>
      <w:bookmarkStart w:id="164" w:name="_Toc144974617"/>
      <w:bookmarkStart w:id="165" w:name="_Toc179632667"/>
      <w:bookmarkStart w:id="166" w:name="_Toc152042427"/>
      <w:r>
        <w:rPr>
          <w:rFonts w:hint="eastAsia" w:ascii="宋体" w:hAnsi="宋体" w:cs="宋体"/>
          <w:szCs w:val="21"/>
        </w:rPr>
        <w:t>4.10 承包人现场查勘</w:t>
      </w:r>
      <w:bookmarkEnd w:id="163"/>
      <w:bookmarkEnd w:id="164"/>
      <w:bookmarkEnd w:id="165"/>
      <w:bookmarkEnd w:id="166"/>
      <w:r>
        <w:rPr>
          <w:rFonts w:hint="eastAsia" w:ascii="宋体" w:hAnsi="宋体" w:cs="宋体"/>
          <w:szCs w:val="21"/>
        </w:rPr>
        <w:t xml:space="preserve">                                                                                                           </w:t>
      </w:r>
    </w:p>
    <w:p>
      <w:pPr>
        <w:spacing w:line="400" w:lineRule="exact"/>
        <w:ind w:firstLine="420" w:firstLineChars="200"/>
        <w:rPr>
          <w:rFonts w:hint="eastAsia" w:ascii="宋体" w:hAnsi="宋体" w:cs="宋体"/>
          <w:szCs w:val="21"/>
        </w:rPr>
      </w:pPr>
      <w:r>
        <w:rPr>
          <w:rFonts w:hint="eastAsia" w:ascii="宋体" w:hAnsi="宋体" w:cs="宋体"/>
          <w:szCs w:val="21"/>
        </w:rPr>
        <w:t>4.10.1 发包人应将其持有的现场地质勘探资料、水文气象资料提供给承包人，并对其准确性负责。但承包人应对其阅读上述有关资料后所作出的解释和推断负责。</w:t>
      </w:r>
    </w:p>
    <w:p>
      <w:pPr>
        <w:spacing w:line="400" w:lineRule="exact"/>
        <w:ind w:firstLine="420" w:firstLineChars="200"/>
        <w:rPr>
          <w:rFonts w:hint="eastAsia" w:ascii="宋体" w:hAnsi="宋体" w:cs="宋体"/>
          <w:szCs w:val="21"/>
        </w:rPr>
      </w:pPr>
      <w:r>
        <w:rPr>
          <w:rFonts w:hint="eastAsia" w:ascii="宋体" w:hAnsi="宋体" w:cs="宋体"/>
          <w:szCs w:val="21"/>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pPr>
        <w:pStyle w:val="5"/>
        <w:rPr>
          <w:rFonts w:hint="eastAsia" w:ascii="宋体" w:hAnsi="宋体" w:cs="宋体"/>
          <w:sz w:val="28"/>
          <w:szCs w:val="28"/>
        </w:rPr>
      </w:pPr>
      <w:r>
        <w:rPr>
          <w:rFonts w:hint="eastAsia" w:ascii="宋体" w:hAnsi="宋体" w:cs="宋体"/>
          <w:sz w:val="28"/>
          <w:szCs w:val="28"/>
        </w:rPr>
        <w:t>4.11不利物质条件</w:t>
      </w:r>
    </w:p>
    <w:p>
      <w:pPr>
        <w:spacing w:line="400" w:lineRule="exact"/>
        <w:ind w:firstLine="420" w:firstLineChars="200"/>
        <w:rPr>
          <w:rFonts w:hint="eastAsia" w:ascii="宋体" w:hAnsi="宋体" w:cs="宋体"/>
          <w:szCs w:val="21"/>
        </w:rPr>
      </w:pPr>
      <w:r>
        <w:rPr>
          <w:rFonts w:hint="eastAsia" w:ascii="宋体" w:hAnsi="宋体" w:cs="宋体"/>
          <w:szCs w:val="21"/>
        </w:rPr>
        <w:t>4.11.1除专用合同条款另有约定外，不利的物质条件是指在施工中遭遇不可预见的外界障碍或自然条件造成施工受阻。</w:t>
      </w:r>
    </w:p>
    <w:p>
      <w:pPr>
        <w:spacing w:line="400" w:lineRule="exact"/>
        <w:ind w:firstLine="420" w:firstLineChars="200"/>
        <w:rPr>
          <w:rFonts w:hint="eastAsia" w:ascii="宋体" w:hAnsi="宋体" w:cs="宋体"/>
          <w:szCs w:val="21"/>
        </w:rPr>
      </w:pPr>
      <w:r>
        <w:rPr>
          <w:rFonts w:hint="eastAsia" w:ascii="宋体" w:hAnsi="宋体" w:cs="宋体"/>
          <w:szCs w:val="21"/>
        </w:rPr>
        <w:t xml:space="preserve">4.11.2 承包人遇到不利物质条件时，应采取适应不利物质条件的合理措施继续施工，并及时通知监理人。承包人应有权根据第23.1款的约定，要求延长工期及增加费用。监理人收到此类要求后，应在分析上述外界障碍或自然条件是否不可预见及不可预见程度的基础上，按照通用合同条款第15条的约定办理． </w:t>
      </w:r>
    </w:p>
    <w:p>
      <w:pPr>
        <w:pStyle w:val="4"/>
        <w:rPr>
          <w:rFonts w:cs="宋体"/>
          <w:sz w:val="28"/>
          <w:szCs w:val="28"/>
        </w:rPr>
      </w:pPr>
      <w:bookmarkStart w:id="167" w:name="_Toc229408501"/>
      <w:bookmarkStart w:id="168" w:name="_Toc222032675"/>
      <w:bookmarkStart w:id="169" w:name="_Toc222029506"/>
      <w:bookmarkStart w:id="170" w:name="_Toc229305366"/>
      <w:bookmarkStart w:id="171" w:name="_Toc221950770"/>
      <w:bookmarkStart w:id="172" w:name="_Toc222031008"/>
      <w:bookmarkStart w:id="173" w:name="_Toc222033857"/>
      <w:r>
        <w:rPr>
          <w:rFonts w:cs="宋体"/>
          <w:sz w:val="28"/>
          <w:szCs w:val="28"/>
        </w:rPr>
        <w:t>5. 材料和工程设备</w:t>
      </w:r>
      <w:bookmarkEnd w:id="167"/>
      <w:bookmarkEnd w:id="168"/>
      <w:bookmarkEnd w:id="169"/>
      <w:bookmarkEnd w:id="170"/>
      <w:bookmarkEnd w:id="171"/>
      <w:bookmarkEnd w:id="172"/>
      <w:bookmarkEnd w:id="173"/>
    </w:p>
    <w:p>
      <w:pPr>
        <w:pStyle w:val="5"/>
        <w:rPr>
          <w:rFonts w:hint="eastAsia" w:ascii="宋体" w:hAnsi="宋体" w:cs="宋体"/>
          <w:sz w:val="28"/>
          <w:szCs w:val="28"/>
        </w:rPr>
      </w:pPr>
      <w:bookmarkStart w:id="174" w:name="_Toc221950773"/>
      <w:r>
        <w:rPr>
          <w:rFonts w:hint="eastAsia" w:ascii="宋体" w:hAnsi="宋体" w:cs="宋体"/>
          <w:sz w:val="28"/>
          <w:szCs w:val="28"/>
        </w:rPr>
        <w:t>5.1承包人提供的材料和工程设备</w:t>
      </w:r>
    </w:p>
    <w:p>
      <w:pPr>
        <w:spacing w:line="400" w:lineRule="exact"/>
        <w:ind w:firstLine="420" w:firstLineChars="200"/>
        <w:rPr>
          <w:rFonts w:hint="eastAsia" w:ascii="宋体" w:hAnsi="宋体" w:cs="宋体"/>
          <w:szCs w:val="21"/>
        </w:rPr>
      </w:pPr>
      <w:r>
        <w:rPr>
          <w:rFonts w:hint="eastAsia" w:ascii="宋体" w:hAnsi="宋体" w:cs="宋体"/>
          <w:szCs w:val="21"/>
        </w:rPr>
        <w:t>5.1.1</w:t>
      </w:r>
      <w:bookmarkEnd w:id="174"/>
      <w:r>
        <w:rPr>
          <w:rFonts w:hint="eastAsia" w:ascii="宋体" w:hAnsi="宋体" w:cs="宋体"/>
          <w:szCs w:val="21"/>
        </w:rPr>
        <w:t xml:space="preserve"> 除第5.2款约定由发包人提供的材料和工程设备外，承包人负责采购、验收、运输和保管完成本合同工作所需的材料和工程设备。承包人应对其采购的材料和工程设备负责。 </w:t>
      </w:r>
    </w:p>
    <w:p>
      <w:pPr>
        <w:spacing w:line="400" w:lineRule="exact"/>
        <w:ind w:firstLine="420" w:firstLineChars="200"/>
        <w:rPr>
          <w:rFonts w:hint="eastAsia" w:ascii="宋体" w:hAnsi="宋体" w:cs="宋体"/>
          <w:szCs w:val="21"/>
        </w:rPr>
      </w:pPr>
      <w:bookmarkStart w:id="175" w:name="_Toc221950779"/>
      <w:r>
        <w:rPr>
          <w:rFonts w:hint="eastAsia" w:ascii="宋体" w:hAnsi="宋体" w:cs="宋体"/>
          <w:szCs w:val="21"/>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spacing w:line="400" w:lineRule="exact"/>
        <w:ind w:firstLine="420" w:firstLineChars="200"/>
        <w:rPr>
          <w:rFonts w:hint="eastAsia" w:ascii="宋体" w:hAnsi="宋体" w:cs="宋体"/>
          <w:szCs w:val="21"/>
        </w:rPr>
      </w:pPr>
      <w:r>
        <w:rPr>
          <w:rFonts w:hint="eastAsia" w:ascii="宋体" w:hAnsi="宋体" w:cs="宋体"/>
          <w:szCs w:val="21"/>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5"/>
        <w:rPr>
          <w:rFonts w:hint="eastAsia" w:ascii="宋体" w:hAnsi="宋体" w:cs="宋体"/>
          <w:sz w:val="28"/>
          <w:szCs w:val="28"/>
        </w:rPr>
      </w:pPr>
      <w:r>
        <w:rPr>
          <w:rFonts w:hint="eastAsia" w:ascii="宋体" w:hAnsi="宋体" w:cs="宋体"/>
          <w:sz w:val="28"/>
          <w:szCs w:val="28"/>
        </w:rPr>
        <w:t>5.2发包人提供的材料和工程设备</w:t>
      </w:r>
    </w:p>
    <w:p>
      <w:pPr>
        <w:spacing w:line="400" w:lineRule="exact"/>
        <w:ind w:firstLine="420" w:firstLineChars="200"/>
        <w:rPr>
          <w:rFonts w:hint="eastAsia" w:ascii="宋体" w:hAnsi="宋体" w:cs="宋体"/>
          <w:szCs w:val="21"/>
        </w:rPr>
      </w:pPr>
      <w:r>
        <w:rPr>
          <w:rFonts w:hint="eastAsia" w:ascii="宋体" w:hAnsi="宋体" w:cs="宋体"/>
          <w:szCs w:val="21"/>
        </w:rPr>
        <w:t>5.2.1 发包人提供的材料和工程设备，应在专用合同条款中写明材料和工程设备的名称、规格、数量、价格、交货方式、交货地点和计划交货日期等。</w:t>
      </w:r>
    </w:p>
    <w:p>
      <w:pPr>
        <w:spacing w:line="400" w:lineRule="exact"/>
        <w:ind w:firstLine="420" w:firstLineChars="200"/>
        <w:rPr>
          <w:rFonts w:hint="eastAsia" w:ascii="宋体" w:hAnsi="宋体" w:cs="宋体"/>
          <w:szCs w:val="21"/>
        </w:rPr>
      </w:pPr>
      <w:r>
        <w:rPr>
          <w:rFonts w:hint="eastAsia" w:ascii="宋体" w:hAnsi="宋体" w:cs="宋体"/>
          <w:szCs w:val="21"/>
        </w:rPr>
        <w:t>5.2.2 承包人应根据合同进度计划的安排，向监理人报送要求发包人交货的日期计划。发包人应按照监理人与合同双方当事人商定的交货日期，向承包人提交材料和工程设备。</w:t>
      </w:r>
    </w:p>
    <w:p>
      <w:pPr>
        <w:spacing w:line="400" w:lineRule="exact"/>
        <w:ind w:firstLine="420" w:firstLineChars="200"/>
        <w:rPr>
          <w:rFonts w:hint="eastAsia" w:ascii="宋体" w:hAnsi="宋体" w:cs="宋体"/>
          <w:szCs w:val="21"/>
        </w:rPr>
      </w:pPr>
      <w:r>
        <w:rPr>
          <w:rFonts w:hint="eastAsia" w:ascii="宋体" w:hAnsi="宋体" w:cs="宋体"/>
          <w:szCs w:val="21"/>
        </w:rPr>
        <w:t>5.2.3 发包人应在材料和工程设备到货7天前通知承包人，承包人应会同监理人在约定的时间内，赴交货地点共同进行验收。发包人提供的材料和工程设备运至交货地点验收后，由承包人负责接收、卸货、运输和保管。</w:t>
      </w:r>
    </w:p>
    <w:p>
      <w:pPr>
        <w:spacing w:line="400" w:lineRule="exact"/>
        <w:ind w:firstLine="420" w:firstLineChars="200"/>
        <w:rPr>
          <w:rFonts w:hint="eastAsia" w:ascii="宋体" w:hAnsi="宋体" w:cs="宋体"/>
          <w:szCs w:val="21"/>
        </w:rPr>
      </w:pPr>
      <w:r>
        <w:rPr>
          <w:rFonts w:hint="eastAsia" w:ascii="宋体" w:hAnsi="宋体" w:cs="宋体"/>
          <w:szCs w:val="21"/>
        </w:rPr>
        <w:t xml:space="preserve">5.2.4 发包人要求向承包人提前交货的，承包人不得拒绝，但发包人应承担承包人由此增加的费用。 </w:t>
      </w:r>
    </w:p>
    <w:p>
      <w:pPr>
        <w:spacing w:line="400" w:lineRule="exact"/>
        <w:ind w:firstLine="420" w:firstLineChars="200"/>
        <w:rPr>
          <w:rFonts w:hint="eastAsia" w:ascii="宋体" w:hAnsi="宋体" w:cs="宋体"/>
          <w:szCs w:val="21"/>
        </w:rPr>
      </w:pPr>
      <w:r>
        <w:rPr>
          <w:rFonts w:hint="eastAsia" w:ascii="宋体" w:hAnsi="宋体" w:cs="宋体"/>
          <w:szCs w:val="21"/>
        </w:rPr>
        <w:t xml:space="preserve">5.2.5 承包人要求更改交货日期或地点的，应事先报请监理人批准。由于承包人要求更改交货时间或地点所增加的费用和（或）工期延误由承包人承担。 </w:t>
      </w:r>
    </w:p>
    <w:p>
      <w:pPr>
        <w:spacing w:line="400" w:lineRule="exact"/>
        <w:ind w:firstLine="420" w:firstLineChars="200"/>
        <w:rPr>
          <w:rFonts w:hint="eastAsia" w:ascii="宋体" w:hAnsi="宋体" w:cs="宋体"/>
          <w:szCs w:val="21"/>
        </w:rPr>
      </w:pPr>
      <w:r>
        <w:rPr>
          <w:rFonts w:hint="eastAsia" w:ascii="宋体" w:hAnsi="宋体" w:cs="宋体"/>
          <w:szCs w:val="21"/>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keepNext/>
        <w:keepLines/>
        <w:spacing w:line="400" w:lineRule="exact"/>
        <w:outlineLvl w:val="2"/>
        <w:rPr>
          <w:rFonts w:hint="eastAsia" w:ascii="宋体" w:hAnsi="宋体" w:cs="宋体"/>
          <w:szCs w:val="21"/>
        </w:rPr>
      </w:pPr>
      <w:bookmarkStart w:id="176" w:name="_Toc152045654"/>
      <w:bookmarkStart w:id="177" w:name="_Toc144974622"/>
      <w:bookmarkStart w:id="178" w:name="_Toc179632672"/>
      <w:bookmarkStart w:id="179" w:name="_Toc152042432"/>
      <w:r>
        <w:rPr>
          <w:rFonts w:hint="eastAsia" w:ascii="宋体" w:hAnsi="宋体" w:cs="宋体"/>
          <w:szCs w:val="21"/>
        </w:rPr>
        <w:t>5.3 材料和工程设备专用于合同工程</w:t>
      </w:r>
      <w:bookmarkEnd w:id="176"/>
      <w:bookmarkEnd w:id="177"/>
      <w:bookmarkEnd w:id="178"/>
      <w:bookmarkEnd w:id="179"/>
    </w:p>
    <w:p>
      <w:pPr>
        <w:spacing w:line="400" w:lineRule="exact"/>
        <w:ind w:firstLine="420" w:firstLineChars="200"/>
        <w:rPr>
          <w:rFonts w:hint="eastAsia" w:ascii="宋体" w:hAnsi="宋体" w:cs="宋体"/>
          <w:szCs w:val="21"/>
        </w:rPr>
      </w:pPr>
      <w:r>
        <w:rPr>
          <w:rFonts w:hint="eastAsia" w:ascii="宋体" w:hAnsi="宋体" w:cs="宋体"/>
          <w:szCs w:val="21"/>
        </w:rPr>
        <w:t>5.3.1运入施工场地的材料、工程设备，包括备品备件、安装专用工器具与随机资料，必须专用于合同工程，未经监理人同意，承包人不得运出施工场地或挪作他用。</w:t>
      </w:r>
    </w:p>
    <w:p>
      <w:pPr>
        <w:spacing w:line="400" w:lineRule="exact"/>
        <w:ind w:firstLine="420" w:firstLineChars="200"/>
        <w:rPr>
          <w:rFonts w:hint="eastAsia" w:ascii="宋体" w:hAnsi="宋体" w:cs="宋体"/>
          <w:szCs w:val="21"/>
        </w:rPr>
      </w:pPr>
      <w:r>
        <w:rPr>
          <w:rFonts w:hint="eastAsia" w:ascii="宋体" w:hAnsi="宋体" w:cs="宋体"/>
          <w:szCs w:val="21"/>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keepNext/>
        <w:keepLines/>
        <w:spacing w:line="400" w:lineRule="exact"/>
        <w:outlineLvl w:val="2"/>
        <w:rPr>
          <w:rFonts w:hint="eastAsia" w:ascii="宋体" w:hAnsi="宋体" w:cs="宋体"/>
          <w:szCs w:val="21"/>
        </w:rPr>
      </w:pPr>
      <w:bookmarkStart w:id="180" w:name="_Toc152045655"/>
      <w:bookmarkStart w:id="181" w:name="_Toc144974623"/>
      <w:bookmarkStart w:id="182" w:name="_Toc179632673"/>
      <w:bookmarkStart w:id="183" w:name="_Toc152042433"/>
      <w:r>
        <w:rPr>
          <w:rFonts w:hint="eastAsia" w:ascii="宋体" w:hAnsi="宋体" w:cs="宋体"/>
          <w:szCs w:val="21"/>
        </w:rPr>
        <w:t>5.4 禁止使用不合格的材料和工程设备</w:t>
      </w:r>
      <w:bookmarkEnd w:id="180"/>
      <w:bookmarkEnd w:id="181"/>
      <w:bookmarkEnd w:id="182"/>
      <w:bookmarkEnd w:id="183"/>
    </w:p>
    <w:p>
      <w:pPr>
        <w:spacing w:line="400" w:lineRule="exact"/>
        <w:ind w:firstLine="420" w:firstLineChars="200"/>
        <w:rPr>
          <w:rFonts w:hint="eastAsia" w:ascii="宋体" w:hAnsi="宋体" w:cs="宋体"/>
          <w:szCs w:val="21"/>
        </w:rPr>
      </w:pPr>
      <w:r>
        <w:rPr>
          <w:rFonts w:hint="eastAsia" w:ascii="宋体" w:hAnsi="宋体" w:cs="宋体"/>
          <w:szCs w:val="21"/>
        </w:rPr>
        <w:t>5.4.1 监理人有权拒绝承包人提供的不合格材料或工程设备，并要求承包人立即进行更换。监理人应在更换后再次进行检查和检验，由此增加的费用和（或）工期延误由承包人承担。</w:t>
      </w:r>
    </w:p>
    <w:p>
      <w:pPr>
        <w:spacing w:line="400" w:lineRule="exact"/>
        <w:ind w:firstLine="420" w:firstLineChars="200"/>
        <w:rPr>
          <w:rFonts w:hint="eastAsia" w:ascii="宋体" w:hAnsi="宋体" w:cs="宋体"/>
          <w:szCs w:val="21"/>
        </w:rPr>
      </w:pPr>
      <w:r>
        <w:rPr>
          <w:rFonts w:hint="eastAsia" w:ascii="宋体" w:hAnsi="宋体" w:cs="宋体"/>
          <w:szCs w:val="21"/>
        </w:rPr>
        <w:t>5.4.2 监理人发现承包人使用了不合格的材料和工程设备，应即时发出指示要求承包人立即改正，并禁止在工程中继续使用不合格的材料和工程设备。</w:t>
      </w:r>
    </w:p>
    <w:p>
      <w:pPr>
        <w:rPr>
          <w:rFonts w:hint="eastAsia" w:ascii="宋体" w:hAnsi="宋体" w:cs="宋体"/>
          <w:szCs w:val="21"/>
        </w:rPr>
      </w:pPr>
      <w:r>
        <w:rPr>
          <w:rFonts w:hint="eastAsia" w:ascii="宋体" w:hAnsi="宋体" w:cs="宋体"/>
          <w:szCs w:val="21"/>
        </w:rPr>
        <w:t>5.4.3 发包人提供的材料或工程设备不符合合同要求的，承包人有权拒绝，并可要求发包人更换，由此增加的费用和（或）工期延误由发包人承担。</w:t>
      </w:r>
    </w:p>
    <w:bookmarkEnd w:id="175"/>
    <w:p>
      <w:pPr>
        <w:pStyle w:val="4"/>
        <w:rPr>
          <w:rFonts w:cs="宋体"/>
          <w:sz w:val="28"/>
          <w:szCs w:val="28"/>
        </w:rPr>
      </w:pPr>
      <w:bookmarkStart w:id="184" w:name="_Toc222031009"/>
      <w:bookmarkStart w:id="185" w:name="_Toc222029507"/>
      <w:bookmarkStart w:id="186" w:name="_Toc222032676"/>
      <w:bookmarkStart w:id="187" w:name="_Toc229305367"/>
      <w:bookmarkStart w:id="188" w:name="_Toc229408502"/>
      <w:bookmarkStart w:id="189" w:name="_Toc221950785"/>
      <w:bookmarkStart w:id="190" w:name="_Toc222033858"/>
      <w:r>
        <w:rPr>
          <w:rFonts w:cs="宋体"/>
          <w:sz w:val="28"/>
          <w:szCs w:val="28"/>
        </w:rPr>
        <w:t>6. 施工设备和临时设施</w:t>
      </w:r>
      <w:bookmarkEnd w:id="184"/>
      <w:bookmarkEnd w:id="185"/>
      <w:bookmarkEnd w:id="186"/>
      <w:bookmarkEnd w:id="187"/>
      <w:bookmarkEnd w:id="188"/>
      <w:bookmarkEnd w:id="189"/>
      <w:bookmarkEnd w:id="190"/>
    </w:p>
    <w:p>
      <w:pPr>
        <w:keepNext/>
        <w:keepLines/>
        <w:spacing w:line="400" w:lineRule="exact"/>
        <w:outlineLvl w:val="2"/>
        <w:rPr>
          <w:rFonts w:hint="eastAsia" w:ascii="宋体" w:hAnsi="宋体" w:cs="宋体"/>
          <w:szCs w:val="21"/>
        </w:rPr>
      </w:pPr>
      <w:bookmarkStart w:id="191" w:name="_Toc144974625"/>
      <w:bookmarkStart w:id="192" w:name="_Toc152045657"/>
      <w:bookmarkStart w:id="193" w:name="_Toc179632675"/>
      <w:bookmarkStart w:id="194" w:name="_Toc152042435"/>
      <w:bookmarkStart w:id="195" w:name="_Toc222032677"/>
      <w:bookmarkStart w:id="196" w:name="_Toc221950795"/>
      <w:bookmarkStart w:id="197" w:name="_Toc229305368"/>
      <w:bookmarkStart w:id="198" w:name="_Toc222029508"/>
      <w:bookmarkStart w:id="199" w:name="_Toc229408503"/>
      <w:bookmarkStart w:id="200" w:name="_Toc222033859"/>
      <w:bookmarkStart w:id="201" w:name="_Toc222031010"/>
      <w:r>
        <w:rPr>
          <w:rFonts w:hint="eastAsia" w:ascii="宋体" w:hAnsi="宋体" w:cs="宋体"/>
          <w:szCs w:val="21"/>
        </w:rPr>
        <w:t>6.1 承包人提供的施工设备和临时设施</w:t>
      </w:r>
      <w:bookmarkEnd w:id="191"/>
      <w:bookmarkEnd w:id="192"/>
      <w:bookmarkEnd w:id="193"/>
      <w:bookmarkEnd w:id="194"/>
    </w:p>
    <w:p>
      <w:pPr>
        <w:spacing w:line="400" w:lineRule="exact"/>
        <w:ind w:firstLine="420" w:firstLineChars="200"/>
        <w:rPr>
          <w:rFonts w:hint="eastAsia" w:ascii="宋体" w:hAnsi="宋体" w:cs="宋体"/>
          <w:szCs w:val="21"/>
        </w:rPr>
      </w:pPr>
      <w:r>
        <w:rPr>
          <w:rFonts w:hint="eastAsia" w:ascii="宋体" w:hAnsi="宋体" w:cs="宋体"/>
          <w:szCs w:val="21"/>
        </w:rPr>
        <w:t>6.1.1 承包人应按合同进度计划的要求，及时配置施工设备和修建临时设施。进入施工场地的承包人设备需经监理人核查后才能投入使用。承包人更换合同约定的承包人设备的，应报监理人批准。</w:t>
      </w:r>
    </w:p>
    <w:p>
      <w:pPr>
        <w:spacing w:line="400" w:lineRule="exact"/>
        <w:ind w:firstLine="420" w:firstLineChars="200"/>
        <w:rPr>
          <w:rFonts w:hint="eastAsia" w:ascii="宋体" w:hAnsi="宋体" w:cs="宋体"/>
          <w:szCs w:val="21"/>
        </w:rPr>
      </w:pPr>
      <w:r>
        <w:rPr>
          <w:rFonts w:hint="eastAsia" w:ascii="宋体" w:hAnsi="宋体" w:cs="宋体"/>
          <w:szCs w:val="21"/>
        </w:rPr>
        <w:t>6.1.2除专用合同条款另有约定外，承包人应自行承担修建临时设施的费用，需要临时占地的，应由发包人办理申请手续并承担相应费用。</w:t>
      </w:r>
    </w:p>
    <w:p>
      <w:pPr>
        <w:keepNext/>
        <w:keepLines/>
        <w:spacing w:line="400" w:lineRule="exact"/>
        <w:outlineLvl w:val="2"/>
        <w:rPr>
          <w:rFonts w:hint="eastAsia" w:ascii="宋体" w:hAnsi="宋体" w:cs="宋体"/>
          <w:szCs w:val="21"/>
        </w:rPr>
      </w:pPr>
      <w:bookmarkStart w:id="202" w:name="_Toc179632676"/>
      <w:bookmarkStart w:id="203" w:name="_Toc144974626"/>
      <w:bookmarkStart w:id="204" w:name="_Toc152042436"/>
      <w:bookmarkStart w:id="205" w:name="_Toc152045658"/>
      <w:r>
        <w:rPr>
          <w:rFonts w:hint="eastAsia" w:ascii="宋体" w:hAnsi="宋体" w:cs="宋体"/>
          <w:szCs w:val="21"/>
        </w:rPr>
        <w:t>6.2 发包人提供的施工设备和临时设施</w:t>
      </w:r>
      <w:bookmarkEnd w:id="202"/>
      <w:bookmarkEnd w:id="203"/>
      <w:bookmarkEnd w:id="204"/>
      <w:bookmarkEnd w:id="205"/>
    </w:p>
    <w:p>
      <w:pPr>
        <w:spacing w:line="400" w:lineRule="exact"/>
        <w:ind w:firstLine="420" w:firstLineChars="200"/>
        <w:rPr>
          <w:rFonts w:hint="eastAsia" w:ascii="宋体" w:hAnsi="宋体" w:cs="宋体"/>
          <w:szCs w:val="21"/>
        </w:rPr>
      </w:pPr>
      <w:r>
        <w:rPr>
          <w:rFonts w:hint="eastAsia" w:ascii="宋体" w:hAnsi="宋体" w:cs="宋体"/>
          <w:szCs w:val="21"/>
        </w:rPr>
        <w:t>发包人提供的施工设备或临时设施在专用合同条款中约定。</w:t>
      </w:r>
    </w:p>
    <w:p>
      <w:pPr>
        <w:keepNext/>
        <w:keepLines/>
        <w:spacing w:line="400" w:lineRule="exact"/>
        <w:outlineLvl w:val="2"/>
        <w:rPr>
          <w:rFonts w:hint="eastAsia" w:ascii="宋体" w:hAnsi="宋体" w:cs="宋体"/>
          <w:szCs w:val="21"/>
        </w:rPr>
      </w:pPr>
      <w:bookmarkStart w:id="206" w:name="_Toc179632677"/>
      <w:bookmarkStart w:id="207" w:name="_Toc152042437"/>
      <w:bookmarkStart w:id="208" w:name="_Toc152045659"/>
      <w:bookmarkStart w:id="209" w:name="_Toc144974627"/>
      <w:r>
        <w:rPr>
          <w:rFonts w:hint="eastAsia" w:ascii="宋体" w:hAnsi="宋体" w:cs="宋体"/>
          <w:szCs w:val="21"/>
        </w:rPr>
        <w:t>6.3 要求承包人增加或更换施工设备</w:t>
      </w:r>
      <w:bookmarkEnd w:id="206"/>
      <w:bookmarkEnd w:id="207"/>
      <w:bookmarkEnd w:id="208"/>
      <w:bookmarkEnd w:id="209"/>
    </w:p>
    <w:p>
      <w:pPr>
        <w:spacing w:line="400" w:lineRule="exact"/>
        <w:ind w:firstLine="420" w:firstLineChars="200"/>
        <w:rPr>
          <w:rFonts w:hint="eastAsia" w:ascii="宋体" w:hAnsi="宋体" w:cs="宋体"/>
          <w:szCs w:val="21"/>
        </w:rPr>
      </w:pPr>
      <w:r>
        <w:rPr>
          <w:rFonts w:hint="eastAsia" w:ascii="宋体" w:hAnsi="宋体" w:cs="宋体"/>
          <w:szCs w:val="21"/>
        </w:rPr>
        <w:t>承包人使用的施工设备不能满足合同进度计划和（或）质量要求时，监理人有权要求承包人增加或更换施工设备，承包人应及时增加或更换，由此增加的费用和（或）工期延误由承包人承担。</w:t>
      </w:r>
    </w:p>
    <w:p>
      <w:pPr>
        <w:keepNext/>
        <w:keepLines/>
        <w:spacing w:line="400" w:lineRule="exact"/>
        <w:outlineLvl w:val="2"/>
        <w:rPr>
          <w:rFonts w:hint="eastAsia" w:ascii="宋体" w:hAnsi="宋体" w:cs="宋体"/>
          <w:szCs w:val="21"/>
        </w:rPr>
      </w:pPr>
      <w:bookmarkStart w:id="210" w:name="_Toc152042438"/>
      <w:bookmarkStart w:id="211" w:name="_Toc179632678"/>
      <w:bookmarkStart w:id="212" w:name="_Toc152045660"/>
      <w:bookmarkStart w:id="213" w:name="_Toc144974628"/>
      <w:r>
        <w:rPr>
          <w:rFonts w:hint="eastAsia" w:ascii="宋体" w:hAnsi="宋体" w:cs="宋体"/>
          <w:szCs w:val="21"/>
        </w:rPr>
        <w:t>6.4 施工设备和临时设施专用于合同工程</w:t>
      </w:r>
      <w:bookmarkEnd w:id="210"/>
      <w:bookmarkEnd w:id="211"/>
      <w:bookmarkEnd w:id="212"/>
      <w:bookmarkEnd w:id="213"/>
    </w:p>
    <w:p>
      <w:pPr>
        <w:spacing w:line="400" w:lineRule="exact"/>
        <w:ind w:firstLine="420" w:firstLineChars="200"/>
        <w:rPr>
          <w:rFonts w:hint="eastAsia" w:ascii="宋体" w:hAnsi="宋体" w:cs="宋体"/>
          <w:szCs w:val="21"/>
        </w:rPr>
      </w:pPr>
      <w:r>
        <w:rPr>
          <w:rFonts w:hint="eastAsia" w:ascii="宋体" w:hAnsi="宋体" w:cs="宋体"/>
          <w:szCs w:val="21"/>
        </w:rPr>
        <w:t>6.4.1除合同另有约定外，运入施工场地的所有施工设备以及在施工场地建设的临时设施应专用于合同工程。未经监理人同意，不得将上述施工设备和临时设施中的任何部分运出施工场地或挪作他用。</w:t>
      </w:r>
    </w:p>
    <w:p>
      <w:pPr>
        <w:spacing w:line="400" w:lineRule="exact"/>
        <w:ind w:firstLine="420" w:firstLineChars="200"/>
        <w:rPr>
          <w:rFonts w:hint="eastAsia" w:ascii="宋体" w:hAnsi="宋体" w:cs="宋体"/>
          <w:szCs w:val="21"/>
        </w:rPr>
      </w:pPr>
      <w:r>
        <w:rPr>
          <w:rFonts w:hint="eastAsia" w:ascii="宋体" w:hAnsi="宋体" w:cs="宋体"/>
          <w:szCs w:val="21"/>
        </w:rPr>
        <w:t>6.4.2 经监理人同意，承包人可根据合同进度计划撤走闲置的施工设备。</w:t>
      </w:r>
    </w:p>
    <w:p>
      <w:pPr>
        <w:pStyle w:val="4"/>
        <w:rPr>
          <w:rFonts w:cs="宋体"/>
          <w:sz w:val="28"/>
          <w:szCs w:val="28"/>
        </w:rPr>
      </w:pPr>
      <w:r>
        <w:rPr>
          <w:rFonts w:cs="宋体"/>
          <w:sz w:val="28"/>
          <w:szCs w:val="28"/>
        </w:rPr>
        <w:t>7. 交通运输</w:t>
      </w:r>
      <w:bookmarkEnd w:id="195"/>
      <w:bookmarkEnd w:id="196"/>
      <w:bookmarkEnd w:id="197"/>
      <w:bookmarkEnd w:id="198"/>
      <w:bookmarkEnd w:id="199"/>
      <w:bookmarkEnd w:id="200"/>
      <w:bookmarkEnd w:id="201"/>
    </w:p>
    <w:p>
      <w:pPr>
        <w:pStyle w:val="5"/>
        <w:rPr>
          <w:rFonts w:hint="eastAsia" w:ascii="宋体" w:hAnsi="宋体" w:cs="宋体"/>
          <w:sz w:val="28"/>
          <w:szCs w:val="28"/>
        </w:rPr>
      </w:pPr>
      <w:r>
        <w:rPr>
          <w:rFonts w:hint="eastAsia" w:ascii="宋体" w:hAnsi="宋体" w:cs="宋体"/>
          <w:sz w:val="28"/>
          <w:szCs w:val="28"/>
        </w:rPr>
        <w:t>7.1道路通行权和场外设施</w:t>
      </w:r>
    </w:p>
    <w:p>
      <w:pPr>
        <w:spacing w:line="400" w:lineRule="exact"/>
        <w:ind w:firstLine="420" w:firstLineChars="200"/>
        <w:rPr>
          <w:rFonts w:hint="eastAsia" w:ascii="宋体" w:hAnsi="宋体" w:cs="宋体"/>
          <w:szCs w:val="21"/>
        </w:rPr>
      </w:pPr>
      <w:r>
        <w:rPr>
          <w:rFonts w:hint="eastAsia" w:ascii="宋体" w:hAnsi="宋体" w:cs="宋体"/>
          <w:szCs w:val="21"/>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pStyle w:val="5"/>
        <w:rPr>
          <w:rFonts w:hint="eastAsia" w:ascii="宋体" w:hAnsi="宋体" w:cs="宋体"/>
          <w:sz w:val="28"/>
          <w:szCs w:val="28"/>
        </w:rPr>
      </w:pPr>
      <w:bookmarkStart w:id="214" w:name="_Toc221950800"/>
      <w:r>
        <w:rPr>
          <w:rFonts w:hint="eastAsia" w:ascii="宋体" w:hAnsi="宋体" w:cs="宋体"/>
          <w:sz w:val="28"/>
          <w:szCs w:val="28"/>
        </w:rPr>
        <w:t>7.2场内施工道路</w:t>
      </w:r>
    </w:p>
    <w:p>
      <w:pPr>
        <w:spacing w:line="400" w:lineRule="exact"/>
        <w:ind w:firstLine="420" w:firstLineChars="200"/>
        <w:rPr>
          <w:rFonts w:hint="eastAsia" w:ascii="宋体" w:hAnsi="宋体" w:cs="宋体"/>
          <w:szCs w:val="21"/>
        </w:rPr>
      </w:pPr>
      <w:r>
        <w:rPr>
          <w:rFonts w:hint="eastAsia" w:ascii="宋体" w:hAnsi="宋体" w:cs="宋体"/>
          <w:szCs w:val="21"/>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214"/>
    </w:p>
    <w:p>
      <w:pPr>
        <w:spacing w:line="400" w:lineRule="exact"/>
        <w:ind w:firstLine="420" w:firstLineChars="200"/>
        <w:rPr>
          <w:rFonts w:hint="eastAsia" w:ascii="宋体" w:hAnsi="宋体" w:cs="宋体"/>
          <w:szCs w:val="21"/>
        </w:rPr>
      </w:pPr>
      <w:bookmarkStart w:id="215" w:name="_Toc221950801"/>
      <w:r>
        <w:rPr>
          <w:rFonts w:hint="eastAsia" w:ascii="宋体" w:hAnsi="宋体" w:cs="宋体"/>
          <w:szCs w:val="21"/>
        </w:rPr>
        <w:t>7.2.2  承包人修建的临时道路和交通设施,应免费提供发包人、监理人，以及与本合同有关的其他承包人使用。</w:t>
      </w:r>
      <w:bookmarkEnd w:id="215"/>
    </w:p>
    <w:p>
      <w:pPr>
        <w:keepNext/>
        <w:keepLines/>
        <w:spacing w:line="400" w:lineRule="exact"/>
        <w:outlineLvl w:val="2"/>
        <w:rPr>
          <w:rFonts w:hint="eastAsia" w:ascii="宋体" w:hAnsi="宋体" w:cs="宋体"/>
          <w:szCs w:val="21"/>
        </w:rPr>
      </w:pPr>
      <w:bookmarkStart w:id="216" w:name="_Toc152042442"/>
      <w:bookmarkStart w:id="217" w:name="_Toc144974632"/>
      <w:bookmarkStart w:id="218" w:name="_Toc179632682"/>
      <w:bookmarkStart w:id="219" w:name="_Toc152045664"/>
      <w:r>
        <w:rPr>
          <w:rFonts w:hint="eastAsia" w:ascii="宋体" w:hAnsi="宋体" w:cs="宋体"/>
          <w:szCs w:val="21"/>
        </w:rPr>
        <w:t>7.3 场外交通</w:t>
      </w:r>
      <w:bookmarkEnd w:id="216"/>
      <w:bookmarkEnd w:id="217"/>
      <w:bookmarkEnd w:id="218"/>
      <w:bookmarkEnd w:id="219"/>
    </w:p>
    <w:p>
      <w:pPr>
        <w:spacing w:line="400" w:lineRule="exact"/>
        <w:ind w:firstLine="420" w:firstLineChars="200"/>
        <w:rPr>
          <w:rFonts w:hint="eastAsia" w:ascii="宋体" w:hAnsi="宋体" w:cs="宋体"/>
          <w:szCs w:val="21"/>
        </w:rPr>
      </w:pPr>
      <w:r>
        <w:rPr>
          <w:rFonts w:hint="eastAsia" w:ascii="宋体" w:hAnsi="宋体" w:cs="宋体"/>
          <w:szCs w:val="21"/>
        </w:rPr>
        <w:t>7.3.1 承包人车辆外出行驶所需的场外公共道路的通行费、养路费和税款等由承包人承担。</w:t>
      </w:r>
    </w:p>
    <w:p>
      <w:pPr>
        <w:spacing w:line="400" w:lineRule="exact"/>
        <w:ind w:firstLine="420" w:firstLineChars="200"/>
        <w:rPr>
          <w:rFonts w:hint="eastAsia" w:ascii="宋体" w:hAnsi="宋体" w:cs="宋体"/>
          <w:szCs w:val="21"/>
        </w:rPr>
      </w:pPr>
      <w:r>
        <w:rPr>
          <w:rFonts w:hint="eastAsia" w:ascii="宋体" w:hAnsi="宋体" w:cs="宋体"/>
          <w:szCs w:val="21"/>
        </w:rPr>
        <w:t>7.3.2 承包人应遵守有关交通法规，严格按照道路和桥梁的限制荷重安全行驶，并服从交通管理部门的检查和监督。</w:t>
      </w:r>
    </w:p>
    <w:p>
      <w:pPr>
        <w:keepNext/>
        <w:keepLines/>
        <w:spacing w:line="400" w:lineRule="exact"/>
        <w:outlineLvl w:val="2"/>
        <w:rPr>
          <w:rFonts w:hint="eastAsia" w:ascii="宋体" w:hAnsi="宋体" w:cs="宋体"/>
          <w:szCs w:val="21"/>
        </w:rPr>
      </w:pPr>
      <w:bookmarkStart w:id="220" w:name="_Toc152042443"/>
      <w:bookmarkStart w:id="221" w:name="_Toc179632683"/>
      <w:bookmarkStart w:id="222" w:name="_Toc152045665"/>
      <w:bookmarkStart w:id="223" w:name="_Toc144974633"/>
      <w:r>
        <w:rPr>
          <w:rFonts w:hint="eastAsia" w:ascii="宋体" w:hAnsi="宋体" w:cs="宋体"/>
          <w:szCs w:val="21"/>
        </w:rPr>
        <w:t>7.4 超大件和超重件的运输</w:t>
      </w:r>
      <w:bookmarkEnd w:id="220"/>
      <w:bookmarkEnd w:id="221"/>
      <w:bookmarkEnd w:id="222"/>
      <w:bookmarkEnd w:id="223"/>
    </w:p>
    <w:p>
      <w:pPr>
        <w:spacing w:line="400" w:lineRule="exact"/>
        <w:ind w:firstLine="420" w:firstLineChars="200"/>
        <w:rPr>
          <w:rFonts w:hint="eastAsia" w:ascii="宋体" w:hAnsi="宋体" w:cs="宋体"/>
          <w:szCs w:val="21"/>
        </w:rPr>
      </w:pPr>
      <w:r>
        <w:rPr>
          <w:rFonts w:hint="eastAsia" w:ascii="宋体" w:hAnsi="宋体" w:cs="宋体"/>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keepNext/>
        <w:keepLines/>
        <w:spacing w:line="400" w:lineRule="exact"/>
        <w:outlineLvl w:val="2"/>
        <w:rPr>
          <w:rFonts w:hint="eastAsia" w:ascii="宋体" w:hAnsi="宋体" w:cs="宋体"/>
          <w:szCs w:val="21"/>
        </w:rPr>
      </w:pPr>
      <w:bookmarkStart w:id="224" w:name="_Toc179632684"/>
      <w:bookmarkStart w:id="225" w:name="_Toc152042444"/>
      <w:bookmarkStart w:id="226" w:name="_Toc144974634"/>
      <w:bookmarkStart w:id="227" w:name="_Toc152045666"/>
      <w:r>
        <w:rPr>
          <w:rFonts w:hint="eastAsia" w:ascii="宋体" w:hAnsi="宋体" w:cs="宋体"/>
          <w:szCs w:val="21"/>
        </w:rPr>
        <w:t>7.5 道路和桥梁的损坏责任</w:t>
      </w:r>
      <w:bookmarkEnd w:id="224"/>
      <w:bookmarkEnd w:id="225"/>
      <w:bookmarkEnd w:id="226"/>
      <w:bookmarkEnd w:id="227"/>
    </w:p>
    <w:p>
      <w:pPr>
        <w:spacing w:line="400" w:lineRule="exact"/>
        <w:ind w:firstLine="420" w:firstLineChars="200"/>
        <w:rPr>
          <w:rFonts w:hint="eastAsia" w:ascii="宋体" w:hAnsi="宋体" w:cs="宋体"/>
          <w:szCs w:val="21"/>
        </w:rPr>
      </w:pPr>
      <w:r>
        <w:rPr>
          <w:rFonts w:hint="eastAsia" w:ascii="宋体" w:hAnsi="宋体" w:cs="宋体"/>
          <w:szCs w:val="21"/>
        </w:rPr>
        <w:t>因承包人运输造成施工场地内外公共道路和桥梁损坏的，由承包人承担修复损坏的全部费用和可能引起的赔偿。</w:t>
      </w:r>
    </w:p>
    <w:p>
      <w:pPr>
        <w:keepNext/>
        <w:keepLines/>
        <w:spacing w:line="400" w:lineRule="exact"/>
        <w:outlineLvl w:val="2"/>
        <w:rPr>
          <w:rFonts w:hint="eastAsia" w:ascii="宋体" w:hAnsi="宋体" w:cs="宋体"/>
          <w:szCs w:val="21"/>
        </w:rPr>
      </w:pPr>
      <w:bookmarkStart w:id="228" w:name="_Toc144974635"/>
      <w:bookmarkStart w:id="229" w:name="_Toc152045667"/>
      <w:bookmarkStart w:id="230" w:name="_Toc179632685"/>
      <w:bookmarkStart w:id="231" w:name="_Toc152042445"/>
      <w:r>
        <w:rPr>
          <w:rFonts w:hint="eastAsia" w:ascii="宋体" w:hAnsi="宋体" w:cs="宋体"/>
          <w:szCs w:val="21"/>
        </w:rPr>
        <w:t>7.6 水路和航空运输</w:t>
      </w:r>
      <w:bookmarkEnd w:id="228"/>
      <w:bookmarkEnd w:id="229"/>
      <w:bookmarkEnd w:id="230"/>
      <w:bookmarkEnd w:id="231"/>
    </w:p>
    <w:p>
      <w:pPr>
        <w:spacing w:line="400" w:lineRule="exact"/>
        <w:ind w:firstLine="420" w:firstLineChars="200"/>
        <w:rPr>
          <w:rFonts w:hint="eastAsia" w:ascii="宋体" w:hAnsi="宋体" w:cs="宋体"/>
          <w:szCs w:val="21"/>
        </w:rPr>
      </w:pPr>
      <w:r>
        <w:rPr>
          <w:rFonts w:hint="eastAsia" w:ascii="宋体" w:hAnsi="宋体" w:cs="宋体"/>
          <w:szCs w:val="21"/>
        </w:rPr>
        <w:t xml:space="preserve">本条上述各款的内容适用于水路运输和航空运输，其中“道路”一词的涵义包括河道、航线、船闸、机场、码头、堤防以及水路或航空运输中其他相似结构物；“车辆”一词的涵义包括船舶和飞机等。 </w:t>
      </w:r>
    </w:p>
    <w:p>
      <w:pPr>
        <w:pStyle w:val="4"/>
        <w:rPr>
          <w:rFonts w:cs="宋体"/>
          <w:sz w:val="28"/>
          <w:szCs w:val="28"/>
        </w:rPr>
      </w:pPr>
      <w:r>
        <w:rPr>
          <w:rFonts w:cs="宋体"/>
          <w:sz w:val="28"/>
          <w:szCs w:val="28"/>
        </w:rPr>
        <w:t xml:space="preserve"> </w:t>
      </w:r>
      <w:bookmarkStart w:id="232" w:name="_Toc222032678"/>
      <w:bookmarkStart w:id="233" w:name="_Toc222031011"/>
      <w:bookmarkStart w:id="234" w:name="_Toc222029509"/>
      <w:bookmarkStart w:id="235" w:name="_Toc221950810"/>
      <w:bookmarkStart w:id="236" w:name="_Toc222033860"/>
      <w:bookmarkStart w:id="237" w:name="_Toc229305369"/>
      <w:bookmarkStart w:id="238" w:name="_Toc229408504"/>
      <w:r>
        <w:rPr>
          <w:rFonts w:cs="宋体"/>
          <w:sz w:val="28"/>
          <w:szCs w:val="28"/>
        </w:rPr>
        <w:t>8. 测量放线</w:t>
      </w:r>
      <w:bookmarkEnd w:id="232"/>
      <w:bookmarkEnd w:id="233"/>
      <w:bookmarkEnd w:id="234"/>
      <w:bookmarkEnd w:id="235"/>
      <w:bookmarkEnd w:id="236"/>
      <w:bookmarkEnd w:id="237"/>
      <w:bookmarkEnd w:id="238"/>
    </w:p>
    <w:p>
      <w:pPr>
        <w:pStyle w:val="5"/>
        <w:rPr>
          <w:rFonts w:hint="eastAsia" w:ascii="宋体" w:hAnsi="宋体" w:cs="宋体"/>
          <w:sz w:val="28"/>
          <w:szCs w:val="28"/>
        </w:rPr>
      </w:pPr>
      <w:bookmarkStart w:id="239" w:name="_Toc221950814"/>
      <w:r>
        <w:rPr>
          <w:rFonts w:hint="eastAsia" w:ascii="宋体" w:hAnsi="宋体" w:cs="宋体"/>
          <w:sz w:val="28"/>
          <w:szCs w:val="28"/>
        </w:rPr>
        <w:t>8.1施工控制网</w:t>
      </w:r>
    </w:p>
    <w:p>
      <w:pPr>
        <w:spacing w:line="400" w:lineRule="exact"/>
        <w:ind w:firstLine="420" w:firstLineChars="200"/>
        <w:rPr>
          <w:rFonts w:hint="eastAsia" w:ascii="宋体" w:hAnsi="宋体" w:cs="宋体"/>
          <w:szCs w:val="21"/>
        </w:rPr>
      </w:pPr>
      <w:r>
        <w:rPr>
          <w:rFonts w:hint="eastAsia" w:ascii="宋体" w:hAnsi="宋体" w:cs="宋体"/>
          <w:szCs w:val="21"/>
        </w:rPr>
        <w:t>8.1.1除专用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pPr>
        <w:spacing w:line="400" w:lineRule="exact"/>
        <w:ind w:firstLine="420" w:firstLineChars="200"/>
        <w:rPr>
          <w:rFonts w:hint="eastAsia" w:ascii="宋体" w:hAnsi="宋体" w:cs="宋体"/>
          <w:szCs w:val="21"/>
        </w:rPr>
      </w:pPr>
      <w:r>
        <w:rPr>
          <w:rFonts w:hint="eastAsia" w:ascii="宋体" w:hAnsi="宋体" w:cs="宋体"/>
          <w:szCs w:val="21"/>
        </w:rPr>
        <w:t>8.1.2承包人应负责管理施工控制网点。施工控制网点丢失或损坏的，承包人应及时修复。承包人应承担施工控制网点的管理与修复费用，并在工程竣工后将施工控制网点移交发包人。</w:t>
      </w:r>
    </w:p>
    <w:p>
      <w:pPr>
        <w:keepNext/>
        <w:keepLines/>
        <w:spacing w:line="400" w:lineRule="exact"/>
        <w:outlineLvl w:val="2"/>
        <w:rPr>
          <w:rFonts w:hint="eastAsia" w:ascii="宋体" w:hAnsi="宋体" w:cs="宋体"/>
          <w:szCs w:val="21"/>
        </w:rPr>
      </w:pPr>
      <w:bookmarkStart w:id="240" w:name="_Toc179632688"/>
      <w:bookmarkStart w:id="241" w:name="_Toc152045670"/>
      <w:bookmarkStart w:id="242" w:name="_Toc144974638"/>
      <w:bookmarkStart w:id="243" w:name="_Toc152042448"/>
      <w:r>
        <w:rPr>
          <w:rFonts w:hint="eastAsia" w:ascii="宋体" w:hAnsi="宋体" w:cs="宋体"/>
          <w:szCs w:val="21"/>
        </w:rPr>
        <w:t>8.2 施工测量</w:t>
      </w:r>
      <w:bookmarkEnd w:id="240"/>
      <w:bookmarkEnd w:id="241"/>
      <w:bookmarkEnd w:id="242"/>
      <w:bookmarkEnd w:id="243"/>
    </w:p>
    <w:p>
      <w:pPr>
        <w:spacing w:line="400" w:lineRule="exact"/>
        <w:ind w:firstLine="420" w:firstLineChars="200"/>
        <w:rPr>
          <w:rFonts w:hint="eastAsia" w:ascii="宋体" w:hAnsi="宋体" w:cs="宋体"/>
          <w:szCs w:val="21"/>
        </w:rPr>
      </w:pPr>
      <w:r>
        <w:rPr>
          <w:rFonts w:hint="eastAsia" w:ascii="宋体" w:hAnsi="宋体" w:cs="宋体"/>
          <w:szCs w:val="21"/>
        </w:rPr>
        <w:t>8.2.1承包人应负责施工过程中的全部施工测量放线工作，并配置合格的人员、仪器、设备和其他物品。</w:t>
      </w:r>
    </w:p>
    <w:p>
      <w:pPr>
        <w:spacing w:line="400" w:lineRule="exact"/>
        <w:ind w:firstLine="420" w:firstLineChars="200"/>
        <w:rPr>
          <w:rFonts w:hint="eastAsia" w:ascii="宋体" w:hAnsi="宋体" w:cs="宋体"/>
          <w:szCs w:val="21"/>
        </w:rPr>
      </w:pPr>
      <w:r>
        <w:rPr>
          <w:rFonts w:hint="eastAsia" w:ascii="宋体" w:hAnsi="宋体" w:cs="宋体"/>
          <w:szCs w:val="21"/>
        </w:rPr>
        <w:t>8.2.2监理人可以指示承包人进行抽样复测，当复测中发现错误或出现超过合同约定的误差时，承包人应按监理人指示进行修正或补测，并承担相应的复测费用。</w:t>
      </w:r>
    </w:p>
    <w:p>
      <w:pPr>
        <w:keepNext/>
        <w:keepLines/>
        <w:spacing w:line="400" w:lineRule="exact"/>
        <w:outlineLvl w:val="2"/>
        <w:rPr>
          <w:rFonts w:hint="eastAsia" w:ascii="宋体" w:hAnsi="宋体" w:cs="宋体"/>
          <w:szCs w:val="21"/>
        </w:rPr>
      </w:pPr>
      <w:bookmarkStart w:id="244" w:name="_Toc152042449"/>
      <w:bookmarkStart w:id="245" w:name="_Toc152045671"/>
      <w:bookmarkStart w:id="246" w:name="_Toc179632689"/>
      <w:bookmarkStart w:id="247" w:name="_Toc144974639"/>
      <w:r>
        <w:rPr>
          <w:rFonts w:hint="eastAsia" w:ascii="宋体" w:hAnsi="宋体" w:cs="宋体"/>
          <w:szCs w:val="21"/>
        </w:rPr>
        <w:t>8.3 基准资料错误的责任</w:t>
      </w:r>
      <w:bookmarkEnd w:id="244"/>
      <w:bookmarkEnd w:id="245"/>
      <w:bookmarkEnd w:id="246"/>
      <w:bookmarkEnd w:id="247"/>
    </w:p>
    <w:p>
      <w:pPr>
        <w:spacing w:line="400" w:lineRule="exact"/>
        <w:ind w:firstLine="420" w:firstLineChars="200"/>
        <w:rPr>
          <w:rFonts w:hint="eastAsia" w:ascii="宋体" w:hAnsi="宋体" w:cs="宋体"/>
          <w:szCs w:val="21"/>
        </w:rPr>
      </w:pPr>
      <w:r>
        <w:rPr>
          <w:rFonts w:hint="eastAsia" w:ascii="宋体" w:hAnsi="宋体" w:cs="宋体"/>
          <w:szCs w:val="21"/>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keepNext/>
        <w:keepLines/>
        <w:spacing w:line="400" w:lineRule="exact"/>
        <w:outlineLvl w:val="2"/>
        <w:rPr>
          <w:rFonts w:hint="eastAsia" w:ascii="宋体" w:hAnsi="宋体" w:cs="宋体"/>
          <w:szCs w:val="21"/>
        </w:rPr>
      </w:pPr>
      <w:bookmarkStart w:id="248" w:name="_Toc144974640"/>
      <w:bookmarkStart w:id="249" w:name="_Toc152042450"/>
      <w:bookmarkStart w:id="250" w:name="_Toc179632690"/>
      <w:bookmarkStart w:id="251" w:name="_Toc152045672"/>
      <w:r>
        <w:rPr>
          <w:rFonts w:hint="eastAsia" w:ascii="宋体" w:hAnsi="宋体" w:cs="宋体"/>
          <w:szCs w:val="21"/>
        </w:rPr>
        <w:t>8.4 监理人使用施工控制网</w:t>
      </w:r>
      <w:bookmarkEnd w:id="248"/>
      <w:bookmarkEnd w:id="249"/>
      <w:bookmarkEnd w:id="250"/>
      <w:bookmarkEnd w:id="251"/>
    </w:p>
    <w:p>
      <w:pPr>
        <w:spacing w:line="400" w:lineRule="exact"/>
        <w:ind w:firstLine="420" w:firstLineChars="200"/>
        <w:rPr>
          <w:rFonts w:hint="eastAsia" w:ascii="宋体" w:hAnsi="宋体" w:cs="宋体"/>
          <w:dstrike/>
          <w:szCs w:val="21"/>
        </w:rPr>
      </w:pPr>
      <w:r>
        <w:rPr>
          <w:rFonts w:hint="eastAsia" w:ascii="宋体" w:hAnsi="宋体" w:cs="宋体"/>
          <w:szCs w:val="21"/>
        </w:rPr>
        <w:t>监理人需要使用施工控制网的，承包人应提供必要的协助，发包人不再为此支付费用。</w:t>
      </w:r>
    </w:p>
    <w:bookmarkEnd w:id="239"/>
    <w:p>
      <w:pPr>
        <w:pStyle w:val="5"/>
        <w:rPr>
          <w:rFonts w:hint="eastAsia" w:ascii="宋体" w:hAnsi="宋体" w:cs="宋体"/>
          <w:sz w:val="28"/>
          <w:szCs w:val="28"/>
        </w:rPr>
      </w:pPr>
      <w:bookmarkStart w:id="252" w:name="_Toc221950821"/>
      <w:r>
        <w:rPr>
          <w:rFonts w:hint="eastAsia" w:ascii="宋体" w:hAnsi="宋体" w:cs="宋体"/>
          <w:sz w:val="28"/>
          <w:szCs w:val="28"/>
        </w:rPr>
        <w:t>8.5补充地质勘探</w:t>
      </w:r>
      <w:bookmarkEnd w:id="252"/>
    </w:p>
    <w:p>
      <w:pPr>
        <w:spacing w:line="400" w:lineRule="exact"/>
        <w:ind w:firstLine="420" w:firstLineChars="200"/>
        <w:rPr>
          <w:rFonts w:hint="eastAsia" w:ascii="宋体" w:hAnsi="宋体" w:cs="宋体"/>
          <w:szCs w:val="21"/>
        </w:rPr>
      </w:pPr>
      <w:bookmarkStart w:id="253" w:name="_Toc221950822"/>
      <w:r>
        <w:rPr>
          <w:rFonts w:hint="eastAsia" w:ascii="宋体" w:hAnsi="宋体" w:cs="宋体"/>
          <w:szCs w:val="21"/>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所需进行的补充地质勘探，其费用由承包人承担。</w:t>
      </w:r>
      <w:bookmarkEnd w:id="253"/>
    </w:p>
    <w:p>
      <w:pPr>
        <w:pStyle w:val="4"/>
        <w:rPr>
          <w:rFonts w:cs="宋体"/>
          <w:sz w:val="28"/>
          <w:szCs w:val="28"/>
        </w:rPr>
      </w:pPr>
      <w:bookmarkStart w:id="254" w:name="_Toc222032679"/>
      <w:bookmarkStart w:id="255" w:name="_Toc229305370"/>
      <w:bookmarkStart w:id="256" w:name="_Toc222029510"/>
      <w:bookmarkStart w:id="257" w:name="_Toc221950823"/>
      <w:bookmarkStart w:id="258" w:name="_Toc222033861"/>
      <w:bookmarkStart w:id="259" w:name="_Toc229408505"/>
      <w:bookmarkStart w:id="260" w:name="_Toc222031012"/>
      <w:r>
        <w:rPr>
          <w:rFonts w:cs="宋体"/>
          <w:sz w:val="28"/>
          <w:szCs w:val="28"/>
        </w:rPr>
        <w:t>9. 施工安全、治安保卫和环境保护</w:t>
      </w:r>
      <w:bookmarkEnd w:id="254"/>
      <w:bookmarkEnd w:id="255"/>
      <w:bookmarkEnd w:id="256"/>
      <w:bookmarkEnd w:id="257"/>
      <w:bookmarkEnd w:id="258"/>
      <w:bookmarkEnd w:id="259"/>
      <w:bookmarkEnd w:id="260"/>
    </w:p>
    <w:p>
      <w:pPr>
        <w:pStyle w:val="5"/>
        <w:rPr>
          <w:rFonts w:hint="eastAsia" w:ascii="宋体" w:hAnsi="宋体" w:cs="宋体"/>
          <w:sz w:val="28"/>
          <w:szCs w:val="28"/>
        </w:rPr>
      </w:pPr>
      <w:bookmarkStart w:id="261" w:name="_Toc221950826"/>
      <w:r>
        <w:rPr>
          <w:rFonts w:hint="eastAsia" w:ascii="宋体" w:hAnsi="宋体" w:cs="宋体"/>
          <w:sz w:val="28"/>
          <w:szCs w:val="28"/>
        </w:rPr>
        <w:t>9.1发包人的施工安全责任</w:t>
      </w:r>
    </w:p>
    <w:bookmarkEnd w:id="261"/>
    <w:p>
      <w:pPr>
        <w:spacing w:line="400" w:lineRule="exact"/>
        <w:ind w:firstLine="420" w:firstLineChars="200"/>
        <w:rPr>
          <w:rFonts w:hint="eastAsia" w:ascii="宋体" w:hAnsi="宋体" w:cs="宋体"/>
          <w:szCs w:val="21"/>
        </w:rPr>
      </w:pPr>
      <w:bookmarkStart w:id="262" w:name="_Toc221950836"/>
      <w:r>
        <w:rPr>
          <w:rFonts w:hint="eastAsia" w:ascii="宋体" w:hAnsi="宋体" w:cs="宋体"/>
          <w:szCs w:val="21"/>
        </w:rPr>
        <w:t>9.1.1 发包人应按合同约定履行安全职责，发包人委托监理人根据国家有关安全的法律、法规、强制性标准以及部门规章，对承包人的安全责任改选情况进行监督和检查。监理人的监督检查不减轻承包人应负的安全责任。</w:t>
      </w:r>
    </w:p>
    <w:p>
      <w:pPr>
        <w:spacing w:line="400" w:lineRule="exact"/>
        <w:ind w:firstLine="420" w:firstLineChars="200"/>
        <w:rPr>
          <w:rFonts w:hint="eastAsia" w:ascii="宋体" w:hAnsi="宋体" w:cs="宋体"/>
          <w:szCs w:val="21"/>
        </w:rPr>
      </w:pPr>
      <w:r>
        <w:rPr>
          <w:rFonts w:hint="eastAsia" w:ascii="宋体" w:hAnsi="宋体" w:cs="宋体"/>
          <w:szCs w:val="21"/>
        </w:rPr>
        <w:t>9.1.2 发包人应对其现场机构雇佣的全部人员的工伤事故承担责任，但由于承包人原因造成发包人人员工伤的，应由承包人承担责任。</w:t>
      </w:r>
    </w:p>
    <w:p>
      <w:pPr>
        <w:spacing w:line="400" w:lineRule="exact"/>
        <w:ind w:firstLine="420" w:firstLineChars="200"/>
        <w:rPr>
          <w:rFonts w:hint="eastAsia" w:ascii="宋体" w:hAnsi="宋体" w:cs="宋体"/>
          <w:szCs w:val="21"/>
        </w:rPr>
      </w:pPr>
      <w:r>
        <w:rPr>
          <w:rFonts w:hint="eastAsia" w:ascii="宋体" w:hAnsi="宋体" w:cs="宋体"/>
          <w:szCs w:val="21"/>
        </w:rPr>
        <w:t>9.1.3 发包人应负责赔偿以下各种情况造成的第三者人身伤亡和财产损失：</w:t>
      </w:r>
    </w:p>
    <w:p>
      <w:pPr>
        <w:spacing w:line="400" w:lineRule="exact"/>
        <w:ind w:firstLine="420" w:firstLineChars="200"/>
        <w:rPr>
          <w:rFonts w:hint="eastAsia" w:ascii="宋体" w:hAnsi="宋体" w:cs="宋体"/>
          <w:szCs w:val="21"/>
        </w:rPr>
      </w:pPr>
      <w:r>
        <w:rPr>
          <w:rFonts w:hint="eastAsia" w:ascii="宋体" w:hAnsi="宋体" w:cs="宋体"/>
          <w:szCs w:val="21"/>
        </w:rPr>
        <w:t>（1） 工程或工程的任何部分对土地的占用所造成的第三者财产损失；</w:t>
      </w:r>
    </w:p>
    <w:p>
      <w:pPr>
        <w:spacing w:line="400" w:lineRule="exact"/>
        <w:ind w:firstLine="420" w:firstLineChars="200"/>
        <w:rPr>
          <w:rFonts w:hint="eastAsia" w:ascii="宋体" w:hAnsi="宋体" w:cs="宋体"/>
          <w:szCs w:val="21"/>
        </w:rPr>
      </w:pPr>
      <w:r>
        <w:rPr>
          <w:rFonts w:hint="eastAsia" w:ascii="宋体" w:hAnsi="宋体" w:cs="宋体"/>
          <w:szCs w:val="21"/>
        </w:rPr>
        <w:t>（2） 由于发包人原因在施工场地及其毗邻地带造成的第三者人身伤亡和财产损失。</w:t>
      </w:r>
    </w:p>
    <w:p>
      <w:pPr>
        <w:spacing w:line="400" w:lineRule="exact"/>
        <w:ind w:firstLine="420" w:firstLineChars="200"/>
        <w:rPr>
          <w:rFonts w:hint="eastAsia" w:ascii="宋体" w:hAnsi="宋体" w:cs="宋体"/>
          <w:szCs w:val="21"/>
        </w:rPr>
      </w:pPr>
      <w:r>
        <w:rPr>
          <w:rFonts w:hint="eastAsia" w:ascii="宋体" w:hAnsi="宋体" w:cs="宋体"/>
          <w:szCs w:val="21"/>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pPr>
        <w:spacing w:line="400" w:lineRule="exact"/>
        <w:ind w:firstLine="420" w:firstLineChars="200"/>
        <w:rPr>
          <w:rFonts w:hint="eastAsia" w:ascii="宋体" w:hAnsi="宋体" w:cs="宋体"/>
          <w:szCs w:val="21"/>
        </w:rPr>
      </w:pPr>
      <w:r>
        <w:rPr>
          <w:rFonts w:hint="eastAsia" w:ascii="宋体" w:hAnsi="宋体" w:cs="宋体"/>
          <w:szCs w:val="21"/>
        </w:rPr>
        <w:t>9.1.5发包人按照已标价工程量清单所列金额和合同约定的计量支付规定，支付安全作业环境及安全施工措施所需费用。</w:t>
      </w:r>
    </w:p>
    <w:p>
      <w:pPr>
        <w:spacing w:line="400" w:lineRule="exact"/>
        <w:ind w:firstLine="420" w:firstLineChars="200"/>
        <w:rPr>
          <w:rFonts w:hint="eastAsia" w:ascii="宋体" w:hAnsi="宋体" w:cs="宋体"/>
          <w:szCs w:val="21"/>
        </w:rPr>
      </w:pPr>
      <w:r>
        <w:rPr>
          <w:rFonts w:hint="eastAsia" w:ascii="宋体" w:hAnsi="宋体" w:cs="宋体"/>
          <w:szCs w:val="21"/>
        </w:rPr>
        <w:t>9.1.6发包人负责组织工程参建单位编制保证安全生产的措施方案。工程开工前，就落实安全生产的措施进行全面系统的布置，进一步明确承包人的安全生产责任。</w:t>
      </w:r>
    </w:p>
    <w:p>
      <w:pPr>
        <w:spacing w:line="400" w:lineRule="exact"/>
        <w:ind w:firstLine="420" w:firstLineChars="200"/>
        <w:rPr>
          <w:rFonts w:hint="eastAsia" w:ascii="宋体" w:hAnsi="宋体" w:cs="宋体"/>
          <w:szCs w:val="21"/>
        </w:rPr>
      </w:pPr>
      <w:r>
        <w:rPr>
          <w:rFonts w:hint="eastAsia" w:ascii="宋体" w:hAnsi="宋体" w:cs="宋体"/>
          <w:szCs w:val="21"/>
        </w:rPr>
        <w:t>9.1.7发包人负责在拆除工程和爆破工程施工14天前向有关部门或机构报送相关备案资料。</w:t>
      </w:r>
    </w:p>
    <w:p>
      <w:pPr>
        <w:pStyle w:val="5"/>
        <w:rPr>
          <w:rFonts w:hint="eastAsia" w:ascii="宋体" w:hAnsi="宋体" w:cs="宋体"/>
          <w:sz w:val="28"/>
          <w:szCs w:val="28"/>
        </w:rPr>
      </w:pPr>
      <w:r>
        <w:rPr>
          <w:rFonts w:hint="eastAsia" w:ascii="宋体" w:hAnsi="宋体" w:cs="宋体"/>
          <w:sz w:val="28"/>
          <w:szCs w:val="28"/>
        </w:rPr>
        <w:t>9.2承包人的施工安全责任</w:t>
      </w:r>
    </w:p>
    <w:p>
      <w:pPr>
        <w:spacing w:line="400" w:lineRule="exact"/>
        <w:ind w:firstLine="420" w:firstLineChars="200"/>
        <w:rPr>
          <w:rFonts w:hint="eastAsia" w:ascii="宋体" w:hAnsi="宋体" w:cs="宋体"/>
          <w:szCs w:val="21"/>
        </w:rPr>
      </w:pPr>
      <w:r>
        <w:rPr>
          <w:rFonts w:hint="eastAsia" w:ascii="宋体" w:hAnsi="宋体" w:cs="宋体"/>
          <w:szCs w:val="21"/>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spacing w:line="400" w:lineRule="exact"/>
        <w:ind w:firstLine="420" w:firstLineChars="200"/>
        <w:rPr>
          <w:rFonts w:hint="eastAsia" w:ascii="宋体" w:hAnsi="宋体" w:cs="宋体"/>
          <w:szCs w:val="21"/>
        </w:rPr>
      </w:pPr>
      <w:r>
        <w:rPr>
          <w:rFonts w:hint="eastAsia" w:ascii="宋体" w:hAnsi="宋体" w:cs="宋体"/>
          <w:szCs w:val="21"/>
        </w:rPr>
        <w:t>9.2.2 承包人应加强施工作业安全管理，特别应加强易燃、易爆材料、火工器材、有毒与腐蚀性材料和其他危险品的管理，以及对爆破作业和地下工程施工等危险作业的管理。</w:t>
      </w:r>
    </w:p>
    <w:p>
      <w:pPr>
        <w:spacing w:line="400" w:lineRule="exact"/>
        <w:ind w:firstLine="420" w:firstLineChars="200"/>
        <w:rPr>
          <w:rFonts w:hint="eastAsia" w:ascii="宋体" w:hAnsi="宋体" w:cs="宋体"/>
          <w:szCs w:val="21"/>
        </w:rPr>
      </w:pPr>
      <w:r>
        <w:rPr>
          <w:rFonts w:hint="eastAsia" w:ascii="宋体" w:hAnsi="宋体" w:cs="宋体"/>
          <w:szCs w:val="21"/>
        </w:rPr>
        <w:t>9.2.3 承包人应严格按照国家安全标准制定施工安全操作规程，配备必要的安全生产和劳动保护设施，加强对承包人人员的安全教育，并发放安全工作手册和劳动保护用具。</w:t>
      </w:r>
    </w:p>
    <w:p>
      <w:pPr>
        <w:spacing w:line="400" w:lineRule="exact"/>
        <w:ind w:firstLine="420" w:firstLineChars="200"/>
        <w:rPr>
          <w:rFonts w:hint="eastAsia" w:ascii="宋体" w:hAnsi="宋体" w:cs="宋体"/>
          <w:szCs w:val="21"/>
        </w:rPr>
      </w:pPr>
      <w:r>
        <w:rPr>
          <w:rFonts w:hint="eastAsia" w:ascii="宋体" w:hAnsi="宋体" w:cs="宋体"/>
          <w:szCs w:val="21"/>
        </w:rPr>
        <w:t>9.2.4 承包人应按监理人的指示制定应对灾害的紧急预案，报送监理人审批。承包人还应按预案做好安全检查，配置必要的救助物资和器材，切实保护好有关人员的人身和财产安全。</w:t>
      </w:r>
    </w:p>
    <w:p>
      <w:pPr>
        <w:spacing w:line="400" w:lineRule="exact"/>
        <w:ind w:firstLine="420" w:firstLineChars="200"/>
        <w:rPr>
          <w:rFonts w:hint="eastAsia" w:ascii="宋体" w:hAnsi="宋体" w:cs="宋体"/>
          <w:szCs w:val="21"/>
        </w:rPr>
      </w:pPr>
      <w:r>
        <w:rPr>
          <w:rFonts w:hint="eastAsia" w:ascii="宋体" w:hAnsi="宋体" w:cs="宋体"/>
          <w:szCs w:val="21"/>
        </w:rPr>
        <w:t>9.2.5 合同约定的安全作业环境及安全施工措施所需费用应遵守有关规定，并包括在相关工作的合同价格中。因采取合同未约定的安全作业环境及安全施工措施增加的费用，由监理人按第3.5款商定或确定。</w:t>
      </w:r>
    </w:p>
    <w:p>
      <w:pPr>
        <w:spacing w:line="400" w:lineRule="exact"/>
        <w:ind w:firstLine="420" w:firstLineChars="200"/>
        <w:rPr>
          <w:rFonts w:hint="eastAsia" w:ascii="宋体" w:hAnsi="宋体" w:cs="宋体"/>
          <w:szCs w:val="21"/>
        </w:rPr>
      </w:pPr>
      <w:r>
        <w:rPr>
          <w:rFonts w:hint="eastAsia" w:ascii="宋体" w:hAnsi="宋体" w:cs="宋体"/>
          <w:szCs w:val="21"/>
        </w:rPr>
        <w:t>9.2.6 承包人应对其履行合同所雇佣的全部人员，包括分包人人员的工伤事故承担责任，但由于发包人原因造成承包人人员工伤事故的，应由发包人承担责任。</w:t>
      </w:r>
    </w:p>
    <w:p>
      <w:pPr>
        <w:spacing w:line="400" w:lineRule="exact"/>
        <w:ind w:firstLine="420" w:firstLineChars="200"/>
        <w:rPr>
          <w:rFonts w:hint="eastAsia" w:ascii="宋体" w:hAnsi="宋体" w:cs="宋体"/>
          <w:szCs w:val="21"/>
        </w:rPr>
      </w:pPr>
      <w:r>
        <w:rPr>
          <w:rFonts w:hint="eastAsia" w:ascii="宋体" w:hAnsi="宋体" w:cs="宋体"/>
          <w:szCs w:val="21"/>
        </w:rPr>
        <w:t>9.2.7 由于承包人原因在施工场地内及其毗邻地带造成的第三者人员伤亡和财产损失，由承包人负责赔偿。</w:t>
      </w:r>
    </w:p>
    <w:p>
      <w:pPr>
        <w:spacing w:line="400" w:lineRule="exact"/>
        <w:ind w:firstLine="420" w:firstLineChars="200"/>
        <w:rPr>
          <w:rFonts w:hint="eastAsia" w:ascii="宋体" w:hAnsi="宋体" w:cs="宋体"/>
          <w:szCs w:val="21"/>
        </w:rPr>
      </w:pPr>
      <w:r>
        <w:rPr>
          <w:rFonts w:hint="eastAsia" w:ascii="宋体" w:hAnsi="宋体" w:cs="宋体"/>
          <w:szCs w:val="21"/>
        </w:rPr>
        <w:t>9.2.8承包人已标价工程量清单应包含工程安全作业环境及安全施工措施所需费用。</w:t>
      </w:r>
    </w:p>
    <w:p>
      <w:pPr>
        <w:spacing w:line="400" w:lineRule="exact"/>
        <w:ind w:firstLine="420" w:firstLineChars="200"/>
        <w:rPr>
          <w:rFonts w:hint="eastAsia" w:ascii="宋体" w:hAnsi="宋体" w:cs="宋体"/>
          <w:szCs w:val="21"/>
        </w:rPr>
      </w:pPr>
      <w:r>
        <w:rPr>
          <w:rFonts w:hint="eastAsia" w:ascii="宋体" w:hAnsi="宋体" w:cs="宋体"/>
          <w:szCs w:val="21"/>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spacing w:line="400" w:lineRule="exact"/>
        <w:ind w:firstLine="420" w:firstLineChars="200"/>
        <w:rPr>
          <w:rFonts w:hint="eastAsia" w:ascii="宋体" w:hAnsi="宋体" w:cs="宋体"/>
          <w:szCs w:val="21"/>
        </w:rPr>
      </w:pPr>
      <w:r>
        <w:rPr>
          <w:rFonts w:hint="eastAsia" w:ascii="宋体" w:hAnsi="宋体" w:cs="宋体"/>
          <w:szCs w:val="21"/>
        </w:rPr>
        <w:t>9.2.10承包人应设立安全生产管理机构，施工现场应有专职安全生产管理人员。</w:t>
      </w:r>
    </w:p>
    <w:p>
      <w:pPr>
        <w:spacing w:line="400" w:lineRule="exact"/>
        <w:ind w:firstLine="420" w:firstLineChars="200"/>
        <w:rPr>
          <w:rFonts w:hint="eastAsia" w:ascii="宋体" w:hAnsi="宋体" w:cs="宋体"/>
          <w:szCs w:val="21"/>
        </w:rPr>
      </w:pPr>
      <w:r>
        <w:rPr>
          <w:rFonts w:hint="eastAsia" w:ascii="宋体" w:hAnsi="宋体" w:cs="宋体"/>
          <w:szCs w:val="21"/>
        </w:rPr>
        <w:t>9.2.11承包人应负责对特种作业人员进行专门的安全作业培训，并保证特种作业人员持证上岗。</w:t>
      </w:r>
    </w:p>
    <w:p>
      <w:pPr>
        <w:spacing w:line="400" w:lineRule="exact"/>
        <w:ind w:firstLine="420" w:firstLineChars="200"/>
        <w:rPr>
          <w:rFonts w:hint="eastAsia" w:ascii="宋体" w:hAnsi="宋体" w:cs="宋体"/>
          <w:szCs w:val="21"/>
        </w:rPr>
      </w:pPr>
      <w:r>
        <w:rPr>
          <w:rFonts w:hint="eastAsia" w:ascii="宋体" w:hAnsi="宋体" w:cs="宋体"/>
          <w:szCs w:val="21"/>
        </w:rPr>
        <w:t>9.2.12承包人应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spacing w:line="400" w:lineRule="exact"/>
        <w:ind w:firstLine="420" w:firstLineChars="200"/>
        <w:rPr>
          <w:rFonts w:hint="eastAsia" w:ascii="宋体" w:hAnsi="宋体" w:cs="宋体"/>
          <w:szCs w:val="21"/>
        </w:rPr>
      </w:pPr>
      <w:r>
        <w:rPr>
          <w:rFonts w:hint="eastAsia" w:ascii="宋体" w:hAnsi="宋体" w:cs="宋体"/>
          <w:szCs w:val="21"/>
        </w:rPr>
        <w:t>9.2.13承包人在使用施工起重机构和整体提升脚手架、模板等自升式架设设施前，应组织有关单位进行验收。</w:t>
      </w:r>
    </w:p>
    <w:p>
      <w:pPr>
        <w:pStyle w:val="5"/>
        <w:rPr>
          <w:rFonts w:hint="eastAsia" w:ascii="宋体" w:hAnsi="宋体" w:cs="宋体"/>
          <w:sz w:val="28"/>
          <w:szCs w:val="28"/>
        </w:rPr>
      </w:pPr>
      <w:bookmarkStart w:id="263" w:name="_Toc179632694"/>
      <w:bookmarkStart w:id="264" w:name="_Toc152045676"/>
      <w:bookmarkStart w:id="265" w:name="_Toc144974644"/>
      <w:bookmarkStart w:id="266" w:name="_Toc152042454"/>
      <w:bookmarkStart w:id="267" w:name="_Toc179632696"/>
      <w:bookmarkStart w:id="268" w:name="_Toc152045678"/>
      <w:bookmarkStart w:id="269" w:name="_Toc152042456"/>
      <w:bookmarkStart w:id="270" w:name="_Toc144974646"/>
      <w:r>
        <w:rPr>
          <w:rFonts w:hint="eastAsia" w:ascii="宋体" w:hAnsi="宋体" w:cs="宋体"/>
          <w:sz w:val="28"/>
          <w:szCs w:val="28"/>
        </w:rPr>
        <w:t>9.3 治安保卫</w:t>
      </w:r>
      <w:bookmarkEnd w:id="263"/>
      <w:bookmarkEnd w:id="264"/>
      <w:bookmarkEnd w:id="265"/>
      <w:bookmarkEnd w:id="266"/>
    </w:p>
    <w:p>
      <w:pPr>
        <w:spacing w:line="400" w:lineRule="exact"/>
        <w:ind w:firstLine="420" w:firstLineChars="200"/>
        <w:rPr>
          <w:rFonts w:hint="eastAsia" w:ascii="宋体" w:hAnsi="宋体" w:cs="宋体"/>
          <w:szCs w:val="21"/>
        </w:rPr>
      </w:pPr>
      <w:r>
        <w:rPr>
          <w:rFonts w:hint="eastAsia" w:ascii="宋体" w:hAnsi="宋体" w:cs="宋体"/>
          <w:szCs w:val="21"/>
        </w:rPr>
        <w:t>9.3.1 除合同另有约定外，发包人应与当地公安部门协商，在现场建立治安管理机构或联防组织，统一管理施工场地的治安保卫事项，履行合同工程的治安保卫职责。</w:t>
      </w:r>
    </w:p>
    <w:p>
      <w:pPr>
        <w:spacing w:line="400" w:lineRule="exact"/>
        <w:ind w:firstLine="420" w:firstLineChars="200"/>
        <w:rPr>
          <w:rFonts w:hint="eastAsia" w:ascii="宋体" w:hAnsi="宋体" w:cs="宋体"/>
          <w:szCs w:val="21"/>
        </w:rPr>
      </w:pPr>
      <w:r>
        <w:rPr>
          <w:rFonts w:hint="eastAsia" w:ascii="宋体" w:hAnsi="宋体" w:cs="宋体"/>
          <w:szCs w:val="21"/>
        </w:rPr>
        <w:t>9.3.2 发包人和承包人除应协助现场治安管理机构或联防组织维护施工场地的社会治安外，还应做好包括生活区在内的各自管辖区的治安保卫工作。</w:t>
      </w:r>
    </w:p>
    <w:p>
      <w:pPr>
        <w:spacing w:line="400" w:lineRule="exact"/>
        <w:ind w:firstLine="420" w:firstLineChars="200"/>
        <w:rPr>
          <w:rFonts w:hint="eastAsia" w:ascii="宋体" w:hAnsi="宋体" w:cs="宋体"/>
          <w:szCs w:val="21"/>
        </w:rPr>
      </w:pPr>
      <w:r>
        <w:rPr>
          <w:rFonts w:hint="eastAsia" w:ascii="宋体" w:hAnsi="宋体" w:cs="宋体"/>
          <w:szCs w:val="21"/>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5"/>
        <w:rPr>
          <w:rFonts w:hint="eastAsia" w:ascii="宋体" w:hAnsi="宋体" w:cs="宋体"/>
          <w:sz w:val="28"/>
          <w:szCs w:val="28"/>
        </w:rPr>
      </w:pPr>
      <w:bookmarkStart w:id="271" w:name="_Toc179632695"/>
      <w:bookmarkStart w:id="272" w:name="_Toc152045677"/>
      <w:bookmarkStart w:id="273" w:name="_Toc144974645"/>
      <w:bookmarkStart w:id="274" w:name="_Toc152042455"/>
      <w:r>
        <w:rPr>
          <w:rFonts w:hint="eastAsia" w:ascii="宋体" w:hAnsi="宋体" w:cs="宋体"/>
          <w:sz w:val="28"/>
          <w:szCs w:val="28"/>
        </w:rPr>
        <w:t>9.4 环境保护</w:t>
      </w:r>
      <w:bookmarkEnd w:id="271"/>
      <w:bookmarkEnd w:id="272"/>
      <w:bookmarkEnd w:id="273"/>
      <w:bookmarkEnd w:id="274"/>
    </w:p>
    <w:p>
      <w:pPr>
        <w:spacing w:line="400" w:lineRule="exact"/>
        <w:ind w:firstLine="420" w:firstLineChars="200"/>
        <w:rPr>
          <w:rFonts w:hint="eastAsia" w:ascii="宋体" w:hAnsi="宋体" w:cs="宋体"/>
          <w:szCs w:val="21"/>
        </w:rPr>
      </w:pPr>
      <w:r>
        <w:rPr>
          <w:rFonts w:hint="eastAsia" w:ascii="宋体" w:hAnsi="宋体" w:cs="宋体"/>
          <w:szCs w:val="21"/>
        </w:rPr>
        <w:t>9.4.1 承包人在施工过程中，应遵守有关环境保护的法律，履行合同约定的环境保护义务，并对违反法律和合同约定义务所造成的环境破坏、人身伤害和财产损失负责。</w:t>
      </w:r>
    </w:p>
    <w:p>
      <w:pPr>
        <w:spacing w:line="400" w:lineRule="exact"/>
        <w:ind w:firstLine="420" w:firstLineChars="200"/>
        <w:rPr>
          <w:rFonts w:hint="eastAsia" w:ascii="宋体" w:hAnsi="宋体" w:cs="宋体"/>
          <w:szCs w:val="21"/>
        </w:rPr>
      </w:pPr>
      <w:r>
        <w:rPr>
          <w:rFonts w:hint="eastAsia" w:ascii="宋体" w:hAnsi="宋体" w:cs="宋体"/>
          <w:szCs w:val="21"/>
        </w:rPr>
        <w:t>9.4.2 承包人应按合同约定的环保工作内容，编制施工环保措施计划，报送监理人审批。</w:t>
      </w:r>
    </w:p>
    <w:p>
      <w:pPr>
        <w:spacing w:line="400" w:lineRule="exact"/>
        <w:ind w:firstLine="420" w:firstLineChars="200"/>
        <w:rPr>
          <w:rFonts w:hint="eastAsia" w:ascii="宋体" w:hAnsi="宋体" w:cs="宋体"/>
          <w:szCs w:val="21"/>
        </w:rPr>
      </w:pPr>
      <w:r>
        <w:rPr>
          <w:rFonts w:hint="eastAsia" w:ascii="宋体" w:hAnsi="宋体" w:cs="宋体"/>
          <w:szCs w:val="21"/>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400" w:lineRule="exact"/>
        <w:ind w:firstLine="420" w:firstLineChars="200"/>
        <w:rPr>
          <w:rFonts w:hint="eastAsia" w:ascii="宋体" w:hAnsi="宋体" w:cs="宋体"/>
          <w:szCs w:val="21"/>
        </w:rPr>
      </w:pPr>
      <w:r>
        <w:rPr>
          <w:rFonts w:hint="eastAsia" w:ascii="宋体" w:hAnsi="宋体" w:cs="宋体"/>
          <w:szCs w:val="21"/>
        </w:rPr>
        <w:t>9.4.4 承包人应按合同约定采取有效措施，对施工开挖的边坡及时进行支护,维护排水设施，并进行水土保护，避免因施工造成的地质灾害。</w:t>
      </w:r>
    </w:p>
    <w:p>
      <w:pPr>
        <w:spacing w:line="400" w:lineRule="exact"/>
        <w:ind w:firstLine="420" w:firstLineChars="200"/>
        <w:rPr>
          <w:rFonts w:hint="eastAsia" w:ascii="宋体" w:hAnsi="宋体" w:cs="宋体"/>
          <w:szCs w:val="21"/>
        </w:rPr>
      </w:pPr>
      <w:r>
        <w:rPr>
          <w:rFonts w:hint="eastAsia" w:ascii="宋体" w:hAnsi="宋体" w:cs="宋体"/>
          <w:szCs w:val="21"/>
        </w:rPr>
        <w:t>9.4.5 承包人应按国家饮用水管理标准定期对饮用水源进行监测，防止施工活动污染饮用水源。</w:t>
      </w:r>
    </w:p>
    <w:p>
      <w:pPr>
        <w:spacing w:line="400" w:lineRule="exact"/>
        <w:ind w:firstLine="420" w:firstLineChars="200"/>
        <w:rPr>
          <w:rFonts w:hint="eastAsia" w:ascii="宋体" w:hAnsi="宋体" w:cs="宋体"/>
          <w:szCs w:val="21"/>
        </w:rPr>
      </w:pPr>
      <w:r>
        <w:rPr>
          <w:rFonts w:hint="eastAsia" w:ascii="宋体" w:hAnsi="宋体" w:cs="宋体"/>
          <w:szCs w:val="21"/>
        </w:rPr>
        <w:t>9.4.6 承包人应按合同约定，加强对噪声、粉尘、废气、废水和废油的控制，努力降低噪声，控制粉尘和废气浓度，做好废水和废油的治理和排放。</w:t>
      </w:r>
    </w:p>
    <w:bookmarkEnd w:id="267"/>
    <w:bookmarkEnd w:id="268"/>
    <w:bookmarkEnd w:id="269"/>
    <w:bookmarkEnd w:id="270"/>
    <w:p>
      <w:pPr>
        <w:pStyle w:val="5"/>
        <w:rPr>
          <w:rFonts w:hint="eastAsia" w:ascii="宋体" w:hAnsi="宋体" w:cs="宋体"/>
          <w:sz w:val="28"/>
          <w:szCs w:val="28"/>
        </w:rPr>
      </w:pPr>
      <w:r>
        <w:rPr>
          <w:rFonts w:hint="eastAsia" w:ascii="宋体" w:hAnsi="宋体" w:cs="宋体"/>
          <w:sz w:val="28"/>
          <w:szCs w:val="28"/>
        </w:rPr>
        <w:t>9.5事故处理</w:t>
      </w:r>
    </w:p>
    <w:p>
      <w:pPr>
        <w:spacing w:line="400" w:lineRule="exact"/>
        <w:ind w:firstLine="420" w:firstLineChars="200"/>
        <w:rPr>
          <w:rFonts w:hint="eastAsia" w:ascii="宋体" w:hAnsi="宋体" w:cs="宋体"/>
          <w:szCs w:val="21"/>
        </w:rPr>
      </w:pPr>
      <w:r>
        <w:rPr>
          <w:rFonts w:hint="eastAsia" w:ascii="宋体" w:hAnsi="宋体" w:cs="宋体"/>
          <w:szCs w:val="21"/>
        </w:rPr>
        <w:t>9.5.1发包人负责组织参建单位制定本工程的质量与安全事故应急预案，建立质量与安全事故应急处置指挥部。</w:t>
      </w:r>
    </w:p>
    <w:p>
      <w:pPr>
        <w:spacing w:line="400" w:lineRule="exact"/>
        <w:ind w:firstLine="420" w:firstLineChars="200"/>
        <w:rPr>
          <w:rFonts w:hint="eastAsia" w:ascii="宋体" w:hAnsi="宋体" w:cs="宋体"/>
          <w:szCs w:val="21"/>
        </w:rPr>
      </w:pPr>
      <w:r>
        <w:rPr>
          <w:rFonts w:hint="eastAsia" w:ascii="宋体" w:hAnsi="宋体" w:cs="宋体"/>
          <w:szCs w:val="21"/>
        </w:rPr>
        <w:t xml:space="preserve">9.5.2承包人应对施工现场易发生质量和安全事故的部位、环节的进行监控，配备救援器材、设备并定期组织演练。 </w:t>
      </w:r>
    </w:p>
    <w:p>
      <w:pPr>
        <w:spacing w:line="400" w:lineRule="exact"/>
        <w:ind w:firstLine="420" w:firstLineChars="200"/>
        <w:rPr>
          <w:rFonts w:hint="eastAsia" w:ascii="宋体" w:hAnsi="宋体" w:cs="宋体"/>
          <w:szCs w:val="21"/>
        </w:rPr>
      </w:pPr>
      <w:r>
        <w:rPr>
          <w:rFonts w:hint="eastAsia" w:ascii="宋体" w:hAnsi="宋体" w:cs="宋体"/>
          <w:szCs w:val="21"/>
        </w:rPr>
        <w:t>9.5.3工程开工前，承包人应根据本工程特点制定施工现场施工质量与安全事故应急预案，并报发包人备案。</w:t>
      </w:r>
    </w:p>
    <w:p>
      <w:pPr>
        <w:spacing w:line="400" w:lineRule="exact"/>
        <w:ind w:firstLine="420" w:firstLineChars="200"/>
        <w:rPr>
          <w:rFonts w:hint="eastAsia" w:ascii="宋体" w:hAnsi="宋体" w:cs="宋体"/>
          <w:szCs w:val="21"/>
        </w:rPr>
      </w:pPr>
      <w:r>
        <w:rPr>
          <w:rFonts w:hint="eastAsia" w:ascii="宋体" w:hAnsi="宋体" w:cs="宋体"/>
          <w:szCs w:val="21"/>
        </w:rPr>
        <w:t>9.5.4施工过程中发生事故时，发包人、承包人应立即启动应急预案。</w:t>
      </w:r>
    </w:p>
    <w:p>
      <w:pPr>
        <w:spacing w:line="400" w:lineRule="exact"/>
        <w:ind w:firstLine="420" w:firstLineChars="200"/>
        <w:rPr>
          <w:rFonts w:hint="eastAsia" w:ascii="宋体" w:hAnsi="宋体" w:cs="宋体"/>
          <w:szCs w:val="21"/>
        </w:rPr>
      </w:pPr>
      <w:r>
        <w:rPr>
          <w:rFonts w:hint="eastAsia" w:ascii="宋体" w:hAnsi="宋体" w:cs="宋体"/>
          <w:szCs w:val="21"/>
        </w:rPr>
        <w:t>9.5.5事故调查处理由发包人按相关规定履行手续，承包人应配合。</w:t>
      </w:r>
    </w:p>
    <w:p>
      <w:pPr>
        <w:pStyle w:val="5"/>
        <w:rPr>
          <w:rFonts w:hint="eastAsia" w:ascii="宋体" w:hAnsi="宋体" w:cs="宋体"/>
          <w:sz w:val="28"/>
          <w:szCs w:val="28"/>
        </w:rPr>
      </w:pPr>
      <w:r>
        <w:rPr>
          <w:rFonts w:hint="eastAsia" w:ascii="宋体" w:hAnsi="宋体" w:cs="宋体"/>
          <w:sz w:val="28"/>
          <w:szCs w:val="28"/>
        </w:rPr>
        <w:t>9.6 水土保持</w:t>
      </w:r>
      <w:bookmarkEnd w:id="262"/>
    </w:p>
    <w:p>
      <w:pPr>
        <w:spacing w:line="400" w:lineRule="exact"/>
        <w:ind w:firstLine="420" w:firstLineChars="200"/>
        <w:rPr>
          <w:rFonts w:hint="eastAsia" w:ascii="宋体" w:hAnsi="宋体" w:cs="宋体"/>
          <w:szCs w:val="21"/>
        </w:rPr>
      </w:pPr>
      <w:bookmarkStart w:id="275" w:name="_Toc221950837"/>
      <w:r>
        <w:rPr>
          <w:rFonts w:hint="eastAsia" w:ascii="宋体" w:hAnsi="宋体" w:cs="宋体"/>
          <w:szCs w:val="21"/>
        </w:rPr>
        <w:t>9.6.1 发包人应及时向承包人提供水土保持方案。</w:t>
      </w:r>
    </w:p>
    <w:p>
      <w:pPr>
        <w:spacing w:line="400" w:lineRule="exact"/>
        <w:ind w:firstLine="420" w:firstLineChars="200"/>
        <w:rPr>
          <w:rFonts w:hint="eastAsia" w:ascii="宋体" w:hAnsi="宋体" w:cs="宋体"/>
          <w:szCs w:val="21"/>
        </w:rPr>
      </w:pPr>
      <w:r>
        <w:rPr>
          <w:rFonts w:hint="eastAsia" w:ascii="宋体" w:hAnsi="宋体" w:cs="宋体"/>
          <w:szCs w:val="21"/>
        </w:rPr>
        <w:t>9.6.2承包人在施工过程中，应遵守有关水土保持的法律，履行合同约定的水土保持义务，并对其违反法律和合同约定义务所造成的水土流失灾害、人身伤害和财产损失负责。</w:t>
      </w:r>
      <w:bookmarkEnd w:id="275"/>
    </w:p>
    <w:p>
      <w:pPr>
        <w:spacing w:line="400" w:lineRule="exact"/>
        <w:ind w:firstLine="420" w:firstLineChars="200"/>
        <w:rPr>
          <w:rFonts w:hint="eastAsia" w:ascii="宋体" w:hAnsi="宋体" w:cs="宋体"/>
          <w:szCs w:val="21"/>
        </w:rPr>
      </w:pPr>
      <w:bookmarkStart w:id="276" w:name="_Toc221950839"/>
      <w:r>
        <w:rPr>
          <w:rFonts w:hint="eastAsia" w:ascii="宋体" w:hAnsi="宋体" w:cs="宋体"/>
          <w:szCs w:val="21"/>
        </w:rPr>
        <w:t>9.6.3 承包人的水土保持措施计划，应满足技术标准和要求（合同技术条款）约定的要求</w:t>
      </w:r>
      <w:bookmarkEnd w:id="276"/>
      <w:r>
        <w:rPr>
          <w:rFonts w:hint="eastAsia" w:ascii="宋体" w:hAnsi="宋体" w:cs="宋体"/>
          <w:szCs w:val="21"/>
        </w:rPr>
        <w:t>。</w:t>
      </w:r>
    </w:p>
    <w:p>
      <w:pPr>
        <w:spacing w:before="100" w:beforeAutospacing="1" w:after="100" w:afterAutospacing="1"/>
        <w:rPr>
          <w:rFonts w:hint="eastAsia" w:ascii="宋体" w:hAnsi="宋体" w:cs="宋体"/>
          <w:b/>
          <w:sz w:val="28"/>
          <w:szCs w:val="28"/>
        </w:rPr>
      </w:pPr>
      <w:r>
        <w:rPr>
          <w:rFonts w:hint="eastAsia" w:ascii="宋体" w:hAnsi="宋体" w:cs="宋体"/>
          <w:b/>
          <w:sz w:val="28"/>
          <w:szCs w:val="28"/>
        </w:rPr>
        <w:t>9.7文明工地</w:t>
      </w:r>
    </w:p>
    <w:p>
      <w:pPr>
        <w:spacing w:line="400" w:lineRule="exact"/>
        <w:ind w:firstLine="420" w:firstLineChars="200"/>
        <w:rPr>
          <w:rFonts w:hint="eastAsia" w:ascii="宋体" w:hAnsi="宋体" w:cs="宋体"/>
          <w:szCs w:val="21"/>
        </w:rPr>
      </w:pPr>
      <w:r>
        <w:rPr>
          <w:rFonts w:hint="eastAsia" w:ascii="宋体" w:hAnsi="宋体" w:cs="宋体"/>
          <w:szCs w:val="21"/>
        </w:rPr>
        <w:t xml:space="preserve">9.7.1发包人应按专用合同条款的约定，负责建立创建文明建设工地的组织机构，制定创建文明建设工地的规划和办法。 </w:t>
      </w:r>
    </w:p>
    <w:p>
      <w:pPr>
        <w:spacing w:line="400" w:lineRule="exact"/>
        <w:ind w:firstLine="420" w:firstLineChars="200"/>
        <w:rPr>
          <w:rFonts w:hint="eastAsia" w:ascii="宋体" w:hAnsi="宋体" w:cs="宋体"/>
          <w:szCs w:val="21"/>
        </w:rPr>
      </w:pPr>
      <w:r>
        <w:rPr>
          <w:rFonts w:hint="eastAsia" w:ascii="宋体" w:hAnsi="宋体" w:cs="宋体"/>
          <w:szCs w:val="21"/>
        </w:rPr>
        <w:t>9.7.2承包人应按创建文明建设工地的规划和办法，履行职责，承担相应责任。所需费用应含在已标价工程量清单中。</w:t>
      </w:r>
    </w:p>
    <w:p>
      <w:pPr>
        <w:spacing w:before="100" w:beforeAutospacing="1" w:after="100" w:afterAutospacing="1"/>
        <w:outlineLvl w:val="0"/>
        <w:rPr>
          <w:rFonts w:hint="eastAsia" w:ascii="宋体" w:hAnsi="宋体" w:cs="宋体"/>
          <w:b/>
          <w:sz w:val="28"/>
          <w:szCs w:val="28"/>
        </w:rPr>
      </w:pPr>
      <w:r>
        <w:rPr>
          <w:rFonts w:hint="eastAsia" w:ascii="宋体" w:hAnsi="宋体" w:cs="宋体"/>
          <w:b/>
          <w:sz w:val="28"/>
          <w:szCs w:val="28"/>
        </w:rPr>
        <w:t>9.8防汛度汛</w:t>
      </w:r>
    </w:p>
    <w:p>
      <w:pPr>
        <w:spacing w:line="400" w:lineRule="exact"/>
        <w:ind w:firstLine="420" w:firstLineChars="200"/>
        <w:rPr>
          <w:rFonts w:hint="eastAsia" w:ascii="宋体" w:hAnsi="宋体" w:cs="宋体"/>
          <w:szCs w:val="21"/>
        </w:rPr>
      </w:pPr>
      <w:r>
        <w:rPr>
          <w:rFonts w:hint="eastAsia" w:ascii="宋体" w:hAnsi="宋体" w:cs="宋体"/>
          <w:szCs w:val="21"/>
        </w:rPr>
        <w:t>9.8.1发包人负责组织工程参建单位编制本工程的度汛方案和措施。</w:t>
      </w:r>
    </w:p>
    <w:p>
      <w:pPr>
        <w:spacing w:line="400" w:lineRule="exact"/>
        <w:ind w:firstLine="420" w:firstLineChars="200"/>
        <w:rPr>
          <w:rFonts w:hint="eastAsia" w:ascii="宋体" w:hAnsi="宋体" w:cs="宋体"/>
          <w:szCs w:val="21"/>
        </w:rPr>
      </w:pPr>
      <w:r>
        <w:rPr>
          <w:rFonts w:hint="eastAsia" w:ascii="宋体" w:hAnsi="宋体" w:cs="宋体"/>
          <w:szCs w:val="21"/>
        </w:rPr>
        <w:t>9.8.2承包人应根据发包人编制的本工程度汛方案和措施，制定相应的度汛方案，报发包人批准后实施。</w:t>
      </w:r>
    </w:p>
    <w:p>
      <w:pPr>
        <w:pStyle w:val="4"/>
        <w:rPr>
          <w:rFonts w:cs="宋体"/>
          <w:sz w:val="28"/>
          <w:szCs w:val="28"/>
        </w:rPr>
      </w:pPr>
      <w:bookmarkStart w:id="277" w:name="_Toc222033862"/>
      <w:bookmarkStart w:id="278" w:name="_Toc229408506"/>
      <w:bookmarkStart w:id="279" w:name="_Toc229305371"/>
      <w:bookmarkStart w:id="280" w:name="_Toc222029511"/>
      <w:bookmarkStart w:id="281" w:name="_Toc221950840"/>
      <w:bookmarkStart w:id="282" w:name="_Toc222031013"/>
      <w:bookmarkStart w:id="283" w:name="_Toc222032680"/>
      <w:r>
        <w:rPr>
          <w:rFonts w:cs="宋体"/>
          <w:sz w:val="28"/>
          <w:szCs w:val="28"/>
        </w:rPr>
        <w:t>10  进度计划</w:t>
      </w:r>
      <w:bookmarkEnd w:id="277"/>
      <w:bookmarkEnd w:id="278"/>
      <w:bookmarkEnd w:id="279"/>
      <w:bookmarkEnd w:id="280"/>
      <w:bookmarkEnd w:id="281"/>
      <w:bookmarkEnd w:id="282"/>
      <w:bookmarkEnd w:id="283"/>
    </w:p>
    <w:p>
      <w:pPr>
        <w:pStyle w:val="5"/>
        <w:rPr>
          <w:rFonts w:hint="eastAsia" w:ascii="宋体" w:hAnsi="宋体" w:cs="宋体"/>
          <w:sz w:val="28"/>
          <w:szCs w:val="28"/>
        </w:rPr>
      </w:pPr>
      <w:bookmarkStart w:id="284" w:name="_Toc221950843"/>
      <w:r>
        <w:rPr>
          <w:rFonts w:hint="eastAsia" w:ascii="宋体" w:hAnsi="宋体" w:cs="宋体"/>
          <w:sz w:val="28"/>
          <w:szCs w:val="28"/>
        </w:rPr>
        <w:t>10.1合同进度计划</w:t>
      </w:r>
    </w:p>
    <w:bookmarkEnd w:id="284"/>
    <w:p>
      <w:pPr>
        <w:spacing w:line="400" w:lineRule="exact"/>
        <w:ind w:firstLine="420" w:firstLineChars="200"/>
        <w:rPr>
          <w:rFonts w:hint="eastAsia" w:ascii="宋体" w:hAnsi="宋体" w:cs="宋体"/>
          <w:szCs w:val="21"/>
        </w:rPr>
      </w:pPr>
      <w:bookmarkStart w:id="285" w:name="_Toc221950845"/>
      <w:r>
        <w:rPr>
          <w:rFonts w:hint="eastAsia" w:ascii="宋体" w:hAnsi="宋体" w:cs="宋体"/>
          <w:szCs w:val="21"/>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合同进度计划，是控制合同工程进度的依据。承包人还应根据合同进度计划，编制更为详细的分阶段或单位工程或分部工程进度计划，报监理人审批。</w:t>
      </w:r>
    </w:p>
    <w:p>
      <w:pPr>
        <w:pStyle w:val="5"/>
        <w:rPr>
          <w:rFonts w:hint="eastAsia" w:ascii="宋体" w:hAnsi="宋体" w:cs="宋体"/>
          <w:sz w:val="28"/>
          <w:szCs w:val="28"/>
        </w:rPr>
      </w:pPr>
      <w:r>
        <w:rPr>
          <w:rFonts w:hint="eastAsia" w:ascii="宋体" w:hAnsi="宋体" w:cs="宋体"/>
          <w:sz w:val="28"/>
          <w:szCs w:val="28"/>
        </w:rPr>
        <w:t>10.2合同进度计划的修订</w:t>
      </w:r>
    </w:p>
    <w:p>
      <w:pPr>
        <w:spacing w:line="400" w:lineRule="exact"/>
        <w:ind w:firstLine="420" w:firstLineChars="200"/>
        <w:rPr>
          <w:rFonts w:hint="eastAsia" w:ascii="宋体" w:hAnsi="宋体" w:cs="宋体"/>
          <w:szCs w:val="21"/>
        </w:rPr>
      </w:pPr>
      <w:r>
        <w:rPr>
          <w:rFonts w:hint="eastAsia" w:ascii="宋体" w:hAnsi="宋体" w:cs="宋体"/>
          <w:szCs w:val="21"/>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spacing w:line="360" w:lineRule="auto"/>
        <w:ind w:right="248" w:firstLine="480"/>
        <w:rPr>
          <w:rFonts w:hint="eastAsia" w:ascii="宋体" w:hAnsi="宋体" w:cs="宋体"/>
          <w:szCs w:val="21"/>
        </w:rPr>
      </w:pPr>
      <w:r>
        <w:rPr>
          <w:rFonts w:hint="eastAsia" w:ascii="宋体" w:hAnsi="宋体" w:cs="宋体"/>
          <w:szCs w:val="21"/>
        </w:rPr>
        <w:t>不论何种原因造成施工进度计划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bookmarkEnd w:id="285"/>
    </w:p>
    <w:p>
      <w:pPr>
        <w:pStyle w:val="5"/>
        <w:rPr>
          <w:rFonts w:hint="eastAsia" w:ascii="宋体" w:hAnsi="宋体" w:cs="宋体"/>
          <w:sz w:val="28"/>
          <w:szCs w:val="28"/>
        </w:rPr>
      </w:pPr>
      <w:bookmarkStart w:id="286" w:name="_Toc221950846"/>
      <w:r>
        <w:rPr>
          <w:rFonts w:hint="eastAsia" w:ascii="宋体" w:hAnsi="宋体" w:cs="宋体"/>
          <w:sz w:val="28"/>
          <w:szCs w:val="28"/>
        </w:rPr>
        <w:t>10.3  单位工程进度计划</w:t>
      </w:r>
      <w:bookmarkEnd w:id="286"/>
    </w:p>
    <w:p>
      <w:pPr>
        <w:spacing w:line="360" w:lineRule="auto"/>
        <w:ind w:right="248" w:firstLine="480"/>
        <w:rPr>
          <w:rFonts w:hint="eastAsia" w:ascii="宋体" w:hAnsi="宋体" w:cs="宋体"/>
          <w:szCs w:val="21"/>
        </w:rPr>
      </w:pPr>
      <w:bookmarkStart w:id="287" w:name="_Toc221950847"/>
      <w:r>
        <w:rPr>
          <w:rFonts w:hint="eastAsia" w:ascii="宋体" w:hAnsi="宋体" w:cs="宋体"/>
          <w:szCs w:val="21"/>
        </w:rPr>
        <w:t>监理人认为有必要时，承包人应按监理人指示的内容和期限，并根据合同进度计划的进度控制要求，编制单位工程进度计划，提交监理人审批。</w:t>
      </w:r>
      <w:bookmarkEnd w:id="287"/>
    </w:p>
    <w:p>
      <w:pPr>
        <w:pStyle w:val="5"/>
        <w:rPr>
          <w:rFonts w:hint="eastAsia" w:ascii="宋体" w:hAnsi="宋体" w:cs="宋体"/>
          <w:sz w:val="28"/>
          <w:szCs w:val="28"/>
        </w:rPr>
      </w:pPr>
      <w:bookmarkStart w:id="288" w:name="_Toc221950848"/>
      <w:r>
        <w:rPr>
          <w:rFonts w:hint="eastAsia" w:ascii="宋体" w:hAnsi="宋体" w:cs="宋体"/>
          <w:sz w:val="28"/>
          <w:szCs w:val="28"/>
        </w:rPr>
        <w:t>10.4  提交资金流估算表</w:t>
      </w:r>
      <w:bookmarkEnd w:id="288"/>
      <w:r>
        <w:rPr>
          <w:rFonts w:hint="eastAsia" w:ascii="宋体" w:hAnsi="宋体" w:cs="宋体"/>
          <w:sz w:val="28"/>
          <w:szCs w:val="28"/>
        </w:rPr>
        <w:t xml:space="preserve">  </w:t>
      </w:r>
    </w:p>
    <w:p>
      <w:pPr>
        <w:spacing w:line="360" w:lineRule="auto"/>
        <w:ind w:right="248" w:firstLine="480"/>
        <w:rPr>
          <w:rFonts w:hint="eastAsia" w:ascii="宋体" w:hAnsi="宋体" w:cs="宋体"/>
          <w:szCs w:val="21"/>
        </w:rPr>
      </w:pPr>
      <w:bookmarkStart w:id="289" w:name="_Toc221950849"/>
      <w:r>
        <w:rPr>
          <w:rFonts w:hint="eastAsia" w:ascii="宋体" w:hAnsi="宋体" w:cs="宋体"/>
          <w:szCs w:val="21"/>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289"/>
    </w:p>
    <w:p>
      <w:pPr>
        <w:spacing w:line="360" w:lineRule="auto"/>
        <w:ind w:right="248"/>
        <w:rPr>
          <w:rFonts w:hint="eastAsia" w:ascii="宋体" w:hAnsi="宋体" w:cs="宋体"/>
          <w:szCs w:val="21"/>
        </w:rPr>
      </w:pPr>
      <w:r>
        <w:rPr>
          <w:rFonts w:hint="eastAsia" w:ascii="宋体" w:hAnsi="宋体" w:cs="宋体"/>
          <w:b/>
          <w:szCs w:val="21"/>
        </w:rPr>
        <w:t xml:space="preserve">                       </w:t>
      </w:r>
      <w:bookmarkStart w:id="290" w:name="_Toc221950850"/>
      <w:r>
        <w:rPr>
          <w:rFonts w:hint="eastAsia" w:ascii="宋体" w:hAnsi="宋体" w:cs="宋体"/>
          <w:b/>
          <w:szCs w:val="21"/>
        </w:rPr>
        <w:t>资金流估算表</w:t>
      </w:r>
      <w:r>
        <w:rPr>
          <w:rFonts w:hint="eastAsia" w:ascii="宋体" w:hAnsi="宋体" w:cs="宋体"/>
          <w:szCs w:val="21"/>
        </w:rPr>
        <w:t>(参考格式)          金额单位</w:t>
      </w:r>
      <w:bookmarkEnd w:id="290"/>
      <w:r>
        <w:rPr>
          <w:rFonts w:hint="eastAsia" w:ascii="宋体" w:hAnsi="宋体" w:cs="宋体"/>
          <w:szCs w:val="21"/>
          <w:u w:val="single"/>
        </w:rPr>
        <w:t xml:space="preserve">       </w:t>
      </w:r>
    </w:p>
    <w:tbl>
      <w:tblPr>
        <w:tblStyle w:val="2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03"/>
        <w:gridCol w:w="992"/>
        <w:gridCol w:w="1276"/>
        <w:gridCol w:w="992"/>
        <w:gridCol w:w="993"/>
        <w:gridCol w:w="992"/>
        <w:gridCol w:w="766"/>
        <w:gridCol w:w="1050"/>
        <w:gridCol w:w="11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4" w:type="dxa"/>
            <w:noWrap w:val="0"/>
            <w:vAlign w:val="center"/>
          </w:tcPr>
          <w:p>
            <w:pPr>
              <w:ind w:right="248"/>
              <w:jc w:val="center"/>
              <w:rPr>
                <w:rFonts w:hint="eastAsia" w:ascii="宋体" w:hAnsi="宋体" w:cs="宋体"/>
                <w:szCs w:val="21"/>
              </w:rPr>
            </w:pPr>
            <w:bookmarkStart w:id="291" w:name="_Toc221950851"/>
            <w:r>
              <w:rPr>
                <w:rFonts w:hint="eastAsia" w:ascii="宋体" w:hAnsi="宋体" w:cs="宋体"/>
                <w:szCs w:val="21"/>
              </w:rPr>
              <w:t>年</w:t>
            </w:r>
            <w:bookmarkEnd w:id="291"/>
          </w:p>
        </w:tc>
        <w:tc>
          <w:tcPr>
            <w:tcW w:w="403" w:type="dxa"/>
            <w:noWrap w:val="0"/>
            <w:vAlign w:val="center"/>
          </w:tcPr>
          <w:p>
            <w:pPr>
              <w:ind w:right="248"/>
              <w:jc w:val="center"/>
              <w:rPr>
                <w:rFonts w:hint="eastAsia" w:ascii="宋体" w:hAnsi="宋体" w:cs="宋体"/>
                <w:szCs w:val="21"/>
              </w:rPr>
            </w:pPr>
            <w:bookmarkStart w:id="292" w:name="_Toc221950852"/>
            <w:r>
              <w:rPr>
                <w:rFonts w:hint="eastAsia" w:ascii="宋体" w:hAnsi="宋体" w:cs="宋体"/>
                <w:szCs w:val="21"/>
              </w:rPr>
              <w:t>月</w:t>
            </w:r>
            <w:bookmarkEnd w:id="292"/>
          </w:p>
        </w:tc>
        <w:tc>
          <w:tcPr>
            <w:tcW w:w="992" w:type="dxa"/>
            <w:noWrap w:val="0"/>
            <w:vAlign w:val="center"/>
          </w:tcPr>
          <w:p>
            <w:pPr>
              <w:ind w:right="7"/>
              <w:jc w:val="center"/>
              <w:rPr>
                <w:rFonts w:hint="eastAsia" w:ascii="宋体" w:hAnsi="宋体" w:cs="宋体"/>
                <w:szCs w:val="21"/>
              </w:rPr>
            </w:pPr>
            <w:bookmarkStart w:id="293" w:name="_Toc221950853"/>
            <w:r>
              <w:rPr>
                <w:rFonts w:hint="eastAsia" w:ascii="宋体" w:hAnsi="宋体" w:cs="宋体"/>
                <w:szCs w:val="21"/>
              </w:rPr>
              <w:t>工程</w:t>
            </w:r>
            <w:bookmarkEnd w:id="293"/>
            <w:bookmarkStart w:id="294" w:name="_Toc221950854"/>
            <w:r>
              <w:rPr>
                <w:rFonts w:hint="eastAsia" w:ascii="宋体" w:hAnsi="宋体" w:cs="宋体"/>
                <w:szCs w:val="21"/>
              </w:rPr>
              <w:t>预付款</w:t>
            </w:r>
            <w:bookmarkEnd w:id="294"/>
          </w:p>
        </w:tc>
        <w:tc>
          <w:tcPr>
            <w:tcW w:w="1276" w:type="dxa"/>
            <w:noWrap w:val="0"/>
            <w:vAlign w:val="center"/>
          </w:tcPr>
          <w:p>
            <w:pPr>
              <w:jc w:val="center"/>
              <w:rPr>
                <w:rFonts w:hint="eastAsia" w:ascii="宋体" w:hAnsi="宋体" w:cs="宋体"/>
                <w:szCs w:val="21"/>
              </w:rPr>
            </w:pPr>
            <w:bookmarkStart w:id="295" w:name="_Toc221950855"/>
            <w:r>
              <w:rPr>
                <w:rFonts w:hint="eastAsia" w:ascii="宋体" w:hAnsi="宋体" w:cs="宋体"/>
                <w:szCs w:val="21"/>
              </w:rPr>
              <w:t>完成工作量付款</w:t>
            </w:r>
            <w:bookmarkEnd w:id="295"/>
          </w:p>
        </w:tc>
        <w:tc>
          <w:tcPr>
            <w:tcW w:w="992" w:type="dxa"/>
            <w:noWrap w:val="0"/>
            <w:vAlign w:val="center"/>
          </w:tcPr>
          <w:p>
            <w:pPr>
              <w:jc w:val="center"/>
              <w:rPr>
                <w:rFonts w:hint="eastAsia" w:ascii="宋体" w:hAnsi="宋体" w:cs="宋体"/>
                <w:szCs w:val="21"/>
              </w:rPr>
            </w:pPr>
            <w:bookmarkStart w:id="296" w:name="_Toc221950856"/>
            <w:r>
              <w:rPr>
                <w:rFonts w:hint="eastAsia" w:ascii="宋体" w:hAnsi="宋体" w:cs="宋体"/>
                <w:szCs w:val="21"/>
              </w:rPr>
              <w:t>保留金</w:t>
            </w:r>
            <w:bookmarkEnd w:id="296"/>
            <w:bookmarkStart w:id="297" w:name="_Toc221950857"/>
            <w:r>
              <w:rPr>
                <w:rFonts w:hint="eastAsia" w:ascii="宋体" w:hAnsi="宋体" w:cs="宋体"/>
                <w:szCs w:val="21"/>
              </w:rPr>
              <w:t>扣留</w:t>
            </w:r>
            <w:bookmarkEnd w:id="297"/>
          </w:p>
        </w:tc>
        <w:tc>
          <w:tcPr>
            <w:tcW w:w="993" w:type="dxa"/>
            <w:noWrap w:val="0"/>
            <w:vAlign w:val="center"/>
          </w:tcPr>
          <w:p>
            <w:pPr>
              <w:ind w:right="-21"/>
              <w:jc w:val="center"/>
              <w:rPr>
                <w:rFonts w:hint="eastAsia" w:ascii="宋体" w:hAnsi="宋体" w:cs="宋体"/>
                <w:szCs w:val="21"/>
              </w:rPr>
            </w:pPr>
            <w:bookmarkStart w:id="298" w:name="_Toc221950858"/>
            <w:r>
              <w:rPr>
                <w:rFonts w:hint="eastAsia" w:ascii="宋体" w:hAnsi="宋体" w:cs="宋体"/>
                <w:szCs w:val="21"/>
              </w:rPr>
              <w:t>材料款</w:t>
            </w:r>
            <w:bookmarkEnd w:id="298"/>
            <w:bookmarkStart w:id="299" w:name="_Toc221950859"/>
            <w:r>
              <w:rPr>
                <w:rFonts w:hint="eastAsia" w:ascii="宋体" w:hAnsi="宋体" w:cs="宋体"/>
                <w:szCs w:val="21"/>
              </w:rPr>
              <w:t>扣除</w:t>
            </w:r>
            <w:bookmarkEnd w:id="299"/>
          </w:p>
        </w:tc>
        <w:tc>
          <w:tcPr>
            <w:tcW w:w="992" w:type="dxa"/>
            <w:noWrap w:val="0"/>
            <w:vAlign w:val="center"/>
          </w:tcPr>
          <w:p>
            <w:pPr>
              <w:ind w:right="-21"/>
              <w:jc w:val="center"/>
              <w:rPr>
                <w:rFonts w:hint="eastAsia" w:ascii="宋体" w:hAnsi="宋体" w:cs="宋体"/>
                <w:szCs w:val="21"/>
              </w:rPr>
            </w:pPr>
            <w:bookmarkStart w:id="300" w:name="_Toc221950860"/>
            <w:r>
              <w:rPr>
                <w:rFonts w:hint="eastAsia" w:ascii="宋体" w:hAnsi="宋体" w:cs="宋体"/>
                <w:szCs w:val="21"/>
              </w:rPr>
              <w:t>预付款</w:t>
            </w:r>
            <w:bookmarkEnd w:id="300"/>
            <w:bookmarkStart w:id="301" w:name="_Toc221950861"/>
            <w:r>
              <w:rPr>
                <w:rFonts w:hint="eastAsia" w:ascii="宋体" w:hAnsi="宋体" w:cs="宋体"/>
                <w:szCs w:val="21"/>
              </w:rPr>
              <w:t>扣还</w:t>
            </w:r>
            <w:bookmarkEnd w:id="301"/>
          </w:p>
        </w:tc>
        <w:tc>
          <w:tcPr>
            <w:tcW w:w="766" w:type="dxa"/>
            <w:noWrap w:val="0"/>
            <w:vAlign w:val="center"/>
          </w:tcPr>
          <w:p>
            <w:pPr>
              <w:jc w:val="center"/>
              <w:rPr>
                <w:rFonts w:hint="eastAsia" w:ascii="宋体" w:hAnsi="宋体" w:cs="宋体"/>
                <w:szCs w:val="21"/>
              </w:rPr>
            </w:pPr>
            <w:bookmarkStart w:id="302" w:name="_Toc221950862"/>
            <w:r>
              <w:rPr>
                <w:rFonts w:hint="eastAsia" w:ascii="宋体" w:hAnsi="宋体" w:cs="宋体"/>
                <w:szCs w:val="21"/>
              </w:rPr>
              <w:t>其他</w:t>
            </w:r>
            <w:bookmarkEnd w:id="302"/>
          </w:p>
        </w:tc>
        <w:tc>
          <w:tcPr>
            <w:tcW w:w="1050" w:type="dxa"/>
            <w:noWrap w:val="0"/>
            <w:vAlign w:val="center"/>
          </w:tcPr>
          <w:p>
            <w:pPr>
              <w:jc w:val="center"/>
              <w:rPr>
                <w:rFonts w:hint="eastAsia" w:ascii="宋体" w:hAnsi="宋体" w:cs="宋体"/>
                <w:szCs w:val="21"/>
              </w:rPr>
            </w:pPr>
            <w:bookmarkStart w:id="303" w:name="_Toc221950863"/>
            <w:r>
              <w:rPr>
                <w:rFonts w:hint="eastAsia" w:ascii="宋体" w:hAnsi="宋体" w:cs="宋体"/>
                <w:szCs w:val="21"/>
              </w:rPr>
              <w:t>应收款</w:t>
            </w:r>
            <w:bookmarkEnd w:id="303"/>
          </w:p>
        </w:tc>
        <w:tc>
          <w:tcPr>
            <w:tcW w:w="1155" w:type="dxa"/>
            <w:noWrap w:val="0"/>
            <w:vAlign w:val="center"/>
          </w:tcPr>
          <w:p>
            <w:pPr>
              <w:jc w:val="center"/>
              <w:rPr>
                <w:rFonts w:hint="eastAsia" w:ascii="宋体" w:hAnsi="宋体" w:cs="宋体"/>
                <w:szCs w:val="21"/>
              </w:rPr>
            </w:pPr>
            <w:bookmarkStart w:id="304" w:name="_Toc221950864"/>
            <w:r>
              <w:rPr>
                <w:rFonts w:hint="eastAsia" w:ascii="宋体" w:hAnsi="宋体" w:cs="宋体"/>
                <w:szCs w:val="21"/>
              </w:rPr>
              <w:t>累计</w:t>
            </w:r>
            <w:bookmarkEnd w:id="304"/>
            <w:bookmarkStart w:id="305" w:name="_Toc221950865"/>
            <w:r>
              <w:rPr>
                <w:rFonts w:hint="eastAsia" w:ascii="宋体" w:hAnsi="宋体" w:cs="宋体"/>
                <w:szCs w:val="21"/>
              </w:rPr>
              <w:t>应收款</w:t>
            </w:r>
            <w:bookmarkEnd w:id="305"/>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4" w:type="dxa"/>
            <w:noWrap w:val="0"/>
            <w:vAlign w:val="center"/>
          </w:tcPr>
          <w:p>
            <w:pPr>
              <w:ind w:right="248"/>
              <w:jc w:val="center"/>
              <w:rPr>
                <w:rFonts w:hint="eastAsia" w:ascii="宋体" w:hAnsi="宋体" w:cs="宋体"/>
                <w:szCs w:val="21"/>
              </w:rPr>
            </w:pPr>
          </w:p>
        </w:tc>
        <w:tc>
          <w:tcPr>
            <w:tcW w:w="403"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1276"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993"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766" w:type="dxa"/>
            <w:noWrap w:val="0"/>
            <w:vAlign w:val="top"/>
          </w:tcPr>
          <w:p>
            <w:pPr>
              <w:ind w:right="248"/>
              <w:jc w:val="center"/>
              <w:rPr>
                <w:rFonts w:hint="eastAsia" w:ascii="宋体" w:hAnsi="宋体" w:cs="宋体"/>
                <w:szCs w:val="21"/>
              </w:rPr>
            </w:pPr>
          </w:p>
        </w:tc>
        <w:tc>
          <w:tcPr>
            <w:tcW w:w="1050" w:type="dxa"/>
            <w:noWrap w:val="0"/>
            <w:vAlign w:val="top"/>
          </w:tcPr>
          <w:p>
            <w:pPr>
              <w:ind w:right="248"/>
              <w:jc w:val="center"/>
              <w:rPr>
                <w:rFonts w:hint="eastAsia" w:ascii="宋体" w:hAnsi="宋体" w:cs="宋体"/>
                <w:szCs w:val="21"/>
              </w:rPr>
            </w:pPr>
          </w:p>
        </w:tc>
        <w:tc>
          <w:tcPr>
            <w:tcW w:w="1155" w:type="dxa"/>
            <w:noWrap w:val="0"/>
            <w:vAlign w:val="center"/>
          </w:tcPr>
          <w:p>
            <w:pPr>
              <w:ind w:right="248"/>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14" w:type="dxa"/>
            <w:noWrap w:val="0"/>
            <w:vAlign w:val="center"/>
          </w:tcPr>
          <w:p>
            <w:pPr>
              <w:ind w:right="248"/>
              <w:jc w:val="center"/>
              <w:rPr>
                <w:rFonts w:hint="eastAsia" w:ascii="宋体" w:hAnsi="宋体" w:cs="宋体"/>
                <w:szCs w:val="21"/>
              </w:rPr>
            </w:pPr>
          </w:p>
        </w:tc>
        <w:tc>
          <w:tcPr>
            <w:tcW w:w="403"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1276"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993"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766" w:type="dxa"/>
            <w:noWrap w:val="0"/>
            <w:vAlign w:val="top"/>
          </w:tcPr>
          <w:p>
            <w:pPr>
              <w:ind w:right="248"/>
              <w:jc w:val="center"/>
              <w:rPr>
                <w:rFonts w:hint="eastAsia" w:ascii="宋体" w:hAnsi="宋体" w:cs="宋体"/>
                <w:szCs w:val="21"/>
              </w:rPr>
            </w:pPr>
          </w:p>
        </w:tc>
        <w:tc>
          <w:tcPr>
            <w:tcW w:w="1050" w:type="dxa"/>
            <w:noWrap w:val="0"/>
            <w:vAlign w:val="top"/>
          </w:tcPr>
          <w:p>
            <w:pPr>
              <w:ind w:right="248"/>
              <w:jc w:val="center"/>
              <w:rPr>
                <w:rFonts w:hint="eastAsia" w:ascii="宋体" w:hAnsi="宋体" w:cs="宋体"/>
                <w:szCs w:val="21"/>
              </w:rPr>
            </w:pPr>
          </w:p>
        </w:tc>
        <w:tc>
          <w:tcPr>
            <w:tcW w:w="1155" w:type="dxa"/>
            <w:noWrap w:val="0"/>
            <w:vAlign w:val="center"/>
          </w:tcPr>
          <w:p>
            <w:pPr>
              <w:ind w:right="248"/>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414" w:type="dxa"/>
            <w:noWrap w:val="0"/>
            <w:vAlign w:val="center"/>
          </w:tcPr>
          <w:p>
            <w:pPr>
              <w:ind w:right="248"/>
              <w:jc w:val="center"/>
              <w:rPr>
                <w:rFonts w:hint="eastAsia" w:ascii="宋体" w:hAnsi="宋体" w:cs="宋体"/>
                <w:szCs w:val="21"/>
              </w:rPr>
            </w:pPr>
          </w:p>
        </w:tc>
        <w:tc>
          <w:tcPr>
            <w:tcW w:w="403"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1276"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993" w:type="dxa"/>
            <w:noWrap w:val="0"/>
            <w:vAlign w:val="center"/>
          </w:tcPr>
          <w:p>
            <w:pPr>
              <w:ind w:right="248"/>
              <w:jc w:val="center"/>
              <w:rPr>
                <w:rFonts w:hint="eastAsia" w:ascii="宋体" w:hAnsi="宋体" w:cs="宋体"/>
                <w:szCs w:val="21"/>
              </w:rPr>
            </w:pPr>
          </w:p>
        </w:tc>
        <w:tc>
          <w:tcPr>
            <w:tcW w:w="992" w:type="dxa"/>
            <w:noWrap w:val="0"/>
            <w:vAlign w:val="center"/>
          </w:tcPr>
          <w:p>
            <w:pPr>
              <w:ind w:right="248"/>
              <w:jc w:val="center"/>
              <w:rPr>
                <w:rFonts w:hint="eastAsia" w:ascii="宋体" w:hAnsi="宋体" w:cs="宋体"/>
                <w:szCs w:val="21"/>
              </w:rPr>
            </w:pPr>
          </w:p>
        </w:tc>
        <w:tc>
          <w:tcPr>
            <w:tcW w:w="766" w:type="dxa"/>
            <w:noWrap w:val="0"/>
            <w:vAlign w:val="top"/>
          </w:tcPr>
          <w:p>
            <w:pPr>
              <w:ind w:right="248"/>
              <w:jc w:val="center"/>
              <w:rPr>
                <w:rFonts w:hint="eastAsia" w:ascii="宋体" w:hAnsi="宋体" w:cs="宋体"/>
                <w:szCs w:val="21"/>
              </w:rPr>
            </w:pPr>
          </w:p>
        </w:tc>
        <w:tc>
          <w:tcPr>
            <w:tcW w:w="1050" w:type="dxa"/>
            <w:noWrap w:val="0"/>
            <w:vAlign w:val="top"/>
          </w:tcPr>
          <w:p>
            <w:pPr>
              <w:ind w:right="248"/>
              <w:jc w:val="center"/>
              <w:rPr>
                <w:rFonts w:hint="eastAsia" w:ascii="宋体" w:hAnsi="宋体" w:cs="宋体"/>
                <w:szCs w:val="21"/>
              </w:rPr>
            </w:pPr>
          </w:p>
        </w:tc>
        <w:tc>
          <w:tcPr>
            <w:tcW w:w="1155" w:type="dxa"/>
            <w:noWrap w:val="0"/>
            <w:vAlign w:val="center"/>
          </w:tcPr>
          <w:p>
            <w:pPr>
              <w:ind w:right="248"/>
              <w:jc w:val="center"/>
              <w:rPr>
                <w:rFonts w:hint="eastAsia" w:ascii="宋体" w:hAnsi="宋体" w:cs="宋体"/>
                <w:szCs w:val="21"/>
              </w:rPr>
            </w:pPr>
          </w:p>
        </w:tc>
      </w:tr>
    </w:tbl>
    <w:p>
      <w:pPr>
        <w:pStyle w:val="4"/>
        <w:rPr>
          <w:rFonts w:cs="宋体"/>
          <w:sz w:val="28"/>
          <w:szCs w:val="28"/>
        </w:rPr>
      </w:pPr>
      <w:bookmarkStart w:id="306" w:name="_Toc222031014"/>
      <w:bookmarkStart w:id="307" w:name="_Toc229305372"/>
      <w:bookmarkStart w:id="308" w:name="_Toc229408507"/>
      <w:bookmarkStart w:id="309" w:name="_Toc221950866"/>
      <w:bookmarkStart w:id="310" w:name="_Toc222032681"/>
      <w:bookmarkStart w:id="311" w:name="_Toc222029512"/>
      <w:bookmarkStart w:id="312" w:name="_Toc222033863"/>
      <w:r>
        <w:rPr>
          <w:rFonts w:cs="宋体"/>
          <w:sz w:val="28"/>
          <w:szCs w:val="28"/>
        </w:rPr>
        <w:t>11  开工和竣工</w:t>
      </w:r>
      <w:bookmarkEnd w:id="306"/>
      <w:bookmarkEnd w:id="307"/>
      <w:bookmarkEnd w:id="308"/>
      <w:bookmarkEnd w:id="309"/>
      <w:bookmarkEnd w:id="310"/>
      <w:bookmarkEnd w:id="311"/>
      <w:bookmarkEnd w:id="312"/>
      <w:r>
        <w:rPr>
          <w:rFonts w:cs="宋体"/>
          <w:sz w:val="28"/>
          <w:szCs w:val="28"/>
        </w:rPr>
        <w:t>（完工）</w:t>
      </w:r>
    </w:p>
    <w:p>
      <w:pPr>
        <w:pStyle w:val="5"/>
        <w:rPr>
          <w:rFonts w:hint="eastAsia" w:ascii="宋体" w:hAnsi="宋体" w:cs="宋体"/>
          <w:sz w:val="28"/>
          <w:szCs w:val="28"/>
        </w:rPr>
      </w:pPr>
      <w:bookmarkStart w:id="313" w:name="_Toc221950869"/>
      <w:r>
        <w:rPr>
          <w:rFonts w:hint="eastAsia" w:ascii="宋体" w:hAnsi="宋体" w:cs="宋体"/>
          <w:sz w:val="28"/>
          <w:szCs w:val="28"/>
        </w:rPr>
        <w:t>11.1开工</w:t>
      </w:r>
    </w:p>
    <w:p>
      <w:pPr>
        <w:spacing w:line="400" w:lineRule="exact"/>
        <w:ind w:firstLine="420" w:firstLineChars="200"/>
        <w:rPr>
          <w:rFonts w:hint="eastAsia" w:ascii="宋体" w:hAnsi="宋体" w:cs="宋体"/>
          <w:szCs w:val="21"/>
        </w:rPr>
      </w:pPr>
      <w:r>
        <w:rPr>
          <w:rFonts w:hint="eastAsia" w:ascii="宋体" w:hAnsi="宋体" w:cs="宋体"/>
          <w:szCs w:val="21"/>
        </w:rPr>
        <w:t>11.1.1 监理人应在开工日期7天前向承包人发出开工通知。监理人在发出开工通知前应获得发包人同意。工期自监理人发出的开工通知中载明的开工日期起计算。承包人应在开工日期后尽快施工。</w:t>
      </w:r>
    </w:p>
    <w:p>
      <w:pPr>
        <w:spacing w:line="400" w:lineRule="exact"/>
        <w:ind w:firstLine="420" w:firstLineChars="200"/>
        <w:rPr>
          <w:rFonts w:hint="eastAsia" w:ascii="宋体" w:hAnsi="宋体" w:cs="宋体"/>
          <w:szCs w:val="21"/>
          <w:shd w:val="pct10" w:color="auto" w:fill="FFFFFF"/>
        </w:rPr>
      </w:pPr>
      <w:r>
        <w:rPr>
          <w:rFonts w:hint="eastAsia" w:ascii="宋体" w:hAnsi="宋体" w:cs="宋体"/>
          <w:szCs w:val="21"/>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spacing w:line="400" w:lineRule="exact"/>
        <w:ind w:firstLine="420" w:firstLineChars="200"/>
        <w:rPr>
          <w:rFonts w:hint="eastAsia" w:ascii="宋体" w:hAnsi="宋体" w:cs="宋体"/>
          <w:szCs w:val="21"/>
        </w:rPr>
      </w:pPr>
      <w:r>
        <w:rPr>
          <w:rFonts w:hint="eastAsia" w:ascii="宋体" w:hAnsi="宋体" w:cs="宋体"/>
          <w:szCs w:val="21"/>
        </w:rPr>
        <w:t>11.1.3  若发包人未能按合同约定向承包人提供开工的必要条件，承包人有权要求延长工期。监理人应在收到承包人的书面要求后，按第3.5款的约定，与合同双方商定或确定增加的费用和延长的工期。</w:t>
      </w:r>
      <w:bookmarkEnd w:id="313"/>
    </w:p>
    <w:p>
      <w:pPr>
        <w:spacing w:line="400" w:lineRule="exact"/>
        <w:ind w:firstLine="420" w:firstLineChars="200"/>
        <w:rPr>
          <w:rFonts w:hint="eastAsia" w:ascii="宋体" w:hAnsi="宋体" w:cs="宋体"/>
          <w:szCs w:val="21"/>
        </w:rPr>
      </w:pPr>
      <w:bookmarkStart w:id="314" w:name="_Toc221950870"/>
      <w:r>
        <w:rPr>
          <w:rFonts w:hint="eastAsia" w:ascii="宋体" w:hAnsi="宋体" w:cs="宋体"/>
          <w:szCs w:val="21"/>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314"/>
    </w:p>
    <w:p>
      <w:pPr>
        <w:keepNext/>
        <w:keepLines/>
        <w:spacing w:line="400" w:lineRule="exact"/>
        <w:outlineLvl w:val="2"/>
        <w:rPr>
          <w:rFonts w:hint="eastAsia" w:ascii="宋体" w:hAnsi="宋体" w:cs="宋体"/>
          <w:szCs w:val="21"/>
        </w:rPr>
      </w:pPr>
      <w:bookmarkStart w:id="315" w:name="_Toc179632702"/>
      <w:bookmarkStart w:id="316" w:name="_Toc144974652"/>
      <w:bookmarkStart w:id="317" w:name="_Toc152042462"/>
      <w:bookmarkStart w:id="318" w:name="_Toc152045684"/>
      <w:r>
        <w:rPr>
          <w:rFonts w:hint="eastAsia" w:ascii="宋体" w:hAnsi="宋体" w:cs="宋体"/>
          <w:szCs w:val="21"/>
        </w:rPr>
        <w:t>11.2 竣工</w:t>
      </w:r>
      <w:bookmarkEnd w:id="315"/>
      <w:bookmarkEnd w:id="316"/>
      <w:bookmarkEnd w:id="317"/>
      <w:bookmarkEnd w:id="318"/>
      <w:r>
        <w:rPr>
          <w:rFonts w:hint="eastAsia" w:ascii="宋体" w:hAnsi="宋体" w:cs="宋体"/>
          <w:szCs w:val="21"/>
        </w:rPr>
        <w:t>（完工）</w:t>
      </w:r>
    </w:p>
    <w:p>
      <w:pPr>
        <w:spacing w:line="400" w:lineRule="exact"/>
        <w:ind w:firstLine="420" w:firstLineChars="200"/>
        <w:rPr>
          <w:rFonts w:hint="eastAsia" w:ascii="宋体" w:hAnsi="宋体" w:cs="宋体"/>
          <w:szCs w:val="21"/>
        </w:rPr>
      </w:pPr>
      <w:r>
        <w:rPr>
          <w:rFonts w:hint="eastAsia" w:ascii="宋体" w:hAnsi="宋体" w:cs="宋体"/>
          <w:szCs w:val="21"/>
        </w:rPr>
        <w:t>承包人应在第1.1.4.3目约定的期限内完成合同工程。合同工程实际完工日期在合同工程完工证书中明确。</w:t>
      </w:r>
    </w:p>
    <w:p>
      <w:pPr>
        <w:keepNext/>
        <w:keepLines/>
        <w:spacing w:line="400" w:lineRule="exact"/>
        <w:outlineLvl w:val="2"/>
        <w:rPr>
          <w:rFonts w:hint="eastAsia" w:ascii="宋体" w:hAnsi="宋体" w:cs="宋体"/>
          <w:szCs w:val="21"/>
        </w:rPr>
      </w:pPr>
      <w:bookmarkStart w:id="319" w:name="_Toc144974653"/>
      <w:bookmarkStart w:id="320" w:name="_Toc179632703"/>
      <w:bookmarkStart w:id="321" w:name="_Toc152042463"/>
      <w:bookmarkStart w:id="322" w:name="_Toc152045685"/>
      <w:r>
        <w:rPr>
          <w:rFonts w:hint="eastAsia" w:ascii="宋体" w:hAnsi="宋体" w:cs="宋体"/>
          <w:szCs w:val="21"/>
        </w:rPr>
        <w:t>11.3 发包人的工期延误</w:t>
      </w:r>
      <w:bookmarkEnd w:id="319"/>
      <w:bookmarkEnd w:id="320"/>
      <w:bookmarkEnd w:id="321"/>
      <w:bookmarkEnd w:id="322"/>
    </w:p>
    <w:p>
      <w:pPr>
        <w:spacing w:line="400" w:lineRule="exact"/>
        <w:ind w:firstLine="420" w:firstLineChars="200"/>
        <w:rPr>
          <w:rFonts w:hint="eastAsia" w:ascii="宋体" w:hAnsi="宋体" w:cs="宋体"/>
          <w:szCs w:val="21"/>
        </w:rPr>
      </w:pPr>
      <w:r>
        <w:rPr>
          <w:rFonts w:hint="eastAsia" w:ascii="宋体" w:hAnsi="宋体" w:cs="宋体"/>
          <w:szCs w:val="21"/>
        </w:rPr>
        <w:t>在履行合同过程中，由于发包人的下列原因造成工期延误的，承包人有权要求发包人延长工期和（或）增加费用，并支付合理利润。需要修订合同进度计划的，按照第10.2款的约定办理。</w:t>
      </w:r>
    </w:p>
    <w:p>
      <w:pPr>
        <w:spacing w:line="400" w:lineRule="exact"/>
        <w:ind w:firstLine="359" w:firstLineChars="171"/>
        <w:rPr>
          <w:rFonts w:hint="eastAsia" w:ascii="宋体" w:hAnsi="宋体" w:cs="宋体"/>
          <w:szCs w:val="21"/>
        </w:rPr>
      </w:pPr>
      <w:r>
        <w:rPr>
          <w:rFonts w:hint="eastAsia" w:ascii="宋体" w:hAnsi="宋体" w:cs="宋体"/>
          <w:szCs w:val="21"/>
        </w:rPr>
        <w:t>（1）增加合同工作内容；</w:t>
      </w:r>
    </w:p>
    <w:p>
      <w:pPr>
        <w:spacing w:line="400" w:lineRule="exact"/>
        <w:ind w:firstLine="359" w:firstLineChars="171"/>
        <w:rPr>
          <w:rFonts w:hint="eastAsia" w:ascii="宋体" w:hAnsi="宋体" w:cs="宋体"/>
          <w:szCs w:val="21"/>
        </w:rPr>
      </w:pPr>
      <w:r>
        <w:rPr>
          <w:rFonts w:hint="eastAsia" w:ascii="宋体" w:hAnsi="宋体" w:cs="宋体"/>
          <w:szCs w:val="21"/>
        </w:rPr>
        <w:t>（2）改变合同中任何一项工作的质量要求或其他特性；</w:t>
      </w:r>
    </w:p>
    <w:p>
      <w:pPr>
        <w:spacing w:line="400" w:lineRule="exact"/>
        <w:ind w:firstLine="359" w:firstLineChars="171"/>
        <w:rPr>
          <w:rFonts w:hint="eastAsia" w:ascii="宋体" w:hAnsi="宋体" w:cs="宋体"/>
          <w:szCs w:val="21"/>
        </w:rPr>
      </w:pPr>
      <w:r>
        <w:rPr>
          <w:rFonts w:hint="eastAsia" w:ascii="宋体" w:hAnsi="宋体" w:cs="宋体"/>
          <w:szCs w:val="21"/>
        </w:rPr>
        <w:t>（3）发包人迟延提供材料、工程设备或变更交货地点的；</w:t>
      </w:r>
    </w:p>
    <w:p>
      <w:pPr>
        <w:spacing w:line="400" w:lineRule="exact"/>
        <w:ind w:firstLine="359" w:firstLineChars="171"/>
        <w:rPr>
          <w:rFonts w:hint="eastAsia" w:ascii="宋体" w:hAnsi="宋体" w:cs="宋体"/>
          <w:szCs w:val="21"/>
        </w:rPr>
      </w:pPr>
      <w:r>
        <w:rPr>
          <w:rFonts w:hint="eastAsia" w:ascii="宋体" w:hAnsi="宋体" w:cs="宋体"/>
          <w:szCs w:val="21"/>
        </w:rPr>
        <w:t>（4）因发包人原因导致的暂停施工；</w:t>
      </w:r>
    </w:p>
    <w:p>
      <w:pPr>
        <w:spacing w:line="400" w:lineRule="exact"/>
        <w:ind w:firstLine="359" w:firstLineChars="171"/>
        <w:rPr>
          <w:rFonts w:hint="eastAsia" w:ascii="宋体" w:hAnsi="宋体" w:cs="宋体"/>
          <w:szCs w:val="21"/>
        </w:rPr>
      </w:pPr>
      <w:r>
        <w:rPr>
          <w:rFonts w:hint="eastAsia" w:ascii="宋体" w:hAnsi="宋体" w:cs="宋体"/>
          <w:szCs w:val="21"/>
        </w:rPr>
        <w:t>（5）提供图纸延误；</w:t>
      </w:r>
    </w:p>
    <w:p>
      <w:pPr>
        <w:spacing w:line="400" w:lineRule="exact"/>
        <w:ind w:firstLine="359" w:firstLineChars="171"/>
        <w:rPr>
          <w:rFonts w:hint="eastAsia" w:ascii="宋体" w:hAnsi="宋体" w:cs="宋体"/>
          <w:szCs w:val="21"/>
        </w:rPr>
      </w:pPr>
      <w:r>
        <w:rPr>
          <w:rFonts w:hint="eastAsia" w:ascii="宋体" w:hAnsi="宋体" w:cs="宋体"/>
          <w:szCs w:val="21"/>
        </w:rPr>
        <w:t>（6）未按合同约定及时支付预付款、进度款；</w:t>
      </w:r>
    </w:p>
    <w:p>
      <w:pPr>
        <w:spacing w:line="400" w:lineRule="exact"/>
        <w:ind w:firstLine="359" w:firstLineChars="171"/>
        <w:rPr>
          <w:rFonts w:hint="eastAsia" w:ascii="宋体" w:hAnsi="宋体" w:cs="宋体"/>
          <w:szCs w:val="21"/>
        </w:rPr>
      </w:pPr>
      <w:r>
        <w:rPr>
          <w:rFonts w:hint="eastAsia" w:ascii="宋体" w:hAnsi="宋体" w:cs="宋体"/>
          <w:szCs w:val="21"/>
        </w:rPr>
        <w:t>（7）发包人造成工期延误的其他原因。</w:t>
      </w:r>
    </w:p>
    <w:p>
      <w:pPr>
        <w:pStyle w:val="5"/>
        <w:rPr>
          <w:rFonts w:hint="eastAsia" w:ascii="宋体" w:hAnsi="宋体" w:cs="宋体"/>
          <w:sz w:val="28"/>
          <w:szCs w:val="28"/>
        </w:rPr>
      </w:pPr>
      <w:r>
        <w:rPr>
          <w:rFonts w:hint="eastAsia" w:ascii="宋体" w:hAnsi="宋体" w:cs="宋体"/>
          <w:sz w:val="28"/>
          <w:szCs w:val="28"/>
        </w:rPr>
        <w:t>11.4异常恶劣的气候条件</w:t>
      </w:r>
    </w:p>
    <w:p>
      <w:pPr>
        <w:spacing w:line="360" w:lineRule="auto"/>
        <w:ind w:right="248" w:firstLine="480"/>
        <w:rPr>
          <w:rFonts w:hint="eastAsia" w:ascii="宋体" w:hAnsi="宋体" w:cs="宋体"/>
          <w:szCs w:val="21"/>
        </w:rPr>
      </w:pPr>
      <w:r>
        <w:rPr>
          <w:rFonts w:hint="eastAsia" w:ascii="宋体" w:hAnsi="宋体" w:cs="宋体"/>
          <w:szCs w:val="21"/>
        </w:rPr>
        <w:t>11.4.1当工程所在地发生危及施工安全的异常恶劣气候时，发包人和承包人应按本合同通用合同条款第12条的约定，及时采取暂停施工或部分暂停施工措施。异常恶劣气候条件解除后，承包人应及时安排复工。</w:t>
      </w:r>
    </w:p>
    <w:p>
      <w:pPr>
        <w:spacing w:line="360" w:lineRule="auto"/>
        <w:ind w:right="248" w:firstLine="480"/>
        <w:rPr>
          <w:rFonts w:hint="eastAsia" w:ascii="宋体" w:hAnsi="宋体" w:cs="宋体"/>
          <w:szCs w:val="21"/>
        </w:rPr>
      </w:pPr>
      <w:r>
        <w:rPr>
          <w:rFonts w:hint="eastAsia" w:ascii="宋体" w:hAnsi="宋体" w:cs="宋体"/>
          <w:szCs w:val="21"/>
        </w:rPr>
        <w:t>11.4.2异常恶劣气候条件造成的工期延误和工程损坏，应由发包人与承包人参照本合同通用合同条款第21.3款的约定共同协商处理。</w:t>
      </w:r>
    </w:p>
    <w:p>
      <w:pPr>
        <w:spacing w:line="360" w:lineRule="auto"/>
        <w:ind w:right="248" w:firstLine="420" w:firstLineChars="200"/>
        <w:rPr>
          <w:rFonts w:hint="eastAsia" w:ascii="宋体" w:hAnsi="宋体" w:cs="宋体"/>
          <w:szCs w:val="21"/>
        </w:rPr>
      </w:pPr>
      <w:r>
        <w:rPr>
          <w:rFonts w:hint="eastAsia" w:ascii="宋体" w:hAnsi="宋体" w:cs="宋体"/>
          <w:szCs w:val="21"/>
        </w:rPr>
        <w:t>11.4.3 本合同工程界定异常恶劣气候条件的范围在专用合同条款中约定。</w:t>
      </w:r>
    </w:p>
    <w:p>
      <w:pPr>
        <w:pStyle w:val="5"/>
        <w:rPr>
          <w:rFonts w:hint="eastAsia" w:ascii="宋体" w:hAnsi="宋体" w:cs="宋体"/>
          <w:sz w:val="28"/>
          <w:szCs w:val="28"/>
        </w:rPr>
      </w:pPr>
      <w:r>
        <w:rPr>
          <w:rFonts w:hint="eastAsia" w:ascii="宋体" w:hAnsi="宋体" w:cs="宋体"/>
          <w:sz w:val="28"/>
          <w:szCs w:val="28"/>
        </w:rPr>
        <w:t xml:space="preserve">11.5  承包人工期延误 </w:t>
      </w:r>
    </w:p>
    <w:p>
      <w:pPr>
        <w:spacing w:line="360" w:lineRule="auto"/>
        <w:ind w:right="248" w:firstLine="420" w:firstLineChars="200"/>
        <w:rPr>
          <w:rFonts w:hint="eastAsia" w:ascii="宋体" w:hAnsi="宋体" w:cs="宋体"/>
          <w:szCs w:val="21"/>
        </w:rPr>
      </w:pPr>
      <w:r>
        <w:rPr>
          <w:rFonts w:hint="eastAsia" w:ascii="宋体" w:hAnsi="宋体" w:cs="宋体"/>
          <w:szCs w:val="21"/>
        </w:rPr>
        <w:t>由于承包人原因，未能按合同进度计划完成工作，或监理人认为承包人施工进度不能满足合同工期要求的，承包人应采取措施加快进度，并承担加快进度所增加的费用。由于承包人原因造成工期延误，承包人应支付逾期违约金。逾期违约金的计算方法在专用合同条款中约定。承包人支付逾期违约金，不免除承包人完成工程及修补缺陷的义务。</w:t>
      </w:r>
      <w:bookmarkStart w:id="323" w:name="_Toc221950882"/>
    </w:p>
    <w:p>
      <w:pPr>
        <w:pStyle w:val="5"/>
        <w:rPr>
          <w:rFonts w:hint="eastAsia" w:ascii="宋体" w:hAnsi="宋体" w:cs="宋体"/>
          <w:sz w:val="28"/>
          <w:szCs w:val="28"/>
        </w:rPr>
      </w:pPr>
      <w:r>
        <w:rPr>
          <w:rFonts w:hint="eastAsia" w:ascii="宋体" w:hAnsi="宋体" w:cs="宋体"/>
          <w:sz w:val="28"/>
          <w:szCs w:val="28"/>
        </w:rPr>
        <w:t>11.6工期提前</w:t>
      </w:r>
    </w:p>
    <w:p>
      <w:pPr>
        <w:spacing w:line="360" w:lineRule="auto"/>
        <w:ind w:right="248" w:firstLine="420" w:firstLineChars="200"/>
        <w:rPr>
          <w:rFonts w:hint="eastAsia" w:ascii="宋体" w:hAnsi="宋体" w:cs="宋体"/>
          <w:szCs w:val="21"/>
        </w:rPr>
      </w:pPr>
      <w:r>
        <w:rPr>
          <w:rFonts w:hint="eastAsia" w:ascii="宋体" w:hAnsi="宋体" w:cs="宋体"/>
          <w:szCs w:val="21"/>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spacing w:line="360" w:lineRule="auto"/>
        <w:ind w:right="248" w:firstLine="420" w:firstLineChars="200"/>
        <w:rPr>
          <w:rFonts w:hint="eastAsia" w:ascii="宋体" w:hAnsi="宋体" w:cs="宋体"/>
          <w:szCs w:val="21"/>
        </w:rPr>
      </w:pPr>
      <w:r>
        <w:rPr>
          <w:rFonts w:hint="eastAsia" w:ascii="宋体" w:hAnsi="宋体" w:cs="宋体"/>
          <w:szCs w:val="21"/>
        </w:rPr>
        <w:t>发包人要求提前完工的，双方协商一致后应签订提前完工协议，协议内容包括：</w:t>
      </w:r>
      <w:bookmarkEnd w:id="323"/>
    </w:p>
    <w:p>
      <w:pPr>
        <w:spacing w:line="360" w:lineRule="auto"/>
        <w:ind w:right="248" w:firstLine="420" w:firstLineChars="200"/>
        <w:rPr>
          <w:rFonts w:hint="eastAsia" w:ascii="宋体" w:hAnsi="宋体" w:cs="宋体"/>
          <w:szCs w:val="21"/>
        </w:rPr>
      </w:pPr>
      <w:bookmarkStart w:id="324" w:name="_Toc221950883"/>
      <w:r>
        <w:rPr>
          <w:rFonts w:hint="eastAsia" w:ascii="宋体" w:hAnsi="宋体" w:cs="宋体"/>
          <w:szCs w:val="21"/>
        </w:rPr>
        <w:t>（1） 提前的时间和修订后的进度计划。</w:t>
      </w:r>
      <w:bookmarkEnd w:id="324"/>
    </w:p>
    <w:p>
      <w:pPr>
        <w:spacing w:line="360" w:lineRule="auto"/>
        <w:ind w:right="248" w:firstLine="420" w:firstLineChars="200"/>
        <w:rPr>
          <w:rFonts w:hint="eastAsia" w:ascii="宋体" w:hAnsi="宋体" w:cs="宋体"/>
          <w:szCs w:val="21"/>
        </w:rPr>
      </w:pPr>
      <w:bookmarkStart w:id="325" w:name="_Toc221950884"/>
      <w:r>
        <w:rPr>
          <w:rFonts w:hint="eastAsia" w:ascii="宋体" w:hAnsi="宋体" w:cs="宋体"/>
          <w:szCs w:val="21"/>
        </w:rPr>
        <w:t>（2）承包人的赶工措施。</w:t>
      </w:r>
      <w:bookmarkEnd w:id="325"/>
    </w:p>
    <w:p>
      <w:pPr>
        <w:spacing w:line="360" w:lineRule="auto"/>
        <w:ind w:right="248" w:firstLine="420" w:firstLineChars="200"/>
        <w:rPr>
          <w:rFonts w:hint="eastAsia" w:ascii="宋体" w:hAnsi="宋体" w:cs="宋体"/>
          <w:szCs w:val="21"/>
        </w:rPr>
      </w:pPr>
      <w:bookmarkStart w:id="326" w:name="_Toc221950885"/>
      <w:r>
        <w:rPr>
          <w:rFonts w:hint="eastAsia" w:ascii="宋体" w:hAnsi="宋体" w:cs="宋体"/>
          <w:szCs w:val="21"/>
        </w:rPr>
        <w:t>（3）发包人为赶工提供的条件。</w:t>
      </w:r>
      <w:bookmarkEnd w:id="326"/>
    </w:p>
    <w:p>
      <w:pPr>
        <w:spacing w:line="360" w:lineRule="auto"/>
        <w:ind w:right="248" w:firstLine="420" w:firstLineChars="200"/>
        <w:rPr>
          <w:rFonts w:hint="eastAsia" w:ascii="宋体" w:hAnsi="宋体" w:cs="宋体"/>
          <w:szCs w:val="21"/>
        </w:rPr>
      </w:pPr>
      <w:bookmarkStart w:id="327" w:name="_Toc221950886"/>
      <w:r>
        <w:rPr>
          <w:rFonts w:hint="eastAsia" w:ascii="宋体" w:hAnsi="宋体" w:cs="宋体"/>
          <w:szCs w:val="21"/>
        </w:rPr>
        <w:t>（4）</w:t>
      </w:r>
      <w:bookmarkEnd w:id="327"/>
      <w:r>
        <w:rPr>
          <w:rFonts w:hint="eastAsia" w:ascii="宋体" w:hAnsi="宋体" w:cs="宋体"/>
          <w:szCs w:val="21"/>
        </w:rPr>
        <w:t>赶工费用（包括利润和奖金）</w:t>
      </w:r>
    </w:p>
    <w:p>
      <w:pPr>
        <w:pStyle w:val="4"/>
        <w:rPr>
          <w:rFonts w:cs="宋体"/>
          <w:sz w:val="28"/>
          <w:szCs w:val="28"/>
        </w:rPr>
      </w:pPr>
      <w:bookmarkStart w:id="328" w:name="_Toc222031015"/>
      <w:bookmarkStart w:id="329" w:name="_Toc221950888"/>
      <w:bookmarkStart w:id="330" w:name="_Toc229305373"/>
      <w:bookmarkStart w:id="331" w:name="_Toc222033864"/>
      <w:bookmarkStart w:id="332" w:name="_Toc222029513"/>
      <w:bookmarkStart w:id="333" w:name="_Toc222032682"/>
      <w:bookmarkStart w:id="334" w:name="_Toc229408508"/>
      <w:r>
        <w:rPr>
          <w:rFonts w:cs="宋体"/>
          <w:sz w:val="28"/>
          <w:szCs w:val="28"/>
        </w:rPr>
        <w:t>12. 暂停施工</w:t>
      </w:r>
      <w:bookmarkEnd w:id="328"/>
      <w:bookmarkEnd w:id="329"/>
      <w:bookmarkEnd w:id="330"/>
      <w:bookmarkEnd w:id="331"/>
      <w:bookmarkEnd w:id="332"/>
      <w:bookmarkEnd w:id="333"/>
      <w:bookmarkEnd w:id="334"/>
    </w:p>
    <w:p>
      <w:pPr>
        <w:keepNext/>
        <w:keepLines/>
        <w:spacing w:line="400" w:lineRule="exact"/>
        <w:outlineLvl w:val="2"/>
        <w:rPr>
          <w:rFonts w:hint="eastAsia" w:ascii="宋体" w:hAnsi="宋体" w:cs="宋体"/>
          <w:szCs w:val="21"/>
        </w:rPr>
      </w:pPr>
      <w:bookmarkStart w:id="335" w:name="_Toc144974659"/>
      <w:bookmarkStart w:id="336" w:name="_Toc152045690"/>
      <w:bookmarkStart w:id="337" w:name="_Toc179632708"/>
      <w:bookmarkStart w:id="338" w:name="_Toc152042468"/>
      <w:r>
        <w:rPr>
          <w:rFonts w:hint="eastAsia" w:ascii="宋体" w:hAnsi="宋体" w:cs="宋体"/>
          <w:szCs w:val="21"/>
        </w:rPr>
        <w:t>12.1 承包人暂停施工的责任</w:t>
      </w:r>
      <w:bookmarkEnd w:id="335"/>
      <w:bookmarkEnd w:id="336"/>
      <w:bookmarkEnd w:id="337"/>
      <w:bookmarkEnd w:id="338"/>
    </w:p>
    <w:p>
      <w:pPr>
        <w:spacing w:line="400" w:lineRule="exact"/>
        <w:ind w:firstLine="420" w:firstLineChars="200"/>
        <w:rPr>
          <w:rFonts w:hint="eastAsia" w:ascii="宋体" w:hAnsi="宋体" w:cs="宋体"/>
          <w:szCs w:val="21"/>
        </w:rPr>
      </w:pPr>
      <w:r>
        <w:rPr>
          <w:rFonts w:hint="eastAsia" w:ascii="宋体" w:hAnsi="宋体" w:cs="宋体"/>
          <w:szCs w:val="21"/>
        </w:rPr>
        <w:t>因下列暂停施工增加的费用和（或）工期延误由承包人承担：</w:t>
      </w:r>
    </w:p>
    <w:p>
      <w:pPr>
        <w:spacing w:line="400" w:lineRule="exact"/>
        <w:ind w:firstLine="359" w:firstLineChars="171"/>
        <w:rPr>
          <w:rFonts w:hint="eastAsia" w:ascii="宋体" w:hAnsi="宋体" w:cs="宋体"/>
          <w:szCs w:val="21"/>
        </w:rPr>
      </w:pPr>
      <w:r>
        <w:rPr>
          <w:rFonts w:hint="eastAsia" w:ascii="宋体" w:hAnsi="宋体" w:cs="宋体"/>
          <w:szCs w:val="21"/>
        </w:rPr>
        <w:t>（1）承包人违约引起的暂停施工；</w:t>
      </w:r>
    </w:p>
    <w:p>
      <w:pPr>
        <w:spacing w:line="400" w:lineRule="exact"/>
        <w:ind w:firstLine="359" w:firstLineChars="171"/>
        <w:rPr>
          <w:rFonts w:hint="eastAsia" w:ascii="宋体" w:hAnsi="宋体" w:cs="宋体"/>
          <w:szCs w:val="21"/>
        </w:rPr>
      </w:pPr>
      <w:r>
        <w:rPr>
          <w:rFonts w:hint="eastAsia" w:ascii="宋体" w:hAnsi="宋体" w:cs="宋体"/>
          <w:szCs w:val="21"/>
        </w:rPr>
        <w:t>（2）由于承包人原因为工程合理施工和安全保障所必需的暂停施工；</w:t>
      </w:r>
    </w:p>
    <w:p>
      <w:pPr>
        <w:spacing w:line="400" w:lineRule="exact"/>
        <w:ind w:firstLine="359" w:firstLineChars="171"/>
        <w:rPr>
          <w:rFonts w:hint="eastAsia" w:ascii="宋体" w:hAnsi="宋体" w:cs="宋体"/>
          <w:szCs w:val="21"/>
        </w:rPr>
      </w:pPr>
      <w:r>
        <w:rPr>
          <w:rFonts w:hint="eastAsia" w:ascii="宋体" w:hAnsi="宋体" w:cs="宋体"/>
          <w:szCs w:val="21"/>
        </w:rPr>
        <w:t>（3）承包人擅自暂停施工；</w:t>
      </w:r>
    </w:p>
    <w:p>
      <w:pPr>
        <w:spacing w:line="400" w:lineRule="exact"/>
        <w:ind w:firstLine="359" w:firstLineChars="171"/>
        <w:rPr>
          <w:rFonts w:hint="eastAsia" w:ascii="宋体" w:hAnsi="宋体" w:cs="宋体"/>
          <w:szCs w:val="21"/>
        </w:rPr>
      </w:pPr>
      <w:r>
        <w:rPr>
          <w:rFonts w:hint="eastAsia" w:ascii="宋体" w:hAnsi="宋体" w:cs="宋体"/>
          <w:szCs w:val="21"/>
        </w:rPr>
        <w:t>（4）承包人其他原因引起的暂停施工；</w:t>
      </w:r>
    </w:p>
    <w:p>
      <w:pPr>
        <w:spacing w:line="400" w:lineRule="exact"/>
        <w:ind w:firstLine="359" w:firstLineChars="171"/>
        <w:rPr>
          <w:rFonts w:hint="eastAsia" w:ascii="宋体" w:hAnsi="宋体" w:cs="宋体"/>
          <w:szCs w:val="21"/>
        </w:rPr>
      </w:pPr>
      <w:r>
        <w:rPr>
          <w:rFonts w:hint="eastAsia" w:ascii="宋体" w:hAnsi="宋体" w:cs="宋体"/>
          <w:szCs w:val="21"/>
        </w:rPr>
        <w:t>（5）专用合同条款约定由承包人承担的其他暂停施工。</w:t>
      </w:r>
    </w:p>
    <w:p>
      <w:pPr>
        <w:pStyle w:val="5"/>
        <w:rPr>
          <w:rFonts w:hint="eastAsia" w:ascii="宋体" w:hAnsi="宋体" w:cs="宋体"/>
          <w:sz w:val="28"/>
          <w:szCs w:val="28"/>
        </w:rPr>
      </w:pPr>
      <w:bookmarkStart w:id="339" w:name="_Toc221950893"/>
      <w:r>
        <w:rPr>
          <w:rFonts w:hint="eastAsia" w:ascii="宋体" w:hAnsi="宋体" w:cs="宋体"/>
          <w:sz w:val="28"/>
          <w:szCs w:val="28"/>
        </w:rPr>
        <w:t>12.2发包人暂停施工的责任</w:t>
      </w:r>
    </w:p>
    <w:p>
      <w:pPr>
        <w:spacing w:line="360" w:lineRule="auto"/>
        <w:ind w:right="248" w:firstLine="480"/>
        <w:rPr>
          <w:rFonts w:hint="eastAsia" w:ascii="宋体" w:hAnsi="宋体" w:cs="宋体"/>
          <w:szCs w:val="21"/>
        </w:rPr>
      </w:pPr>
      <w:r>
        <w:rPr>
          <w:rFonts w:hint="eastAsia" w:ascii="宋体" w:hAnsi="宋体" w:cs="宋体"/>
          <w:szCs w:val="21"/>
        </w:rPr>
        <w:t>由于发包人原因引起的暂停施工造成工期延误的，承包人有权要求发包人延长工期和（或）增加费用，并支付合理利润。</w:t>
      </w:r>
    </w:p>
    <w:p>
      <w:pPr>
        <w:spacing w:line="360" w:lineRule="auto"/>
        <w:ind w:right="248" w:firstLine="480"/>
        <w:rPr>
          <w:rFonts w:hint="eastAsia" w:ascii="宋体" w:hAnsi="宋体" w:cs="宋体"/>
          <w:szCs w:val="21"/>
        </w:rPr>
      </w:pPr>
      <w:r>
        <w:rPr>
          <w:rFonts w:hint="eastAsia" w:ascii="宋体" w:hAnsi="宋体" w:cs="宋体"/>
          <w:szCs w:val="21"/>
        </w:rPr>
        <w:t>属于下列任何一种情况引起的暂停施工，均为发包人的责任：</w:t>
      </w:r>
      <w:bookmarkEnd w:id="339"/>
    </w:p>
    <w:p>
      <w:pPr>
        <w:spacing w:line="360" w:lineRule="auto"/>
        <w:ind w:right="248" w:firstLine="480"/>
        <w:rPr>
          <w:rFonts w:hint="eastAsia" w:ascii="宋体" w:hAnsi="宋体" w:cs="宋体"/>
          <w:szCs w:val="21"/>
        </w:rPr>
      </w:pPr>
      <w:bookmarkStart w:id="340" w:name="_Toc221950894"/>
      <w:r>
        <w:rPr>
          <w:rFonts w:hint="eastAsia" w:ascii="宋体" w:hAnsi="宋体" w:cs="宋体"/>
          <w:szCs w:val="21"/>
        </w:rPr>
        <w:t>(1)由于发包人违约引起的暂停施工。</w:t>
      </w:r>
      <w:bookmarkEnd w:id="340"/>
    </w:p>
    <w:p>
      <w:pPr>
        <w:spacing w:line="360" w:lineRule="auto"/>
        <w:ind w:right="248" w:firstLine="480"/>
        <w:rPr>
          <w:rFonts w:hint="eastAsia" w:ascii="宋体" w:hAnsi="宋体" w:cs="宋体"/>
          <w:szCs w:val="21"/>
        </w:rPr>
      </w:pPr>
      <w:bookmarkStart w:id="341" w:name="_Toc221950895"/>
      <w:r>
        <w:rPr>
          <w:rFonts w:hint="eastAsia" w:ascii="宋体" w:hAnsi="宋体" w:cs="宋体"/>
          <w:szCs w:val="21"/>
        </w:rPr>
        <w:t>(2)由于不可抗力的自然或社会因素引起的暂停施工。</w:t>
      </w:r>
      <w:bookmarkEnd w:id="341"/>
    </w:p>
    <w:p>
      <w:pPr>
        <w:spacing w:line="360" w:lineRule="auto"/>
        <w:ind w:right="248" w:firstLine="480"/>
        <w:rPr>
          <w:rFonts w:hint="eastAsia" w:ascii="宋体" w:hAnsi="宋体" w:cs="宋体"/>
          <w:szCs w:val="21"/>
        </w:rPr>
      </w:pPr>
      <w:bookmarkStart w:id="342" w:name="_Toc221950896"/>
      <w:r>
        <w:rPr>
          <w:rFonts w:hint="eastAsia" w:ascii="宋体" w:hAnsi="宋体" w:cs="宋体"/>
          <w:szCs w:val="21"/>
        </w:rPr>
        <w:t>(3)专用合同条款中约定的其它由于发包人原因引起的暂停施工。</w:t>
      </w:r>
      <w:bookmarkEnd w:id="342"/>
    </w:p>
    <w:p>
      <w:pPr>
        <w:keepNext/>
        <w:keepLines/>
        <w:spacing w:line="400" w:lineRule="exact"/>
        <w:outlineLvl w:val="2"/>
        <w:rPr>
          <w:rFonts w:hint="eastAsia" w:ascii="宋体" w:hAnsi="宋体" w:cs="宋体"/>
          <w:szCs w:val="21"/>
        </w:rPr>
      </w:pPr>
      <w:bookmarkStart w:id="343" w:name="_Toc152042470"/>
      <w:bookmarkStart w:id="344" w:name="_Toc152045692"/>
      <w:bookmarkStart w:id="345" w:name="_Toc144974661"/>
      <w:bookmarkStart w:id="346" w:name="_Toc179632710"/>
      <w:r>
        <w:rPr>
          <w:rFonts w:hint="eastAsia" w:ascii="宋体" w:hAnsi="宋体" w:cs="宋体"/>
          <w:szCs w:val="21"/>
        </w:rPr>
        <w:t>12.3 监理人暂停施工指示</w:t>
      </w:r>
      <w:bookmarkEnd w:id="343"/>
      <w:bookmarkEnd w:id="344"/>
      <w:bookmarkEnd w:id="345"/>
      <w:bookmarkEnd w:id="346"/>
    </w:p>
    <w:p>
      <w:pPr>
        <w:spacing w:line="400" w:lineRule="exact"/>
        <w:ind w:firstLine="420" w:firstLineChars="200"/>
        <w:rPr>
          <w:rFonts w:hint="eastAsia" w:ascii="宋体" w:hAnsi="宋体" w:cs="宋体"/>
          <w:szCs w:val="21"/>
        </w:rPr>
      </w:pPr>
      <w:r>
        <w:rPr>
          <w:rFonts w:hint="eastAsia" w:ascii="宋体" w:hAnsi="宋体" w:cs="宋体"/>
          <w:szCs w:val="21"/>
        </w:rPr>
        <w:t>12.3.1 监理人认为有必要时，可向承包人作出暂停施工的指示，承包人应按监理人指示暂停施工。不论由于何种原因引起的暂停施工，暂停施工期间承包人应负责妥善保护工程并提供安全保障。</w:t>
      </w:r>
    </w:p>
    <w:p>
      <w:pPr>
        <w:spacing w:line="400" w:lineRule="exact"/>
        <w:ind w:firstLine="420" w:firstLineChars="200"/>
        <w:rPr>
          <w:rFonts w:hint="eastAsia" w:ascii="宋体" w:hAnsi="宋体" w:cs="宋体"/>
          <w:szCs w:val="21"/>
        </w:rPr>
      </w:pPr>
      <w:r>
        <w:rPr>
          <w:rFonts w:hint="eastAsia" w:ascii="宋体" w:hAnsi="宋体" w:cs="宋体"/>
          <w:szCs w:val="21"/>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keepNext/>
        <w:keepLines/>
        <w:spacing w:line="400" w:lineRule="exact"/>
        <w:outlineLvl w:val="2"/>
        <w:rPr>
          <w:rFonts w:hint="eastAsia" w:ascii="宋体" w:hAnsi="宋体" w:cs="宋体"/>
          <w:szCs w:val="21"/>
        </w:rPr>
      </w:pPr>
      <w:bookmarkStart w:id="347" w:name="_Toc152045693"/>
      <w:bookmarkStart w:id="348" w:name="_Toc144974662"/>
      <w:bookmarkStart w:id="349" w:name="_Toc179632711"/>
      <w:bookmarkStart w:id="350" w:name="_Toc152042471"/>
      <w:r>
        <w:rPr>
          <w:rFonts w:hint="eastAsia" w:ascii="宋体" w:hAnsi="宋体" w:cs="宋体"/>
          <w:szCs w:val="21"/>
        </w:rPr>
        <w:t>12.4 暂停施工后的复工</w:t>
      </w:r>
      <w:bookmarkEnd w:id="347"/>
      <w:bookmarkEnd w:id="348"/>
      <w:bookmarkEnd w:id="349"/>
      <w:bookmarkEnd w:id="350"/>
    </w:p>
    <w:p>
      <w:pPr>
        <w:spacing w:line="400" w:lineRule="exact"/>
        <w:ind w:firstLine="420" w:firstLineChars="200"/>
        <w:rPr>
          <w:rFonts w:hint="eastAsia" w:ascii="宋体" w:hAnsi="宋体" w:cs="宋体"/>
          <w:szCs w:val="21"/>
        </w:rPr>
      </w:pPr>
      <w:r>
        <w:rPr>
          <w:rFonts w:hint="eastAsia" w:ascii="宋体" w:hAnsi="宋体" w:cs="宋体"/>
          <w:szCs w:val="21"/>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400" w:lineRule="exact"/>
        <w:ind w:firstLine="420" w:firstLineChars="200"/>
        <w:rPr>
          <w:rFonts w:hint="eastAsia" w:ascii="宋体" w:hAnsi="宋体" w:cs="宋体"/>
          <w:szCs w:val="21"/>
        </w:rPr>
      </w:pPr>
      <w:r>
        <w:rPr>
          <w:rFonts w:hint="eastAsia" w:ascii="宋体" w:hAnsi="宋体" w:cs="宋体"/>
          <w:szCs w:val="21"/>
        </w:rPr>
        <w:t>12.4.2 承包人无故拖延和拒绝复工的，由此增加的费用和工期延误由承包人承担；因发包人原因无法按时复工的，承包人有权要求发包人延长工期和（或）增加费用，并支付合理利润。</w:t>
      </w:r>
    </w:p>
    <w:p>
      <w:pPr>
        <w:keepNext/>
        <w:keepLines/>
        <w:spacing w:line="400" w:lineRule="exact"/>
        <w:outlineLvl w:val="2"/>
        <w:rPr>
          <w:rFonts w:hint="eastAsia" w:ascii="宋体" w:hAnsi="宋体" w:cs="宋体"/>
          <w:szCs w:val="21"/>
        </w:rPr>
      </w:pPr>
      <w:bookmarkStart w:id="351" w:name="_Toc152042472"/>
      <w:bookmarkStart w:id="352" w:name="_Toc152045694"/>
      <w:bookmarkStart w:id="353" w:name="_Toc179632712"/>
      <w:bookmarkStart w:id="354" w:name="_Toc144974663"/>
      <w:r>
        <w:rPr>
          <w:rFonts w:hint="eastAsia" w:ascii="宋体" w:hAnsi="宋体" w:cs="宋体"/>
          <w:szCs w:val="21"/>
        </w:rPr>
        <w:t>12.5 暂停施工持续56天以上</w:t>
      </w:r>
      <w:bookmarkEnd w:id="351"/>
      <w:bookmarkEnd w:id="352"/>
      <w:bookmarkEnd w:id="353"/>
      <w:bookmarkEnd w:id="354"/>
    </w:p>
    <w:p>
      <w:pPr>
        <w:spacing w:line="400" w:lineRule="exact"/>
        <w:ind w:firstLine="411" w:firstLineChars="196"/>
        <w:rPr>
          <w:rFonts w:hint="eastAsia" w:ascii="宋体" w:hAnsi="宋体" w:cs="宋体"/>
          <w:szCs w:val="21"/>
        </w:rPr>
      </w:pPr>
      <w:r>
        <w:rPr>
          <w:rFonts w:hint="eastAsia" w:ascii="宋体" w:hAnsi="宋体" w:cs="宋体"/>
          <w:szCs w:val="21"/>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约定办理。</w:t>
      </w:r>
    </w:p>
    <w:p>
      <w:pPr>
        <w:spacing w:line="400" w:lineRule="exact"/>
        <w:ind w:firstLine="420" w:firstLineChars="200"/>
        <w:rPr>
          <w:rFonts w:hint="eastAsia" w:ascii="宋体" w:hAnsi="宋体" w:cs="宋体"/>
          <w:szCs w:val="21"/>
        </w:rPr>
      </w:pPr>
      <w:r>
        <w:rPr>
          <w:rFonts w:hint="eastAsia" w:ascii="宋体" w:hAnsi="宋体" w:cs="宋体"/>
          <w:szCs w:val="21"/>
        </w:rPr>
        <w:t>12.5.2 由于承包人责任引起的暂停施工，如承包人在收到监理人暂停施工指示后56天内不认真采取有效的复工措施，造成工期延误，可视为承包人违约，应按第22.1款的约定办理。</w:t>
      </w:r>
    </w:p>
    <w:p>
      <w:pPr>
        <w:pStyle w:val="4"/>
        <w:rPr>
          <w:rFonts w:cs="宋体"/>
          <w:sz w:val="28"/>
          <w:szCs w:val="28"/>
        </w:rPr>
      </w:pPr>
      <w:bookmarkStart w:id="355" w:name="_Toc222033865"/>
      <w:bookmarkStart w:id="356" w:name="_Toc222032683"/>
      <w:bookmarkStart w:id="357" w:name="_Toc229408509"/>
      <w:bookmarkStart w:id="358" w:name="_Toc221950903"/>
      <w:bookmarkStart w:id="359" w:name="_Toc222029514"/>
      <w:bookmarkStart w:id="360" w:name="_Toc229305374"/>
      <w:bookmarkStart w:id="361" w:name="_Toc222031016"/>
      <w:r>
        <w:rPr>
          <w:rFonts w:cs="宋体"/>
          <w:sz w:val="28"/>
          <w:szCs w:val="28"/>
        </w:rPr>
        <w:t>13. 工程质量</w:t>
      </w:r>
      <w:bookmarkEnd w:id="355"/>
      <w:bookmarkEnd w:id="356"/>
      <w:bookmarkEnd w:id="357"/>
      <w:bookmarkEnd w:id="358"/>
      <w:bookmarkEnd w:id="359"/>
      <w:bookmarkEnd w:id="360"/>
      <w:bookmarkEnd w:id="361"/>
    </w:p>
    <w:p>
      <w:pPr>
        <w:pStyle w:val="66"/>
        <w:rPr>
          <w:rFonts w:hint="eastAsia" w:ascii="宋体" w:hAnsi="宋体" w:eastAsia="宋体"/>
          <w:sz w:val="21"/>
          <w:szCs w:val="21"/>
        </w:rPr>
      </w:pPr>
      <w:bookmarkStart w:id="362" w:name="_Toc152042474"/>
      <w:bookmarkStart w:id="363" w:name="_Toc179632714"/>
      <w:bookmarkStart w:id="364" w:name="_Toc152045696"/>
      <w:bookmarkStart w:id="365" w:name="_Toc144974665"/>
      <w:bookmarkStart w:id="366" w:name="_Toc221950917"/>
      <w:bookmarkStart w:id="367" w:name="_Toc222033866"/>
      <w:bookmarkStart w:id="368" w:name="_Toc222029515"/>
      <w:bookmarkStart w:id="369" w:name="_Toc222032684"/>
      <w:bookmarkStart w:id="370" w:name="_Toc222031017"/>
      <w:bookmarkStart w:id="371" w:name="_Toc229305375"/>
      <w:r>
        <w:rPr>
          <w:rFonts w:hint="eastAsia" w:ascii="宋体" w:hAnsi="宋体" w:eastAsia="宋体"/>
          <w:sz w:val="21"/>
          <w:szCs w:val="21"/>
        </w:rPr>
        <w:t>13.1 工程质量要求</w:t>
      </w:r>
      <w:bookmarkEnd w:id="362"/>
      <w:bookmarkEnd w:id="363"/>
      <w:bookmarkEnd w:id="364"/>
      <w:bookmarkEnd w:id="365"/>
    </w:p>
    <w:p>
      <w:pPr>
        <w:spacing w:line="400" w:lineRule="exact"/>
        <w:ind w:firstLine="420" w:firstLineChars="200"/>
        <w:rPr>
          <w:rFonts w:hint="eastAsia" w:ascii="宋体" w:hAnsi="宋体" w:cs="宋体"/>
          <w:szCs w:val="21"/>
        </w:rPr>
      </w:pPr>
      <w:r>
        <w:rPr>
          <w:rFonts w:hint="eastAsia" w:ascii="宋体" w:hAnsi="宋体" w:cs="宋体"/>
          <w:szCs w:val="21"/>
        </w:rPr>
        <w:t>13.1.1 工程质量验收按合同约定验收标准执行。</w:t>
      </w:r>
    </w:p>
    <w:p>
      <w:pPr>
        <w:spacing w:line="400" w:lineRule="exact"/>
        <w:ind w:firstLine="420" w:firstLineChars="200"/>
        <w:rPr>
          <w:rFonts w:hint="eastAsia" w:ascii="宋体" w:hAnsi="宋体" w:cs="宋体"/>
          <w:szCs w:val="21"/>
        </w:rPr>
      </w:pPr>
      <w:r>
        <w:rPr>
          <w:rFonts w:hint="eastAsia" w:ascii="宋体" w:hAnsi="宋体" w:cs="宋体"/>
          <w:szCs w:val="21"/>
        </w:rPr>
        <w:t>13.1.2 因承包人原因造成工程质量达不到合同约定验收标准的，监理人有权要求承包人返工直至符合合同要求为止，由此造成的费用增加和（或）工期延误由承包人承担。</w:t>
      </w:r>
    </w:p>
    <w:p>
      <w:pPr>
        <w:spacing w:line="400" w:lineRule="exact"/>
        <w:ind w:firstLine="420" w:firstLineChars="200"/>
        <w:rPr>
          <w:rFonts w:hint="eastAsia" w:ascii="宋体" w:hAnsi="宋体" w:cs="宋体"/>
          <w:szCs w:val="21"/>
        </w:rPr>
      </w:pPr>
      <w:r>
        <w:rPr>
          <w:rFonts w:hint="eastAsia" w:ascii="宋体" w:hAnsi="宋体" w:cs="宋体"/>
          <w:szCs w:val="21"/>
        </w:rPr>
        <w:t>13.1.3 因发包人原因造成工程质量达不到合同约定验收标准的，发包人应承担由于承包人返工造成的费用增加和（或）工期延误，并支付承包人合理利润。</w:t>
      </w:r>
    </w:p>
    <w:p>
      <w:pPr>
        <w:keepNext/>
        <w:keepLines/>
        <w:spacing w:line="400" w:lineRule="exact"/>
        <w:outlineLvl w:val="2"/>
        <w:rPr>
          <w:rFonts w:hint="eastAsia" w:ascii="宋体" w:hAnsi="宋体" w:cs="宋体"/>
          <w:szCs w:val="21"/>
        </w:rPr>
      </w:pPr>
      <w:bookmarkStart w:id="372" w:name="_Toc179632715"/>
      <w:bookmarkStart w:id="373" w:name="_Toc152042475"/>
      <w:bookmarkStart w:id="374" w:name="_Toc152045697"/>
      <w:bookmarkStart w:id="375" w:name="_Toc144974666"/>
      <w:r>
        <w:rPr>
          <w:rFonts w:hint="eastAsia" w:ascii="宋体" w:hAnsi="宋体" w:cs="宋体"/>
          <w:szCs w:val="21"/>
        </w:rPr>
        <w:t>13.2 承包人的质量管理</w:t>
      </w:r>
      <w:bookmarkEnd w:id="372"/>
      <w:bookmarkEnd w:id="373"/>
      <w:bookmarkEnd w:id="374"/>
      <w:bookmarkEnd w:id="375"/>
    </w:p>
    <w:p>
      <w:pPr>
        <w:spacing w:line="400" w:lineRule="exact"/>
        <w:ind w:firstLine="420" w:firstLineChars="200"/>
        <w:rPr>
          <w:rFonts w:hint="eastAsia" w:ascii="宋体" w:hAnsi="宋体" w:cs="宋体"/>
          <w:szCs w:val="21"/>
        </w:rPr>
      </w:pPr>
      <w:r>
        <w:rPr>
          <w:rFonts w:hint="eastAsia" w:ascii="宋体" w:hAnsi="宋体" w:cs="宋体"/>
          <w:szCs w:val="21"/>
        </w:rPr>
        <w:t>13.2.1 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监批。监理人应在技术标准和要求（合同技术条款）约定期限内批复承包人。</w:t>
      </w:r>
    </w:p>
    <w:p>
      <w:pPr>
        <w:spacing w:line="400" w:lineRule="exact"/>
        <w:ind w:firstLine="420" w:firstLineChars="200"/>
        <w:rPr>
          <w:rFonts w:hint="eastAsia" w:ascii="宋体" w:hAnsi="宋体" w:cs="宋体"/>
          <w:szCs w:val="21"/>
        </w:rPr>
      </w:pPr>
      <w:r>
        <w:rPr>
          <w:rFonts w:hint="eastAsia" w:ascii="宋体" w:hAnsi="宋体" w:cs="宋体"/>
          <w:szCs w:val="21"/>
        </w:rPr>
        <w:t>13.2.2 承包人应加强对施工人员的质量教育和技术培训，定期考核施工人员的劳动技能，严格执行规范和操作规程。</w:t>
      </w:r>
    </w:p>
    <w:p>
      <w:pPr>
        <w:keepNext/>
        <w:keepLines/>
        <w:spacing w:line="400" w:lineRule="exact"/>
        <w:outlineLvl w:val="2"/>
        <w:rPr>
          <w:rFonts w:hint="eastAsia" w:ascii="宋体" w:hAnsi="宋体" w:cs="宋体"/>
          <w:szCs w:val="21"/>
        </w:rPr>
      </w:pPr>
      <w:bookmarkStart w:id="376" w:name="_Toc144974667"/>
      <w:bookmarkStart w:id="377" w:name="_Toc179632716"/>
      <w:bookmarkStart w:id="378" w:name="_Toc152042476"/>
      <w:bookmarkStart w:id="379" w:name="_Toc152045698"/>
      <w:r>
        <w:rPr>
          <w:rFonts w:hint="eastAsia" w:ascii="宋体" w:hAnsi="宋体" w:cs="宋体"/>
          <w:szCs w:val="21"/>
        </w:rPr>
        <w:t>13.3 承包人的质量检查</w:t>
      </w:r>
      <w:bookmarkEnd w:id="376"/>
      <w:bookmarkEnd w:id="377"/>
      <w:bookmarkEnd w:id="378"/>
      <w:bookmarkEnd w:id="379"/>
    </w:p>
    <w:p>
      <w:pPr>
        <w:spacing w:line="400" w:lineRule="exact"/>
        <w:ind w:firstLine="420" w:firstLineChars="200"/>
        <w:rPr>
          <w:rFonts w:hint="eastAsia" w:ascii="宋体" w:hAnsi="宋体" w:cs="宋体"/>
          <w:szCs w:val="21"/>
        </w:rPr>
      </w:pPr>
      <w:r>
        <w:rPr>
          <w:rFonts w:hint="eastAsia" w:ascii="宋体" w:hAnsi="宋体" w:cs="宋体"/>
          <w:szCs w:val="21"/>
        </w:rPr>
        <w:t>承包人应按合同约定对材料、工程设备以及工程的所有部位及其施工工艺进行全过程的质量检查和检验，并作详细记录，编制工程质量报表，报送监理人审查。</w:t>
      </w:r>
    </w:p>
    <w:p>
      <w:pPr>
        <w:keepNext/>
        <w:keepLines/>
        <w:spacing w:line="400" w:lineRule="exact"/>
        <w:outlineLvl w:val="2"/>
        <w:rPr>
          <w:rFonts w:hint="eastAsia" w:ascii="宋体" w:hAnsi="宋体" w:cs="宋体"/>
          <w:szCs w:val="21"/>
        </w:rPr>
      </w:pPr>
      <w:bookmarkStart w:id="380" w:name="_Toc179632717"/>
      <w:bookmarkStart w:id="381" w:name="_Toc152042477"/>
      <w:bookmarkStart w:id="382" w:name="_Toc144974668"/>
      <w:bookmarkStart w:id="383" w:name="_Toc152045699"/>
      <w:r>
        <w:rPr>
          <w:rFonts w:hint="eastAsia" w:ascii="宋体" w:hAnsi="宋体" w:cs="宋体"/>
          <w:szCs w:val="21"/>
        </w:rPr>
        <w:t>13.4 监理人的质量检查</w:t>
      </w:r>
      <w:bookmarkEnd w:id="380"/>
      <w:bookmarkEnd w:id="381"/>
      <w:bookmarkEnd w:id="382"/>
      <w:bookmarkEnd w:id="383"/>
    </w:p>
    <w:p>
      <w:pPr>
        <w:spacing w:line="400" w:lineRule="exact"/>
        <w:ind w:firstLine="420" w:firstLineChars="200"/>
        <w:rPr>
          <w:rFonts w:hint="eastAsia" w:ascii="宋体" w:hAnsi="宋体" w:cs="宋体"/>
          <w:szCs w:val="21"/>
        </w:rPr>
      </w:pPr>
      <w:r>
        <w:rPr>
          <w:rFonts w:hint="eastAsia" w:ascii="宋体" w:hAnsi="宋体" w:cs="宋体"/>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keepNext/>
        <w:keepLines/>
        <w:spacing w:line="400" w:lineRule="exact"/>
        <w:outlineLvl w:val="2"/>
        <w:rPr>
          <w:rFonts w:hint="eastAsia" w:ascii="宋体" w:hAnsi="宋体" w:cs="宋体"/>
          <w:szCs w:val="21"/>
        </w:rPr>
      </w:pPr>
      <w:bookmarkStart w:id="384" w:name="_Toc179632718"/>
      <w:bookmarkStart w:id="385" w:name="_Toc152045700"/>
      <w:bookmarkStart w:id="386" w:name="_Toc144974669"/>
      <w:bookmarkStart w:id="387" w:name="_Toc152042478"/>
      <w:r>
        <w:rPr>
          <w:rFonts w:hint="eastAsia" w:ascii="宋体" w:hAnsi="宋体" w:cs="宋体"/>
          <w:szCs w:val="21"/>
        </w:rPr>
        <w:t>13.5 工程隐蔽部位覆盖前的检查</w:t>
      </w:r>
      <w:bookmarkEnd w:id="384"/>
      <w:bookmarkEnd w:id="385"/>
      <w:bookmarkEnd w:id="386"/>
      <w:bookmarkEnd w:id="387"/>
    </w:p>
    <w:p>
      <w:pPr>
        <w:spacing w:line="400" w:lineRule="exact"/>
        <w:ind w:firstLine="420" w:firstLineChars="200"/>
        <w:rPr>
          <w:rFonts w:hint="eastAsia" w:ascii="宋体" w:hAnsi="宋体" w:cs="宋体"/>
          <w:szCs w:val="21"/>
        </w:rPr>
      </w:pPr>
      <w:r>
        <w:rPr>
          <w:rFonts w:hint="eastAsia" w:ascii="宋体" w:hAnsi="宋体" w:cs="宋体"/>
          <w:szCs w:val="21"/>
        </w:rPr>
        <w:t>13.5.1 通知监理人检查</w:t>
      </w:r>
    </w:p>
    <w:p>
      <w:pPr>
        <w:spacing w:line="400" w:lineRule="exact"/>
        <w:ind w:firstLine="420" w:firstLineChars="200"/>
        <w:rPr>
          <w:rFonts w:hint="eastAsia" w:ascii="宋体" w:hAnsi="宋体" w:cs="宋体"/>
          <w:szCs w:val="21"/>
        </w:rPr>
      </w:pPr>
      <w:r>
        <w:rPr>
          <w:rFonts w:hint="eastAsia" w:ascii="宋体" w:hAnsi="宋体" w:cs="宋体"/>
          <w:szCs w:val="21"/>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spacing w:line="400" w:lineRule="exact"/>
        <w:ind w:firstLine="420" w:firstLineChars="200"/>
        <w:rPr>
          <w:rFonts w:hint="eastAsia" w:ascii="宋体" w:hAnsi="宋体" w:cs="宋体"/>
          <w:szCs w:val="21"/>
        </w:rPr>
      </w:pPr>
      <w:r>
        <w:rPr>
          <w:rFonts w:hint="eastAsia" w:ascii="宋体" w:hAnsi="宋体" w:cs="宋体"/>
          <w:szCs w:val="21"/>
        </w:rPr>
        <w:t>13.5.2 监理人未到场检查</w:t>
      </w:r>
    </w:p>
    <w:p>
      <w:pPr>
        <w:spacing w:line="400" w:lineRule="exact"/>
        <w:ind w:firstLine="420" w:firstLineChars="200"/>
        <w:rPr>
          <w:rFonts w:hint="eastAsia" w:ascii="宋体" w:hAnsi="宋体" w:cs="宋体"/>
          <w:szCs w:val="21"/>
        </w:rPr>
      </w:pPr>
      <w:r>
        <w:rPr>
          <w:rFonts w:hint="eastAsia" w:ascii="宋体" w:hAnsi="宋体" w:cs="宋体"/>
          <w:szCs w:val="21"/>
        </w:rPr>
        <w:t>监理人未按第13.5.1项约定的时间进行检查的，除监理人另有指示外，承包人可自行完成覆盖工作，并作相应记录报送监理人，监理人应签字确认。监理人事后对检查记录有疑问的，可按第13.5.3项的约定重新检查。</w:t>
      </w:r>
    </w:p>
    <w:p>
      <w:pPr>
        <w:spacing w:line="400" w:lineRule="exact"/>
        <w:ind w:firstLine="420" w:firstLineChars="200"/>
        <w:rPr>
          <w:rFonts w:hint="eastAsia" w:ascii="宋体" w:hAnsi="宋体" w:cs="宋体"/>
          <w:szCs w:val="21"/>
        </w:rPr>
      </w:pPr>
      <w:r>
        <w:rPr>
          <w:rFonts w:hint="eastAsia" w:ascii="宋体" w:hAnsi="宋体" w:cs="宋体"/>
          <w:szCs w:val="21"/>
        </w:rPr>
        <w:t>13.5.3 监理人重新检查</w:t>
      </w:r>
    </w:p>
    <w:p>
      <w:pPr>
        <w:spacing w:line="400" w:lineRule="exact"/>
        <w:ind w:firstLine="420" w:firstLineChars="200"/>
        <w:rPr>
          <w:rFonts w:hint="eastAsia" w:ascii="宋体" w:hAnsi="宋体" w:cs="宋体"/>
          <w:szCs w:val="21"/>
        </w:rPr>
      </w:pPr>
      <w:r>
        <w:rPr>
          <w:rFonts w:hint="eastAsia" w:ascii="宋体" w:hAnsi="宋体" w:cs="宋体"/>
          <w:szCs w:val="21"/>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spacing w:line="400" w:lineRule="exact"/>
        <w:ind w:firstLine="420" w:firstLineChars="200"/>
        <w:rPr>
          <w:rFonts w:hint="eastAsia" w:ascii="宋体" w:hAnsi="宋体" w:cs="宋体"/>
          <w:szCs w:val="21"/>
        </w:rPr>
      </w:pPr>
      <w:r>
        <w:rPr>
          <w:rFonts w:hint="eastAsia" w:ascii="宋体" w:hAnsi="宋体" w:cs="宋体"/>
          <w:szCs w:val="21"/>
        </w:rPr>
        <w:t>13.5.4 承包人私自覆盖</w:t>
      </w:r>
    </w:p>
    <w:p>
      <w:pPr>
        <w:spacing w:line="400" w:lineRule="exact"/>
        <w:ind w:firstLine="420" w:firstLineChars="200"/>
        <w:rPr>
          <w:rFonts w:hint="eastAsia" w:ascii="宋体" w:hAnsi="宋体" w:cs="宋体"/>
          <w:szCs w:val="21"/>
        </w:rPr>
      </w:pPr>
      <w:r>
        <w:rPr>
          <w:rFonts w:hint="eastAsia" w:ascii="宋体" w:hAnsi="宋体" w:cs="宋体"/>
          <w:szCs w:val="21"/>
        </w:rPr>
        <w:t>承包人未通知监理人到场检查，私自将工程隐蔽部位覆盖的，监理人有权指示承包人钻孔探测或揭开检查，由此增加的费用和（或）工期延误由承包人承担。</w:t>
      </w:r>
    </w:p>
    <w:p>
      <w:pPr>
        <w:keepNext/>
        <w:keepLines/>
        <w:spacing w:line="400" w:lineRule="exact"/>
        <w:outlineLvl w:val="2"/>
        <w:rPr>
          <w:rFonts w:hint="eastAsia" w:ascii="宋体" w:hAnsi="宋体" w:cs="宋体"/>
          <w:szCs w:val="21"/>
        </w:rPr>
      </w:pPr>
      <w:bookmarkStart w:id="388" w:name="_Toc152042479"/>
      <w:bookmarkStart w:id="389" w:name="_Toc144974670"/>
      <w:bookmarkStart w:id="390" w:name="_Toc152045701"/>
      <w:bookmarkStart w:id="391" w:name="_Toc179632719"/>
      <w:r>
        <w:rPr>
          <w:rFonts w:hint="eastAsia" w:ascii="宋体" w:hAnsi="宋体" w:cs="宋体"/>
          <w:szCs w:val="21"/>
        </w:rPr>
        <w:t>13.6 清除不合格工程</w:t>
      </w:r>
      <w:bookmarkEnd w:id="388"/>
      <w:bookmarkEnd w:id="389"/>
      <w:bookmarkEnd w:id="390"/>
      <w:bookmarkEnd w:id="391"/>
    </w:p>
    <w:p>
      <w:pPr>
        <w:spacing w:line="400" w:lineRule="exact"/>
        <w:ind w:firstLine="420" w:firstLineChars="200"/>
        <w:rPr>
          <w:rFonts w:hint="eastAsia" w:ascii="宋体" w:hAnsi="宋体" w:cs="宋体"/>
          <w:szCs w:val="21"/>
        </w:rPr>
      </w:pPr>
      <w:r>
        <w:rPr>
          <w:rFonts w:hint="eastAsia" w:ascii="宋体" w:hAnsi="宋体" w:cs="宋体"/>
          <w:szCs w:val="21"/>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spacing w:line="400" w:lineRule="exact"/>
        <w:ind w:firstLine="420" w:firstLineChars="200"/>
        <w:rPr>
          <w:rFonts w:hint="eastAsia" w:ascii="宋体" w:hAnsi="宋体" w:cs="宋体"/>
          <w:szCs w:val="21"/>
        </w:rPr>
      </w:pPr>
      <w:r>
        <w:rPr>
          <w:rFonts w:hint="eastAsia" w:ascii="宋体" w:hAnsi="宋体" w:cs="宋体"/>
          <w:szCs w:val="21"/>
        </w:rPr>
        <w:t>13.6.2 由于发包人提供的材料或工程设备不合格造成的工程不合格，需要承包人采取措施补救的，发包人应承担由此增加的费用和（或）工期延误，并支付承包人合理利润。</w:t>
      </w:r>
    </w:p>
    <w:p>
      <w:pPr>
        <w:spacing w:before="100" w:beforeAutospacing="1" w:after="100" w:afterAutospacing="1"/>
        <w:rPr>
          <w:rFonts w:hint="eastAsia" w:ascii="宋体" w:hAnsi="宋体" w:cs="宋体"/>
          <w:b/>
          <w:sz w:val="28"/>
          <w:szCs w:val="28"/>
        </w:rPr>
      </w:pPr>
      <w:r>
        <w:rPr>
          <w:rFonts w:hint="eastAsia" w:ascii="宋体" w:hAnsi="宋体" w:cs="宋体"/>
          <w:b/>
          <w:sz w:val="28"/>
          <w:szCs w:val="28"/>
        </w:rPr>
        <w:t>13.7 质量评定</w:t>
      </w:r>
    </w:p>
    <w:p>
      <w:pPr>
        <w:spacing w:line="360" w:lineRule="auto"/>
        <w:ind w:right="-7" w:firstLine="480"/>
        <w:rPr>
          <w:rFonts w:hint="eastAsia" w:ascii="宋体" w:hAnsi="宋体" w:cs="宋体"/>
          <w:szCs w:val="21"/>
        </w:rPr>
      </w:pPr>
      <w:r>
        <w:rPr>
          <w:rFonts w:hint="eastAsia" w:ascii="宋体" w:hAnsi="宋体" w:cs="宋体"/>
          <w:szCs w:val="21"/>
        </w:rPr>
        <w:t>13.7.1发包人应组织进行工程项目划分，并确定单位工程、主要分部工程、重要隐蔽单元工程和关键部位单元工程。</w:t>
      </w:r>
    </w:p>
    <w:p>
      <w:pPr>
        <w:spacing w:line="360" w:lineRule="auto"/>
        <w:ind w:right="-7" w:firstLine="480"/>
        <w:rPr>
          <w:rFonts w:hint="eastAsia" w:ascii="宋体" w:hAnsi="宋体" w:cs="宋体"/>
          <w:szCs w:val="21"/>
        </w:rPr>
      </w:pPr>
      <w:r>
        <w:rPr>
          <w:rFonts w:hint="eastAsia" w:ascii="宋体" w:hAnsi="宋体" w:cs="宋体"/>
          <w:szCs w:val="21"/>
        </w:rPr>
        <w:t>13.7.2工程实施过程中，单位工程、主要分部工程、重要隐蔽单元工程和关键部位单元工程的项目划分需要调整时，承包人应报发包人确认。</w:t>
      </w:r>
    </w:p>
    <w:p>
      <w:pPr>
        <w:spacing w:line="360" w:lineRule="auto"/>
        <w:ind w:right="-7" w:firstLine="480"/>
        <w:rPr>
          <w:rFonts w:hint="eastAsia" w:ascii="宋体" w:hAnsi="宋体" w:cs="宋体"/>
          <w:szCs w:val="21"/>
        </w:rPr>
      </w:pPr>
      <w:r>
        <w:rPr>
          <w:rFonts w:hint="eastAsia" w:ascii="宋体" w:hAnsi="宋体" w:cs="宋体"/>
          <w:szCs w:val="21"/>
        </w:rPr>
        <w:t>13.7.3承包人应在单元（工序）工程质量自评合格后，报监理人核定质量等级并签证认可。</w:t>
      </w:r>
    </w:p>
    <w:p>
      <w:pPr>
        <w:spacing w:line="360" w:lineRule="auto"/>
        <w:ind w:right="-7" w:firstLine="480"/>
        <w:rPr>
          <w:rFonts w:hint="eastAsia" w:ascii="宋体" w:hAnsi="宋体" w:cs="宋体"/>
          <w:szCs w:val="21"/>
        </w:rPr>
      </w:pPr>
      <w:r>
        <w:rPr>
          <w:rFonts w:hint="eastAsia" w:ascii="宋体" w:hAnsi="宋体" w:cs="宋体"/>
          <w:szCs w:val="21"/>
        </w:rPr>
        <w:t>13.7.4除专用合同条款另有约定外，承包人应在重要隐蔽单元工程及关键部位单元工程质量自评合格后以及监理人抽检后，由监理人组织承包人等单位组成的联合小组，共同检查核定其质量等级并填写签证表。发包人按有关规定完成质量结论报工程质量监督机构核备手续。</w:t>
      </w:r>
    </w:p>
    <w:p>
      <w:pPr>
        <w:spacing w:line="360" w:lineRule="auto"/>
        <w:ind w:right="-7" w:firstLine="480"/>
        <w:rPr>
          <w:rFonts w:hint="eastAsia" w:ascii="宋体" w:hAnsi="宋体" w:cs="宋体"/>
          <w:szCs w:val="21"/>
        </w:rPr>
      </w:pPr>
      <w:r>
        <w:rPr>
          <w:rFonts w:hint="eastAsia" w:ascii="宋体" w:hAnsi="宋体" w:cs="宋体"/>
          <w:szCs w:val="21"/>
        </w:rPr>
        <w:t>13.7.5承包人应在分部工程质量自评合格后，报监理人复核和发包人认定。发包人负责按有关规定完成分部工程质量结论报工程质量监督机构核备（核定）手续。</w:t>
      </w:r>
    </w:p>
    <w:p>
      <w:pPr>
        <w:spacing w:line="360" w:lineRule="auto"/>
        <w:ind w:right="-7" w:firstLine="480"/>
        <w:rPr>
          <w:rFonts w:hint="eastAsia" w:ascii="宋体" w:hAnsi="宋体" w:cs="宋体"/>
          <w:szCs w:val="21"/>
        </w:rPr>
      </w:pPr>
      <w:r>
        <w:rPr>
          <w:rFonts w:hint="eastAsia" w:ascii="宋体" w:hAnsi="宋体" w:cs="宋体"/>
          <w:szCs w:val="21"/>
        </w:rPr>
        <w:t>13.7.6承包人应在单位工程质量自评合格后，报监理人复核和发包人认定。发包人负责按有关规定完成单位工程质量结论报工程质量监督机构核定手续。</w:t>
      </w:r>
    </w:p>
    <w:p>
      <w:pPr>
        <w:spacing w:line="360" w:lineRule="auto"/>
        <w:ind w:right="-7" w:firstLine="480"/>
        <w:rPr>
          <w:rFonts w:hint="eastAsia" w:ascii="宋体" w:hAnsi="宋体" w:cs="宋体"/>
          <w:szCs w:val="21"/>
        </w:rPr>
      </w:pPr>
      <w:r>
        <w:rPr>
          <w:rFonts w:hint="eastAsia" w:ascii="宋体" w:hAnsi="宋体" w:cs="宋体"/>
          <w:szCs w:val="21"/>
        </w:rPr>
        <w:t>13.7.7除专用合同条款另有约定外，工程质量等级分为合格和优良，应分别达到约定的标准。</w:t>
      </w:r>
    </w:p>
    <w:p>
      <w:pPr>
        <w:spacing w:before="100" w:beforeAutospacing="1" w:after="100" w:afterAutospacing="1"/>
        <w:rPr>
          <w:rFonts w:hint="eastAsia" w:ascii="宋体" w:hAnsi="宋体" w:cs="宋体"/>
          <w:b/>
          <w:sz w:val="28"/>
          <w:szCs w:val="28"/>
        </w:rPr>
      </w:pPr>
      <w:r>
        <w:rPr>
          <w:rFonts w:hint="eastAsia" w:ascii="宋体" w:hAnsi="宋体" w:cs="宋体"/>
          <w:b/>
          <w:sz w:val="28"/>
          <w:szCs w:val="28"/>
        </w:rPr>
        <w:t>13.8 质量事故处理</w:t>
      </w:r>
    </w:p>
    <w:p>
      <w:pPr>
        <w:spacing w:line="360" w:lineRule="auto"/>
        <w:ind w:right="-7" w:firstLine="480"/>
        <w:rPr>
          <w:rFonts w:hint="eastAsia" w:ascii="宋体" w:hAnsi="宋体" w:cs="宋体"/>
          <w:szCs w:val="21"/>
        </w:rPr>
      </w:pPr>
      <w:r>
        <w:rPr>
          <w:rFonts w:hint="eastAsia" w:ascii="宋体" w:hAnsi="宋体" w:cs="宋体"/>
          <w:szCs w:val="21"/>
        </w:rPr>
        <w:t>13.8.1发生质量事故时，承包人应及时向发包人和监理人报告。</w:t>
      </w:r>
    </w:p>
    <w:p>
      <w:pPr>
        <w:spacing w:line="360" w:lineRule="auto"/>
        <w:ind w:right="-7" w:firstLine="480"/>
        <w:rPr>
          <w:rFonts w:hint="eastAsia" w:ascii="宋体" w:hAnsi="宋体" w:cs="宋体"/>
          <w:szCs w:val="21"/>
        </w:rPr>
      </w:pPr>
      <w:r>
        <w:rPr>
          <w:rFonts w:hint="eastAsia" w:ascii="宋体" w:hAnsi="宋体" w:cs="宋体"/>
          <w:szCs w:val="21"/>
        </w:rPr>
        <w:t>13.8.2质量事故调查处理由发包人按相关规定履行手续，承包人应配合。</w:t>
      </w:r>
    </w:p>
    <w:p>
      <w:pPr>
        <w:spacing w:line="360" w:lineRule="auto"/>
        <w:ind w:right="-7" w:firstLine="480"/>
        <w:rPr>
          <w:rFonts w:hint="eastAsia" w:ascii="宋体" w:hAnsi="宋体" w:cs="宋体"/>
          <w:szCs w:val="21"/>
        </w:rPr>
      </w:pPr>
      <w:r>
        <w:rPr>
          <w:rFonts w:hint="eastAsia" w:ascii="宋体" w:hAnsi="宋体" w:cs="宋体"/>
          <w:szCs w:val="21"/>
        </w:rPr>
        <w:t>13.8.3承包人应对质量缺陷进行备案。发包人委托监理人对质量缺陷备案情况进行监督检查并履行相关手续。</w:t>
      </w:r>
    </w:p>
    <w:p>
      <w:pPr>
        <w:spacing w:line="360" w:lineRule="auto"/>
        <w:ind w:right="-7" w:firstLine="480"/>
        <w:rPr>
          <w:rFonts w:hint="eastAsia" w:ascii="宋体" w:hAnsi="宋体" w:cs="宋体"/>
          <w:szCs w:val="21"/>
        </w:rPr>
      </w:pPr>
      <w:r>
        <w:rPr>
          <w:rFonts w:hint="eastAsia" w:ascii="宋体" w:hAnsi="宋体" w:cs="宋体"/>
          <w:szCs w:val="21"/>
        </w:rPr>
        <w:t>13.8.4除专用合同条款另有约定外，工程竣工验收时，发包人负责向竣工验收委员会汇报并提交历次质量缺陷处理的备案资料。</w:t>
      </w:r>
    </w:p>
    <w:p>
      <w:pPr>
        <w:pStyle w:val="4"/>
        <w:rPr>
          <w:rFonts w:cs="宋体"/>
          <w:sz w:val="28"/>
          <w:szCs w:val="28"/>
        </w:rPr>
      </w:pPr>
      <w:bookmarkStart w:id="392" w:name="_Toc229408510"/>
      <w:r>
        <w:rPr>
          <w:rFonts w:cs="宋体"/>
          <w:sz w:val="28"/>
          <w:szCs w:val="28"/>
        </w:rPr>
        <w:t>14. 试验和检验</w:t>
      </w:r>
      <w:bookmarkEnd w:id="366"/>
      <w:bookmarkEnd w:id="367"/>
      <w:bookmarkEnd w:id="368"/>
      <w:bookmarkEnd w:id="369"/>
      <w:bookmarkEnd w:id="370"/>
      <w:bookmarkEnd w:id="371"/>
      <w:bookmarkEnd w:id="392"/>
    </w:p>
    <w:p>
      <w:pPr>
        <w:pStyle w:val="5"/>
        <w:rPr>
          <w:rFonts w:hint="eastAsia" w:ascii="宋体" w:hAnsi="宋体" w:cs="宋体"/>
          <w:sz w:val="28"/>
          <w:szCs w:val="28"/>
        </w:rPr>
      </w:pPr>
      <w:r>
        <w:rPr>
          <w:rFonts w:hint="eastAsia" w:ascii="宋体" w:hAnsi="宋体" w:cs="宋体"/>
          <w:sz w:val="28"/>
          <w:szCs w:val="28"/>
        </w:rPr>
        <w:t>14.1材料、工程设备和工程的试验和检验</w:t>
      </w:r>
    </w:p>
    <w:p>
      <w:pPr>
        <w:spacing w:line="400" w:lineRule="exact"/>
        <w:ind w:firstLine="420" w:firstLineChars="200"/>
        <w:rPr>
          <w:rFonts w:hint="eastAsia" w:ascii="宋体" w:hAnsi="宋体" w:cs="宋体"/>
          <w:szCs w:val="21"/>
        </w:rPr>
      </w:pPr>
      <w:r>
        <w:rPr>
          <w:rFonts w:hint="eastAsia" w:ascii="宋体" w:hAnsi="宋体" w:cs="宋体"/>
          <w:szCs w:val="21"/>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400" w:lineRule="exact"/>
        <w:ind w:firstLine="420" w:firstLineChars="200"/>
        <w:rPr>
          <w:rFonts w:hint="eastAsia" w:ascii="宋体" w:hAnsi="宋体" w:cs="宋体"/>
          <w:szCs w:val="21"/>
        </w:rPr>
      </w:pPr>
      <w:r>
        <w:rPr>
          <w:rFonts w:hint="eastAsia" w:ascii="宋体" w:hAnsi="宋体" w:cs="宋体"/>
          <w:szCs w:val="21"/>
        </w:rPr>
        <w:t>14.1.2 监理人未按合同约定派员参加试验和检验的，除监理人另有指示外，承包人可自行试验和检验，并应立即将试验和检验结果报送监理人，监理人应签字确认。</w:t>
      </w:r>
    </w:p>
    <w:p>
      <w:pPr>
        <w:spacing w:line="400" w:lineRule="exact"/>
        <w:ind w:firstLine="420" w:firstLineChars="200"/>
        <w:rPr>
          <w:rFonts w:hint="eastAsia" w:ascii="宋体" w:hAnsi="宋体" w:cs="宋体"/>
          <w:szCs w:val="21"/>
        </w:rPr>
      </w:pPr>
      <w:r>
        <w:rPr>
          <w:rFonts w:hint="eastAsia" w:ascii="宋体" w:hAnsi="宋体" w:cs="宋体"/>
          <w:szCs w:val="21"/>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spacing w:line="400" w:lineRule="exact"/>
        <w:ind w:firstLine="420" w:firstLineChars="200"/>
        <w:rPr>
          <w:rFonts w:hint="eastAsia" w:ascii="宋体" w:hAnsi="宋体" w:cs="宋体"/>
          <w:szCs w:val="21"/>
        </w:rPr>
      </w:pPr>
      <w:r>
        <w:rPr>
          <w:rFonts w:hint="eastAsia" w:ascii="宋体" w:hAnsi="宋体" w:cs="宋体"/>
          <w:szCs w:val="21"/>
        </w:rPr>
        <w:t>14.1.4承包人应按相关规定和标准对水泥、钢材等原材料与中间产品质量进行检验，并报监理人复核。</w:t>
      </w:r>
    </w:p>
    <w:p>
      <w:pPr>
        <w:spacing w:line="400" w:lineRule="exact"/>
        <w:ind w:firstLine="420" w:firstLineChars="200"/>
        <w:rPr>
          <w:rFonts w:hint="eastAsia" w:ascii="宋体" w:hAnsi="宋体" w:cs="宋体"/>
          <w:szCs w:val="21"/>
        </w:rPr>
      </w:pPr>
      <w:r>
        <w:rPr>
          <w:rFonts w:hint="eastAsia" w:ascii="宋体" w:hAnsi="宋体" w:cs="宋体"/>
          <w:szCs w:val="21"/>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spacing w:line="400" w:lineRule="exact"/>
        <w:ind w:firstLine="420" w:firstLineChars="200"/>
        <w:rPr>
          <w:rFonts w:hint="eastAsia" w:ascii="宋体" w:hAnsi="宋体" w:cs="宋体"/>
          <w:szCs w:val="21"/>
        </w:rPr>
      </w:pPr>
      <w:r>
        <w:rPr>
          <w:rFonts w:hint="eastAsia" w:ascii="宋体" w:hAnsi="宋体" w:cs="宋体"/>
          <w:szCs w:val="21"/>
        </w:rPr>
        <w:t>14.1.6对专用合同条款约定的试块、试件及有关材料，监理人实行见证取样。见证取样资料由承包人制备，记录应真实齐全，监理人、承包人等参与见证取样人员均应在相关文件上签字。</w:t>
      </w:r>
    </w:p>
    <w:p>
      <w:pPr>
        <w:keepNext/>
        <w:keepLines/>
        <w:spacing w:line="400" w:lineRule="exact"/>
        <w:outlineLvl w:val="2"/>
        <w:rPr>
          <w:rFonts w:hint="eastAsia" w:ascii="宋体" w:hAnsi="宋体" w:cs="宋体"/>
          <w:szCs w:val="21"/>
        </w:rPr>
      </w:pPr>
      <w:bookmarkStart w:id="393" w:name="_Toc152045704"/>
      <w:bookmarkStart w:id="394" w:name="_Toc179632722"/>
      <w:bookmarkStart w:id="395" w:name="_Toc152042482"/>
      <w:bookmarkStart w:id="396" w:name="_Toc144974673"/>
      <w:r>
        <w:rPr>
          <w:rFonts w:hint="eastAsia" w:ascii="宋体" w:hAnsi="宋体" w:cs="宋体"/>
          <w:szCs w:val="21"/>
        </w:rPr>
        <w:t>14.2 现场材料试验</w:t>
      </w:r>
      <w:bookmarkEnd w:id="393"/>
      <w:bookmarkEnd w:id="394"/>
      <w:bookmarkEnd w:id="395"/>
      <w:bookmarkEnd w:id="396"/>
    </w:p>
    <w:p>
      <w:pPr>
        <w:spacing w:line="400" w:lineRule="exact"/>
        <w:ind w:firstLine="420" w:firstLineChars="200"/>
        <w:rPr>
          <w:rFonts w:hint="eastAsia" w:ascii="宋体" w:hAnsi="宋体" w:cs="宋体"/>
          <w:szCs w:val="21"/>
        </w:rPr>
      </w:pPr>
      <w:r>
        <w:rPr>
          <w:rFonts w:hint="eastAsia" w:ascii="宋体" w:hAnsi="宋体" w:cs="宋体"/>
          <w:szCs w:val="21"/>
        </w:rPr>
        <w:t>14.2.1 承包人根据合同约定或监理人指示进行的现场材料试验，应由承包人提供试验场所、试验人员、试验设备器材以及其他必要的试验条件。</w:t>
      </w:r>
    </w:p>
    <w:p>
      <w:pPr>
        <w:spacing w:line="400" w:lineRule="exact"/>
        <w:ind w:firstLine="420" w:firstLineChars="200"/>
        <w:rPr>
          <w:rFonts w:hint="eastAsia" w:ascii="宋体" w:hAnsi="宋体" w:cs="宋体"/>
          <w:szCs w:val="21"/>
        </w:rPr>
      </w:pPr>
      <w:r>
        <w:rPr>
          <w:rFonts w:hint="eastAsia" w:ascii="宋体" w:hAnsi="宋体" w:cs="宋体"/>
          <w:szCs w:val="21"/>
        </w:rPr>
        <w:t>14.2.2 监理人在必要时可以使用承包人的试验场所、试验设备器材以及其他试验条件，进行以工程质量检查为目的的复核性材料试验，承包人应予以协助。</w:t>
      </w:r>
    </w:p>
    <w:p>
      <w:pPr>
        <w:keepNext/>
        <w:keepLines/>
        <w:spacing w:line="400" w:lineRule="exact"/>
        <w:outlineLvl w:val="2"/>
        <w:rPr>
          <w:rFonts w:hint="eastAsia" w:ascii="宋体" w:hAnsi="宋体" w:cs="宋体"/>
          <w:szCs w:val="21"/>
        </w:rPr>
      </w:pPr>
      <w:bookmarkStart w:id="397" w:name="_Toc144974674"/>
      <w:bookmarkStart w:id="398" w:name="_Toc179632723"/>
      <w:bookmarkStart w:id="399" w:name="_Toc152042483"/>
      <w:bookmarkStart w:id="400" w:name="_Toc152045705"/>
      <w:r>
        <w:rPr>
          <w:rFonts w:hint="eastAsia" w:ascii="宋体" w:hAnsi="宋体" w:cs="宋体"/>
          <w:szCs w:val="21"/>
        </w:rPr>
        <w:t>14.3 现场工艺试验</w:t>
      </w:r>
      <w:bookmarkEnd w:id="397"/>
      <w:bookmarkEnd w:id="398"/>
      <w:bookmarkEnd w:id="399"/>
      <w:bookmarkEnd w:id="400"/>
    </w:p>
    <w:p>
      <w:pPr>
        <w:spacing w:line="400" w:lineRule="exact"/>
        <w:ind w:firstLine="420" w:firstLineChars="200"/>
        <w:rPr>
          <w:rFonts w:hint="eastAsia" w:ascii="宋体" w:hAnsi="宋体" w:cs="宋体"/>
          <w:szCs w:val="21"/>
        </w:rPr>
      </w:pPr>
      <w:r>
        <w:rPr>
          <w:rFonts w:hint="eastAsia" w:ascii="宋体" w:hAnsi="宋体" w:cs="宋体"/>
          <w:szCs w:val="21"/>
        </w:rPr>
        <w:t>承包人应按合同约定或监理人指示进行现场工艺试验。对大型的现场工艺试验，监理人认为必要时，应由承包人根据监理人提出的工艺试验要求，编制工艺试验措施计划，报送监理人审批。</w:t>
      </w:r>
    </w:p>
    <w:p>
      <w:pPr>
        <w:pStyle w:val="4"/>
        <w:rPr>
          <w:rFonts w:cs="宋体"/>
          <w:sz w:val="28"/>
          <w:szCs w:val="28"/>
        </w:rPr>
      </w:pPr>
      <w:bookmarkStart w:id="401" w:name="_Toc229305376"/>
      <w:bookmarkStart w:id="402" w:name="_Toc222029516"/>
      <w:bookmarkStart w:id="403" w:name="_Toc222032685"/>
      <w:bookmarkStart w:id="404" w:name="_Toc222031018"/>
      <w:bookmarkStart w:id="405" w:name="_Toc222033867"/>
      <w:bookmarkStart w:id="406" w:name="_Toc229408511"/>
      <w:bookmarkStart w:id="407" w:name="_Toc221950924"/>
      <w:r>
        <w:rPr>
          <w:rFonts w:cs="宋体"/>
          <w:sz w:val="28"/>
          <w:szCs w:val="28"/>
        </w:rPr>
        <w:t>15. 变更</w:t>
      </w:r>
      <w:bookmarkEnd w:id="401"/>
      <w:bookmarkEnd w:id="402"/>
      <w:bookmarkEnd w:id="403"/>
      <w:bookmarkEnd w:id="404"/>
      <w:bookmarkEnd w:id="405"/>
      <w:bookmarkEnd w:id="406"/>
      <w:bookmarkEnd w:id="407"/>
    </w:p>
    <w:p>
      <w:pPr>
        <w:pStyle w:val="5"/>
        <w:rPr>
          <w:rFonts w:hint="eastAsia" w:ascii="宋体" w:hAnsi="宋体" w:cs="宋体"/>
          <w:kern w:val="0"/>
          <w:sz w:val="28"/>
          <w:szCs w:val="28"/>
        </w:rPr>
      </w:pPr>
      <w:bookmarkStart w:id="408" w:name="_Toc221950925"/>
      <w:r>
        <w:rPr>
          <w:rFonts w:hint="eastAsia" w:ascii="宋体" w:hAnsi="宋体" w:cs="宋体"/>
          <w:sz w:val="28"/>
          <w:szCs w:val="28"/>
        </w:rPr>
        <w:t>15.1 变更的范围和内容</w:t>
      </w:r>
      <w:bookmarkEnd w:id="408"/>
    </w:p>
    <w:p>
      <w:pPr>
        <w:spacing w:line="400" w:lineRule="exact"/>
        <w:ind w:firstLine="420" w:firstLineChars="200"/>
        <w:rPr>
          <w:rFonts w:hint="eastAsia" w:ascii="宋体" w:hAnsi="宋体" w:cs="宋体"/>
          <w:szCs w:val="21"/>
        </w:rPr>
      </w:pPr>
      <w:r>
        <w:rPr>
          <w:rFonts w:hint="eastAsia" w:ascii="宋体" w:hAnsi="宋体" w:cs="宋体"/>
          <w:szCs w:val="21"/>
        </w:rPr>
        <w:t>在履行合同中发生以下情形之一，应按照本条规定进行变更。</w:t>
      </w:r>
    </w:p>
    <w:p>
      <w:pPr>
        <w:spacing w:line="400" w:lineRule="exact"/>
        <w:ind w:firstLine="359" w:firstLineChars="171"/>
        <w:rPr>
          <w:rFonts w:hint="eastAsia" w:ascii="宋体" w:hAnsi="宋体" w:cs="宋体"/>
          <w:szCs w:val="21"/>
        </w:rPr>
      </w:pPr>
      <w:r>
        <w:rPr>
          <w:rFonts w:hint="eastAsia" w:ascii="宋体" w:hAnsi="宋体" w:cs="宋体"/>
          <w:szCs w:val="21"/>
        </w:rPr>
        <w:t>（1）取消合同中任何一项工作，但被取消的工作不能转由发包人或其它人实施；</w:t>
      </w:r>
    </w:p>
    <w:p>
      <w:pPr>
        <w:spacing w:line="400" w:lineRule="exact"/>
        <w:ind w:firstLine="359" w:firstLineChars="171"/>
        <w:rPr>
          <w:rFonts w:hint="eastAsia" w:ascii="宋体" w:hAnsi="宋体" w:cs="宋体"/>
          <w:szCs w:val="21"/>
        </w:rPr>
      </w:pPr>
      <w:r>
        <w:rPr>
          <w:rFonts w:hint="eastAsia" w:ascii="宋体" w:hAnsi="宋体" w:cs="宋体"/>
          <w:szCs w:val="21"/>
        </w:rPr>
        <w:t>（2）改变合同中任何一项工作的质量或其它特性；</w:t>
      </w:r>
    </w:p>
    <w:p>
      <w:pPr>
        <w:spacing w:line="400" w:lineRule="exact"/>
        <w:ind w:firstLine="359" w:firstLineChars="171"/>
        <w:rPr>
          <w:rFonts w:hint="eastAsia" w:ascii="宋体" w:hAnsi="宋体" w:cs="宋体"/>
          <w:szCs w:val="21"/>
        </w:rPr>
      </w:pPr>
      <w:r>
        <w:rPr>
          <w:rFonts w:hint="eastAsia" w:ascii="宋体" w:hAnsi="宋体" w:cs="宋体"/>
          <w:szCs w:val="21"/>
        </w:rPr>
        <w:t>（3）改变合同工程的基线、标高、位置或尺寸；</w:t>
      </w:r>
    </w:p>
    <w:p>
      <w:pPr>
        <w:spacing w:line="400" w:lineRule="exact"/>
        <w:ind w:firstLine="359" w:firstLineChars="171"/>
        <w:rPr>
          <w:rFonts w:hint="eastAsia" w:ascii="宋体" w:hAnsi="宋体" w:cs="宋体"/>
          <w:szCs w:val="21"/>
        </w:rPr>
      </w:pPr>
      <w:r>
        <w:rPr>
          <w:rFonts w:hint="eastAsia" w:ascii="宋体" w:hAnsi="宋体" w:cs="宋体"/>
          <w:szCs w:val="21"/>
        </w:rPr>
        <w:t>（4）改变合同中任何一项工作的施工时间或改变已批准的施工工艺或顺序；</w:t>
      </w:r>
    </w:p>
    <w:p>
      <w:pPr>
        <w:spacing w:line="400" w:lineRule="exact"/>
        <w:ind w:firstLine="359" w:firstLineChars="171"/>
        <w:rPr>
          <w:rFonts w:hint="eastAsia" w:ascii="宋体" w:hAnsi="宋体" w:cs="宋体"/>
          <w:szCs w:val="21"/>
        </w:rPr>
      </w:pPr>
      <w:r>
        <w:rPr>
          <w:rFonts w:hint="eastAsia" w:ascii="宋体" w:hAnsi="宋体" w:cs="宋体"/>
          <w:szCs w:val="21"/>
        </w:rPr>
        <w:t>（5）为完成工程需要追加的额外工作。</w:t>
      </w:r>
    </w:p>
    <w:p>
      <w:pPr>
        <w:spacing w:line="400" w:lineRule="exact"/>
        <w:ind w:firstLine="359" w:firstLineChars="171"/>
        <w:rPr>
          <w:rFonts w:hint="eastAsia" w:ascii="宋体" w:hAnsi="宋体" w:cs="宋体"/>
          <w:szCs w:val="21"/>
        </w:rPr>
      </w:pPr>
      <w:r>
        <w:rPr>
          <w:rFonts w:hint="eastAsia" w:ascii="宋体" w:hAnsi="宋体" w:cs="宋体"/>
          <w:szCs w:val="21"/>
        </w:rPr>
        <w:t>（6）增加或减少专用合同条款中约定的关键项目工程量超过其工程总量的一定数量的百分比。</w:t>
      </w:r>
    </w:p>
    <w:p>
      <w:pPr>
        <w:spacing w:line="400" w:lineRule="exact"/>
        <w:ind w:firstLine="359" w:firstLineChars="171"/>
        <w:rPr>
          <w:rFonts w:hint="eastAsia" w:ascii="宋体" w:hAnsi="宋体" w:cs="宋体"/>
          <w:szCs w:val="21"/>
        </w:rPr>
      </w:pPr>
      <w:r>
        <w:rPr>
          <w:rFonts w:hint="eastAsia" w:ascii="宋体" w:hAnsi="宋体" w:cs="宋体"/>
          <w:szCs w:val="21"/>
        </w:rPr>
        <w:t>上述第（1）～（6）目的变更内容引起工程施工组织和进度计划发生实质性变动和影响其原定的价格时，才予调整该项目的单价。第（6）目情形下单价调整方式在专用合同条款中约定。</w:t>
      </w:r>
    </w:p>
    <w:p>
      <w:pPr>
        <w:keepNext/>
        <w:keepLines/>
        <w:spacing w:line="400" w:lineRule="exact"/>
        <w:outlineLvl w:val="2"/>
        <w:rPr>
          <w:rFonts w:hint="eastAsia" w:ascii="宋体" w:hAnsi="宋体" w:cs="宋体"/>
          <w:szCs w:val="21"/>
        </w:rPr>
      </w:pPr>
      <w:bookmarkStart w:id="409" w:name="_Toc179632726"/>
      <w:bookmarkStart w:id="410" w:name="_Toc152045708"/>
      <w:bookmarkStart w:id="411" w:name="_Toc144974677"/>
      <w:bookmarkStart w:id="412" w:name="_Toc152042486"/>
      <w:bookmarkStart w:id="413" w:name="_Toc221950942"/>
      <w:r>
        <w:rPr>
          <w:rFonts w:hint="eastAsia" w:ascii="宋体" w:hAnsi="宋体" w:cs="宋体"/>
          <w:szCs w:val="21"/>
        </w:rPr>
        <w:t>15.2 变更权</w:t>
      </w:r>
      <w:bookmarkEnd w:id="409"/>
      <w:bookmarkEnd w:id="410"/>
      <w:bookmarkEnd w:id="411"/>
      <w:bookmarkEnd w:id="412"/>
    </w:p>
    <w:p>
      <w:pPr>
        <w:spacing w:line="400" w:lineRule="exact"/>
        <w:ind w:firstLine="420" w:firstLineChars="200"/>
        <w:rPr>
          <w:rFonts w:hint="eastAsia" w:ascii="宋体" w:hAnsi="宋体" w:cs="宋体"/>
          <w:szCs w:val="21"/>
        </w:rPr>
      </w:pPr>
      <w:r>
        <w:rPr>
          <w:rFonts w:hint="eastAsia" w:ascii="宋体" w:hAnsi="宋体" w:cs="宋体"/>
          <w:szCs w:val="21"/>
        </w:rPr>
        <w:t>在履行合同过程中，经发包人同意，监理人可按第15.3款约定的变更程序向承包人作出变更指示，承包人应遵照执行。没有监理人的变更指示，承包人不得擅自变更。</w:t>
      </w:r>
    </w:p>
    <w:p>
      <w:pPr>
        <w:keepNext/>
        <w:keepLines/>
        <w:spacing w:line="400" w:lineRule="exact"/>
        <w:outlineLvl w:val="2"/>
        <w:rPr>
          <w:rFonts w:hint="eastAsia" w:ascii="宋体" w:hAnsi="宋体" w:cs="宋体"/>
          <w:szCs w:val="21"/>
        </w:rPr>
      </w:pPr>
      <w:bookmarkStart w:id="414" w:name="_Toc179632727"/>
      <w:bookmarkStart w:id="415" w:name="_Toc152045709"/>
      <w:bookmarkStart w:id="416" w:name="_Toc144974678"/>
      <w:bookmarkStart w:id="417" w:name="_Toc152042487"/>
      <w:r>
        <w:rPr>
          <w:rFonts w:hint="eastAsia" w:ascii="宋体" w:hAnsi="宋体" w:cs="宋体"/>
          <w:szCs w:val="21"/>
        </w:rPr>
        <w:t>15.3 变更程序</w:t>
      </w:r>
      <w:bookmarkEnd w:id="414"/>
      <w:bookmarkEnd w:id="415"/>
      <w:bookmarkEnd w:id="416"/>
      <w:bookmarkEnd w:id="417"/>
    </w:p>
    <w:p>
      <w:pPr>
        <w:spacing w:line="400" w:lineRule="exact"/>
        <w:ind w:firstLine="420" w:firstLineChars="200"/>
        <w:rPr>
          <w:rFonts w:hint="eastAsia" w:ascii="宋体" w:hAnsi="宋体" w:cs="宋体"/>
          <w:szCs w:val="21"/>
        </w:rPr>
      </w:pPr>
      <w:r>
        <w:rPr>
          <w:rFonts w:hint="eastAsia" w:ascii="宋体" w:hAnsi="宋体" w:cs="宋体"/>
          <w:szCs w:val="21"/>
        </w:rPr>
        <w:t>15.3.1 变更的提出</w:t>
      </w:r>
    </w:p>
    <w:p>
      <w:pPr>
        <w:spacing w:line="400" w:lineRule="exact"/>
        <w:ind w:firstLine="420" w:firstLineChars="200"/>
        <w:rPr>
          <w:rFonts w:hint="eastAsia" w:ascii="宋体" w:hAnsi="宋体" w:cs="宋体"/>
          <w:szCs w:val="21"/>
        </w:rPr>
      </w:pPr>
      <w:r>
        <w:rPr>
          <w:rFonts w:hint="eastAsia" w:ascii="宋体" w:hAnsi="宋体" w:cs="宋体"/>
          <w:szCs w:val="21"/>
        </w:rPr>
        <w:t xml:space="preserve">（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 </w:t>
      </w:r>
    </w:p>
    <w:p>
      <w:pPr>
        <w:spacing w:line="400" w:lineRule="exact"/>
        <w:ind w:firstLine="420" w:firstLineChars="200"/>
        <w:rPr>
          <w:rFonts w:hint="eastAsia" w:ascii="宋体" w:hAnsi="宋体" w:cs="宋体"/>
          <w:szCs w:val="21"/>
        </w:rPr>
      </w:pPr>
      <w:r>
        <w:rPr>
          <w:rFonts w:hint="eastAsia" w:ascii="宋体" w:hAnsi="宋体" w:cs="宋体"/>
          <w:szCs w:val="21"/>
        </w:rPr>
        <w:t>（2）在合同履行过程中，发生第15.1款约定情形的，监理人应按照第15.3.3项约定向承包人发出变更指示。</w:t>
      </w:r>
    </w:p>
    <w:p>
      <w:pPr>
        <w:spacing w:line="400" w:lineRule="exact"/>
        <w:ind w:firstLine="420" w:firstLineChars="200"/>
        <w:rPr>
          <w:rFonts w:hint="eastAsia" w:ascii="宋体" w:hAnsi="宋体" w:cs="宋体"/>
          <w:szCs w:val="21"/>
        </w:rPr>
      </w:pPr>
      <w:r>
        <w:rPr>
          <w:rFonts w:hint="eastAsia" w:ascii="宋体" w:hAnsi="宋体" w:cs="宋体"/>
          <w:szCs w:val="21"/>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pPr>
        <w:spacing w:line="400" w:lineRule="exact"/>
        <w:ind w:firstLine="420" w:firstLineChars="200"/>
        <w:rPr>
          <w:rFonts w:hint="eastAsia" w:ascii="宋体" w:hAnsi="宋体" w:cs="宋体"/>
          <w:szCs w:val="21"/>
        </w:rPr>
      </w:pPr>
      <w:r>
        <w:rPr>
          <w:rFonts w:hint="eastAsia" w:ascii="宋体" w:hAnsi="宋体" w:cs="宋体"/>
          <w:szCs w:val="21"/>
        </w:rPr>
        <w:t>（4）若承包人收到监理人的变更意向书后认为难以实施此项变更，应立即通知监理人，说明原因并附详细依据。监理人与承包人和发包人协商后确定撤销、改变或不改变原变更意向书。</w:t>
      </w:r>
    </w:p>
    <w:p>
      <w:pPr>
        <w:spacing w:line="400" w:lineRule="exact"/>
        <w:ind w:firstLine="420" w:firstLineChars="200"/>
        <w:rPr>
          <w:rFonts w:hint="eastAsia" w:ascii="宋体" w:hAnsi="宋体" w:cs="宋体"/>
          <w:szCs w:val="21"/>
        </w:rPr>
      </w:pPr>
      <w:r>
        <w:rPr>
          <w:rFonts w:hint="eastAsia" w:ascii="宋体" w:hAnsi="宋体" w:cs="宋体"/>
          <w:szCs w:val="21"/>
        </w:rPr>
        <w:t>15.3.2 变更估价</w:t>
      </w:r>
    </w:p>
    <w:p>
      <w:pPr>
        <w:spacing w:line="400" w:lineRule="exact"/>
        <w:ind w:firstLine="420" w:firstLineChars="200"/>
        <w:rPr>
          <w:rFonts w:hint="eastAsia" w:ascii="宋体" w:hAnsi="宋体" w:cs="宋体"/>
          <w:szCs w:val="21"/>
        </w:rPr>
      </w:pPr>
      <w:r>
        <w:rPr>
          <w:rFonts w:hint="eastAsia" w:ascii="宋体" w:hAnsi="宋体" w:cs="宋体"/>
          <w:szCs w:val="21"/>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pPr>
        <w:spacing w:line="400" w:lineRule="exact"/>
        <w:ind w:firstLine="420" w:firstLineChars="200"/>
        <w:rPr>
          <w:rFonts w:hint="eastAsia" w:ascii="宋体" w:hAnsi="宋体" w:cs="宋体"/>
          <w:szCs w:val="21"/>
        </w:rPr>
      </w:pPr>
      <w:r>
        <w:rPr>
          <w:rFonts w:hint="eastAsia" w:ascii="宋体" w:hAnsi="宋体" w:cs="宋体"/>
          <w:szCs w:val="21"/>
        </w:rPr>
        <w:t>（2）变更工作影响工期的，承包人应提出调整工期的具体细节。监理人认为有必要时，可要求承包人提交要求提前或延长工期的施工进度计划及相应施工措施等详细资料。</w:t>
      </w:r>
    </w:p>
    <w:p>
      <w:pPr>
        <w:spacing w:line="400" w:lineRule="exact"/>
        <w:ind w:firstLine="420" w:firstLineChars="200"/>
        <w:rPr>
          <w:rFonts w:hint="eastAsia" w:ascii="宋体" w:hAnsi="宋体" w:cs="宋体"/>
          <w:szCs w:val="21"/>
        </w:rPr>
      </w:pPr>
      <w:r>
        <w:rPr>
          <w:rFonts w:hint="eastAsia" w:ascii="宋体" w:hAnsi="宋体" w:cs="宋体"/>
          <w:szCs w:val="21"/>
        </w:rPr>
        <w:t>（3）除专用合同条款对期限另有约定外，监理人收到承包人变更报价书后的14天内，根据第15.4款约定的估价原则，按照第3.5款商定或确定变更价格。</w:t>
      </w:r>
    </w:p>
    <w:p>
      <w:pPr>
        <w:spacing w:line="400" w:lineRule="exact"/>
        <w:ind w:firstLine="420" w:firstLineChars="200"/>
        <w:rPr>
          <w:rFonts w:hint="eastAsia" w:ascii="宋体" w:hAnsi="宋体" w:cs="宋体"/>
          <w:szCs w:val="21"/>
        </w:rPr>
      </w:pPr>
      <w:r>
        <w:rPr>
          <w:rFonts w:hint="eastAsia" w:ascii="宋体" w:hAnsi="宋体" w:cs="宋体"/>
          <w:szCs w:val="21"/>
        </w:rPr>
        <w:t>15.3.3 变更指示</w:t>
      </w:r>
    </w:p>
    <w:p>
      <w:pPr>
        <w:spacing w:line="400" w:lineRule="exact"/>
        <w:ind w:firstLine="420" w:firstLineChars="200"/>
        <w:rPr>
          <w:rFonts w:hint="eastAsia" w:ascii="宋体" w:hAnsi="宋体" w:cs="宋体"/>
          <w:szCs w:val="21"/>
        </w:rPr>
      </w:pPr>
      <w:r>
        <w:rPr>
          <w:rFonts w:hint="eastAsia" w:ascii="宋体" w:hAnsi="宋体" w:cs="宋体"/>
          <w:szCs w:val="21"/>
        </w:rPr>
        <w:t>（1）变更指示只能由监理人发出。</w:t>
      </w:r>
    </w:p>
    <w:p>
      <w:pPr>
        <w:spacing w:line="400" w:lineRule="exact"/>
        <w:ind w:firstLine="420" w:firstLineChars="200"/>
        <w:rPr>
          <w:rFonts w:hint="eastAsia" w:ascii="宋体" w:hAnsi="宋体" w:cs="宋体"/>
          <w:szCs w:val="21"/>
        </w:rPr>
      </w:pPr>
      <w:r>
        <w:rPr>
          <w:rFonts w:hint="eastAsia" w:ascii="宋体" w:hAnsi="宋体" w:cs="宋体"/>
          <w:szCs w:val="21"/>
        </w:rPr>
        <w:t>（2）变更指示应说明变更的目的、范围、变更内容以及变更的工程量及其进度和技术要求，并附有关图纸和文件。承包人收到变更指示后，应按变更指示进行变更工作。</w:t>
      </w:r>
    </w:p>
    <w:p>
      <w:pPr>
        <w:keepNext/>
        <w:keepLines/>
        <w:spacing w:line="400" w:lineRule="exact"/>
        <w:outlineLvl w:val="2"/>
        <w:rPr>
          <w:rFonts w:hint="eastAsia" w:ascii="宋体" w:hAnsi="宋体" w:cs="宋体"/>
          <w:szCs w:val="21"/>
        </w:rPr>
      </w:pPr>
      <w:bookmarkStart w:id="418" w:name="_Toc152042488"/>
      <w:bookmarkStart w:id="419" w:name="_Toc144974679"/>
      <w:bookmarkStart w:id="420" w:name="_Toc152045710"/>
      <w:bookmarkStart w:id="421" w:name="_Toc179632728"/>
      <w:r>
        <w:rPr>
          <w:rFonts w:hint="eastAsia" w:ascii="宋体" w:hAnsi="宋体" w:cs="宋体"/>
          <w:szCs w:val="21"/>
        </w:rPr>
        <w:t>15.4 变更的估价原则</w:t>
      </w:r>
      <w:bookmarkEnd w:id="418"/>
      <w:bookmarkEnd w:id="419"/>
      <w:bookmarkEnd w:id="420"/>
      <w:bookmarkEnd w:id="421"/>
    </w:p>
    <w:p>
      <w:pPr>
        <w:spacing w:line="400" w:lineRule="exact"/>
        <w:ind w:firstLine="420" w:firstLineChars="200"/>
        <w:rPr>
          <w:rFonts w:hint="eastAsia" w:ascii="宋体" w:hAnsi="宋体" w:cs="宋体"/>
          <w:szCs w:val="21"/>
        </w:rPr>
      </w:pPr>
      <w:r>
        <w:rPr>
          <w:rFonts w:hint="eastAsia" w:ascii="宋体" w:hAnsi="宋体" w:cs="宋体"/>
          <w:szCs w:val="21"/>
        </w:rPr>
        <w:t>除专用合同条款另有约定外，因变更引起的价格调整按照本款约定处理。</w:t>
      </w:r>
    </w:p>
    <w:p>
      <w:pPr>
        <w:spacing w:line="400" w:lineRule="exact"/>
        <w:ind w:firstLine="420" w:firstLineChars="200"/>
        <w:rPr>
          <w:rFonts w:hint="eastAsia" w:ascii="宋体" w:hAnsi="宋体" w:cs="宋体"/>
          <w:szCs w:val="21"/>
        </w:rPr>
      </w:pPr>
      <w:r>
        <w:rPr>
          <w:rFonts w:hint="eastAsia" w:ascii="宋体" w:hAnsi="宋体" w:cs="宋体"/>
          <w:szCs w:val="21"/>
        </w:rPr>
        <w:t>15.4.1 已标价工程量清单中有适用于变更工作的子目的，采用该子目的单价。</w:t>
      </w:r>
    </w:p>
    <w:p>
      <w:pPr>
        <w:spacing w:line="400" w:lineRule="exact"/>
        <w:ind w:firstLine="420" w:firstLineChars="200"/>
        <w:rPr>
          <w:rFonts w:hint="eastAsia" w:ascii="宋体" w:hAnsi="宋体" w:cs="宋体"/>
          <w:szCs w:val="21"/>
        </w:rPr>
      </w:pPr>
      <w:r>
        <w:rPr>
          <w:rFonts w:hint="eastAsia" w:ascii="宋体" w:hAnsi="宋体" w:cs="宋体"/>
          <w:szCs w:val="21"/>
        </w:rPr>
        <w:t>15.4.2 已标价工程量清单中无适用于变更工作的子目，但有类似子目的，可在合理范围内参照类似子目的单价，由监理人按第3.5款商定或确定变更工作的单价。</w:t>
      </w:r>
    </w:p>
    <w:p>
      <w:pPr>
        <w:spacing w:line="400" w:lineRule="exact"/>
        <w:ind w:firstLine="420" w:firstLineChars="200"/>
        <w:rPr>
          <w:rFonts w:hint="eastAsia" w:ascii="宋体" w:hAnsi="宋体" w:cs="宋体"/>
          <w:szCs w:val="21"/>
        </w:rPr>
      </w:pPr>
      <w:r>
        <w:rPr>
          <w:rFonts w:hint="eastAsia" w:ascii="宋体" w:hAnsi="宋体" w:cs="宋体"/>
          <w:szCs w:val="21"/>
        </w:rPr>
        <w:t>15.4.3 已标价工程量清单中无适用或类似子目的单价，可按照成本加利润的原则，由监理人按第3.5款商定或确定变更工作的单价。</w:t>
      </w:r>
    </w:p>
    <w:p>
      <w:pPr>
        <w:keepNext/>
        <w:keepLines/>
        <w:spacing w:line="400" w:lineRule="exact"/>
        <w:outlineLvl w:val="2"/>
        <w:rPr>
          <w:rFonts w:hint="eastAsia" w:ascii="宋体" w:hAnsi="宋体" w:cs="宋体"/>
          <w:szCs w:val="21"/>
        </w:rPr>
      </w:pPr>
      <w:bookmarkStart w:id="422" w:name="_Toc179632729"/>
      <w:bookmarkStart w:id="423" w:name="_Toc144974680"/>
      <w:bookmarkStart w:id="424" w:name="_Toc152042489"/>
      <w:bookmarkStart w:id="425" w:name="_Toc152045711"/>
      <w:r>
        <w:rPr>
          <w:rFonts w:hint="eastAsia" w:ascii="宋体" w:hAnsi="宋体" w:cs="宋体"/>
          <w:szCs w:val="21"/>
        </w:rPr>
        <w:t>15.5 承包人的合理化建议</w:t>
      </w:r>
      <w:bookmarkEnd w:id="422"/>
      <w:bookmarkEnd w:id="423"/>
      <w:bookmarkEnd w:id="424"/>
      <w:bookmarkEnd w:id="425"/>
    </w:p>
    <w:p>
      <w:pPr>
        <w:spacing w:line="400" w:lineRule="exact"/>
        <w:ind w:firstLine="420" w:firstLineChars="200"/>
        <w:rPr>
          <w:rFonts w:hint="eastAsia" w:ascii="宋体" w:hAnsi="宋体" w:cs="宋体"/>
          <w:szCs w:val="21"/>
        </w:rPr>
      </w:pPr>
      <w:r>
        <w:rPr>
          <w:rFonts w:hint="eastAsia" w:ascii="宋体" w:hAnsi="宋体" w:cs="宋体"/>
          <w:szCs w:val="21"/>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pPr>
        <w:spacing w:line="400" w:lineRule="exact"/>
        <w:ind w:firstLine="420" w:firstLineChars="200"/>
        <w:rPr>
          <w:rFonts w:hint="eastAsia" w:ascii="宋体" w:hAnsi="宋体" w:cs="宋体"/>
          <w:szCs w:val="21"/>
        </w:rPr>
      </w:pPr>
      <w:r>
        <w:rPr>
          <w:rFonts w:hint="eastAsia" w:ascii="宋体" w:hAnsi="宋体" w:cs="宋体"/>
          <w:szCs w:val="21"/>
        </w:rPr>
        <w:t>15.5.2 承包人提出的合理化建议降低了合同价格、缩短了工期或者提高了工程经济效益的，发包人可按国家有关规定在专用合同条款中约定给予奖励。</w:t>
      </w:r>
    </w:p>
    <w:p>
      <w:pPr>
        <w:keepNext/>
        <w:keepLines/>
        <w:spacing w:line="400" w:lineRule="exact"/>
        <w:outlineLvl w:val="2"/>
        <w:rPr>
          <w:rFonts w:hint="eastAsia" w:ascii="宋体" w:hAnsi="宋体" w:cs="宋体"/>
          <w:szCs w:val="21"/>
        </w:rPr>
      </w:pPr>
      <w:bookmarkStart w:id="426" w:name="_Toc144974681"/>
      <w:bookmarkStart w:id="427" w:name="_Toc152042490"/>
      <w:bookmarkStart w:id="428" w:name="_Toc152045712"/>
      <w:bookmarkStart w:id="429" w:name="_Toc179632730"/>
      <w:r>
        <w:rPr>
          <w:rFonts w:hint="eastAsia" w:ascii="宋体" w:hAnsi="宋体" w:cs="宋体"/>
          <w:szCs w:val="21"/>
        </w:rPr>
        <w:t>15.6 暂列金额</w:t>
      </w:r>
      <w:bookmarkEnd w:id="426"/>
      <w:bookmarkEnd w:id="427"/>
      <w:bookmarkEnd w:id="428"/>
      <w:bookmarkEnd w:id="429"/>
    </w:p>
    <w:p>
      <w:pPr>
        <w:spacing w:line="400" w:lineRule="exact"/>
        <w:ind w:firstLine="420" w:firstLineChars="200"/>
        <w:rPr>
          <w:rFonts w:hint="eastAsia" w:ascii="宋体" w:hAnsi="宋体" w:cs="宋体"/>
          <w:szCs w:val="21"/>
        </w:rPr>
      </w:pPr>
      <w:r>
        <w:rPr>
          <w:rFonts w:hint="eastAsia" w:ascii="宋体" w:hAnsi="宋体" w:cs="宋体"/>
          <w:szCs w:val="21"/>
        </w:rPr>
        <w:t>暂列金额只能按照监理人的指示使用，并对合同价格进行相应调整。</w:t>
      </w:r>
    </w:p>
    <w:p>
      <w:pPr>
        <w:keepNext/>
        <w:keepLines/>
        <w:spacing w:line="400" w:lineRule="exact"/>
        <w:outlineLvl w:val="2"/>
        <w:rPr>
          <w:rFonts w:hint="eastAsia" w:ascii="宋体" w:hAnsi="宋体" w:cs="宋体"/>
          <w:szCs w:val="21"/>
        </w:rPr>
      </w:pPr>
      <w:bookmarkStart w:id="430" w:name="_Toc179632731"/>
      <w:bookmarkStart w:id="431" w:name="_Toc144974682"/>
      <w:bookmarkStart w:id="432" w:name="_Toc152045713"/>
      <w:bookmarkStart w:id="433" w:name="_Toc152042491"/>
      <w:r>
        <w:rPr>
          <w:rFonts w:hint="eastAsia" w:ascii="宋体" w:hAnsi="宋体" w:cs="宋体"/>
          <w:szCs w:val="21"/>
        </w:rPr>
        <w:t>15.7 计日工</w:t>
      </w:r>
      <w:bookmarkEnd w:id="430"/>
      <w:bookmarkEnd w:id="431"/>
      <w:bookmarkEnd w:id="432"/>
      <w:bookmarkEnd w:id="433"/>
    </w:p>
    <w:p>
      <w:pPr>
        <w:spacing w:line="400" w:lineRule="exact"/>
        <w:ind w:firstLine="420" w:firstLineChars="200"/>
        <w:rPr>
          <w:rFonts w:hint="eastAsia" w:ascii="宋体" w:hAnsi="宋体" w:cs="宋体"/>
          <w:szCs w:val="21"/>
          <w:shd w:val="pct10" w:color="auto" w:fill="FFFFFF"/>
        </w:rPr>
      </w:pPr>
      <w:r>
        <w:rPr>
          <w:rFonts w:hint="eastAsia" w:ascii="宋体" w:hAnsi="宋体" w:cs="宋体"/>
          <w:szCs w:val="21"/>
        </w:rPr>
        <w:t>15.7.1 发包人认为有必要时，由监理人通知承包人以计日工方式实施变更的零星工作。其价款按列入已标价工程量清单中的计日工计价子目及其单价进行计算。</w:t>
      </w:r>
    </w:p>
    <w:p>
      <w:pPr>
        <w:spacing w:line="400" w:lineRule="exact"/>
        <w:ind w:firstLine="420" w:firstLineChars="200"/>
        <w:rPr>
          <w:rFonts w:hint="eastAsia" w:ascii="宋体" w:hAnsi="宋体" w:cs="宋体"/>
          <w:szCs w:val="21"/>
        </w:rPr>
      </w:pPr>
      <w:r>
        <w:rPr>
          <w:rFonts w:hint="eastAsia" w:ascii="宋体" w:hAnsi="宋体" w:cs="宋体"/>
          <w:szCs w:val="21"/>
        </w:rPr>
        <w:t>15.7.2 采用计日工计价的任何一项变更工作，应从暂列金额中支付，承包人应在该项变更的实施过程中，每天提交以下报表和有关凭证报送监理人审批：</w:t>
      </w:r>
    </w:p>
    <w:p>
      <w:pPr>
        <w:spacing w:line="400" w:lineRule="exact"/>
        <w:ind w:firstLine="718" w:firstLineChars="342"/>
        <w:rPr>
          <w:rFonts w:hint="eastAsia" w:ascii="宋体" w:hAnsi="宋体" w:cs="宋体"/>
          <w:szCs w:val="21"/>
        </w:rPr>
      </w:pPr>
      <w:r>
        <w:rPr>
          <w:rFonts w:hint="eastAsia" w:ascii="宋体" w:hAnsi="宋体" w:cs="宋体"/>
          <w:szCs w:val="21"/>
        </w:rPr>
        <w:t>（1）工作名称、内容和数量；</w:t>
      </w:r>
    </w:p>
    <w:p>
      <w:pPr>
        <w:spacing w:line="400" w:lineRule="exact"/>
        <w:ind w:firstLine="718" w:firstLineChars="342"/>
        <w:rPr>
          <w:rFonts w:hint="eastAsia" w:ascii="宋体" w:hAnsi="宋体" w:cs="宋体"/>
          <w:szCs w:val="21"/>
        </w:rPr>
      </w:pPr>
      <w:r>
        <w:rPr>
          <w:rFonts w:hint="eastAsia" w:ascii="宋体" w:hAnsi="宋体" w:cs="宋体"/>
          <w:szCs w:val="21"/>
        </w:rPr>
        <w:t>（2）投入该工作所有人员的姓名、工种、级别和耗用工时；</w:t>
      </w:r>
    </w:p>
    <w:p>
      <w:pPr>
        <w:spacing w:line="400" w:lineRule="exact"/>
        <w:ind w:firstLine="718" w:firstLineChars="342"/>
        <w:rPr>
          <w:rFonts w:hint="eastAsia" w:ascii="宋体" w:hAnsi="宋体" w:cs="宋体"/>
          <w:szCs w:val="21"/>
        </w:rPr>
      </w:pPr>
      <w:r>
        <w:rPr>
          <w:rFonts w:hint="eastAsia" w:ascii="宋体" w:hAnsi="宋体" w:cs="宋体"/>
          <w:szCs w:val="21"/>
        </w:rPr>
        <w:t>（3）投入该工作的材料类别和数量；</w:t>
      </w:r>
    </w:p>
    <w:p>
      <w:pPr>
        <w:spacing w:line="400" w:lineRule="exact"/>
        <w:ind w:firstLine="718" w:firstLineChars="342"/>
        <w:rPr>
          <w:rFonts w:hint="eastAsia" w:ascii="宋体" w:hAnsi="宋体" w:cs="宋体"/>
          <w:szCs w:val="21"/>
        </w:rPr>
      </w:pPr>
      <w:r>
        <w:rPr>
          <w:rFonts w:hint="eastAsia" w:ascii="宋体" w:hAnsi="宋体" w:cs="宋体"/>
          <w:szCs w:val="21"/>
        </w:rPr>
        <w:t>（4）投入该工作的施工设备型号、台数和耗用台时；</w:t>
      </w:r>
    </w:p>
    <w:p>
      <w:pPr>
        <w:spacing w:line="400" w:lineRule="exact"/>
        <w:ind w:firstLine="718" w:firstLineChars="342"/>
        <w:rPr>
          <w:rFonts w:hint="eastAsia" w:ascii="宋体" w:hAnsi="宋体" w:cs="宋体"/>
          <w:szCs w:val="21"/>
        </w:rPr>
      </w:pPr>
      <w:r>
        <w:rPr>
          <w:rFonts w:hint="eastAsia" w:ascii="宋体" w:hAnsi="宋体" w:cs="宋体"/>
          <w:szCs w:val="21"/>
        </w:rPr>
        <w:t>（5）监理人要求提交的其他资料和凭证。</w:t>
      </w:r>
    </w:p>
    <w:p>
      <w:pPr>
        <w:spacing w:line="400" w:lineRule="exact"/>
        <w:ind w:firstLine="420" w:firstLineChars="200"/>
        <w:rPr>
          <w:rFonts w:hint="eastAsia" w:ascii="宋体" w:hAnsi="宋体" w:cs="宋体"/>
          <w:szCs w:val="21"/>
        </w:rPr>
      </w:pPr>
      <w:r>
        <w:rPr>
          <w:rFonts w:hint="eastAsia" w:ascii="宋体" w:hAnsi="宋体" w:cs="宋体"/>
          <w:szCs w:val="21"/>
        </w:rPr>
        <w:t>15.7.3 计日工由承包人汇总后，按第17.3.2项的约定列入进度付款申请单，由监理人复核并经发包人同意后列入进度付款。</w:t>
      </w:r>
    </w:p>
    <w:p>
      <w:pPr>
        <w:pStyle w:val="5"/>
        <w:rPr>
          <w:rFonts w:hint="eastAsia" w:ascii="宋体" w:hAnsi="宋体" w:cs="宋体"/>
          <w:sz w:val="28"/>
          <w:szCs w:val="28"/>
        </w:rPr>
      </w:pPr>
      <w:r>
        <w:rPr>
          <w:rFonts w:hint="eastAsia" w:ascii="宋体" w:hAnsi="宋体" w:cs="宋体"/>
          <w:sz w:val="28"/>
          <w:szCs w:val="28"/>
        </w:rPr>
        <w:t>15.8 暂估价</w:t>
      </w:r>
      <w:bookmarkEnd w:id="413"/>
    </w:p>
    <w:p>
      <w:pPr>
        <w:spacing w:line="400" w:lineRule="exact"/>
        <w:ind w:firstLine="424" w:firstLineChars="202"/>
        <w:rPr>
          <w:rFonts w:hint="eastAsia" w:ascii="宋体" w:hAnsi="宋体" w:cs="宋体"/>
          <w:szCs w:val="21"/>
        </w:rPr>
      </w:pPr>
      <w:bookmarkStart w:id="434" w:name="_Toc222029517"/>
      <w:bookmarkStart w:id="435" w:name="_Toc222032686"/>
      <w:bookmarkStart w:id="436" w:name="_Toc229305377"/>
      <w:bookmarkStart w:id="437" w:name="_Toc222033868"/>
      <w:bookmarkStart w:id="438" w:name="_Toc222031019"/>
      <w:bookmarkStart w:id="439" w:name="_Toc229408512"/>
      <w:bookmarkStart w:id="440" w:name="_Toc221950944"/>
      <w:r>
        <w:rPr>
          <w:rFonts w:hint="eastAsia" w:ascii="宋体" w:hAnsi="宋体" w:cs="宋体"/>
          <w:szCs w:val="21"/>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pPr>
        <w:spacing w:line="400" w:lineRule="exact"/>
        <w:ind w:firstLine="420" w:firstLineChars="200"/>
        <w:rPr>
          <w:rFonts w:hint="eastAsia" w:ascii="宋体" w:hAnsi="宋体" w:cs="宋体"/>
          <w:szCs w:val="21"/>
        </w:rPr>
      </w:pPr>
      <w:r>
        <w:rPr>
          <w:rFonts w:hint="eastAsia" w:ascii="宋体" w:hAnsi="宋体" w:cs="宋体"/>
          <w:szCs w:val="21"/>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pPr>
        <w:spacing w:line="400" w:lineRule="exact"/>
        <w:ind w:firstLine="420" w:firstLineChars="200"/>
        <w:rPr>
          <w:rFonts w:hint="eastAsia" w:ascii="宋体" w:hAnsi="宋体" w:cs="宋体"/>
          <w:szCs w:val="21"/>
        </w:rPr>
      </w:pPr>
      <w:r>
        <w:rPr>
          <w:rFonts w:hint="eastAsia" w:ascii="宋体" w:hAnsi="宋体" w:cs="宋体"/>
          <w:szCs w:val="21"/>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pPr>
        <w:pStyle w:val="4"/>
        <w:rPr>
          <w:rFonts w:cs="宋体"/>
          <w:sz w:val="28"/>
          <w:szCs w:val="28"/>
        </w:rPr>
      </w:pPr>
      <w:r>
        <w:rPr>
          <w:rFonts w:cs="宋体"/>
          <w:sz w:val="28"/>
          <w:szCs w:val="28"/>
        </w:rPr>
        <w:t>16. 价格调整</w:t>
      </w:r>
      <w:bookmarkEnd w:id="434"/>
      <w:bookmarkEnd w:id="435"/>
      <w:bookmarkEnd w:id="436"/>
      <w:bookmarkEnd w:id="437"/>
      <w:bookmarkEnd w:id="438"/>
      <w:bookmarkEnd w:id="439"/>
      <w:bookmarkEnd w:id="440"/>
    </w:p>
    <w:p>
      <w:pPr>
        <w:pStyle w:val="5"/>
        <w:rPr>
          <w:rFonts w:hint="eastAsia" w:ascii="宋体" w:hAnsi="宋体" w:cs="宋体"/>
          <w:sz w:val="28"/>
          <w:szCs w:val="28"/>
        </w:rPr>
      </w:pPr>
      <w:bookmarkStart w:id="441" w:name="_Toc221950945"/>
      <w:r>
        <w:rPr>
          <w:rFonts w:hint="eastAsia" w:ascii="宋体" w:hAnsi="宋体" w:cs="宋体"/>
          <w:sz w:val="28"/>
          <w:szCs w:val="28"/>
        </w:rPr>
        <w:t>16.1 物价波动引起的价格调整</w:t>
      </w:r>
      <w:bookmarkEnd w:id="441"/>
    </w:p>
    <w:p>
      <w:pPr>
        <w:spacing w:line="400" w:lineRule="exact"/>
        <w:ind w:firstLine="420" w:firstLineChars="200"/>
        <w:rPr>
          <w:rFonts w:hint="eastAsia" w:ascii="宋体" w:hAnsi="宋体" w:cs="宋体"/>
          <w:szCs w:val="21"/>
        </w:rPr>
      </w:pPr>
      <w:r>
        <w:rPr>
          <w:rFonts w:hint="eastAsia" w:ascii="宋体" w:hAnsi="宋体" w:cs="宋体"/>
          <w:szCs w:val="21"/>
        </w:rPr>
        <w:t>由于物价波动原因引起合同价格需要调整的，其价格调整方式在专用合同条款中约定。</w:t>
      </w:r>
    </w:p>
    <w:p>
      <w:pPr>
        <w:spacing w:line="400" w:lineRule="exact"/>
        <w:ind w:firstLine="420" w:firstLineChars="200"/>
        <w:rPr>
          <w:rFonts w:hint="eastAsia" w:ascii="宋体" w:hAnsi="宋体" w:cs="宋体"/>
          <w:szCs w:val="21"/>
        </w:rPr>
      </w:pPr>
      <w:r>
        <w:rPr>
          <w:rFonts w:hint="eastAsia" w:ascii="宋体" w:hAnsi="宋体" w:cs="宋体"/>
          <w:szCs w:val="21"/>
        </w:rPr>
        <w:t>16.1.1 采用价格指数调整价格差额</w:t>
      </w:r>
    </w:p>
    <w:p>
      <w:pPr>
        <w:spacing w:line="400" w:lineRule="exact"/>
        <w:ind w:firstLine="420" w:firstLineChars="200"/>
        <w:rPr>
          <w:rFonts w:hint="eastAsia" w:ascii="宋体" w:hAnsi="宋体" w:cs="宋体"/>
          <w:szCs w:val="21"/>
        </w:rPr>
      </w:pPr>
      <w:r>
        <w:rPr>
          <w:rFonts w:hint="eastAsia" w:ascii="宋体" w:hAnsi="宋体" w:cs="宋体"/>
          <w:szCs w:val="21"/>
        </w:rPr>
        <w:t>16.1.1.1 价格调整公式</w:t>
      </w:r>
    </w:p>
    <w:p>
      <w:pPr>
        <w:spacing w:line="400" w:lineRule="exact"/>
        <w:ind w:firstLine="420" w:firstLineChars="200"/>
        <w:rPr>
          <w:rFonts w:hint="eastAsia" w:ascii="宋体" w:hAnsi="宋体" w:cs="宋体"/>
          <w:szCs w:val="21"/>
        </w:rPr>
      </w:pPr>
      <w:r>
        <w:rPr>
          <w:rFonts w:hint="eastAsia" w:ascii="宋体" w:hAnsi="宋体" w:cs="宋体"/>
          <w:szCs w:val="21"/>
        </w:rPr>
        <w:t>因人工、材料和设备等价格波动影响合同价格时，根据投标函附录中的价格指数和权重表约定的数据，按以下公式计算差额并调整合同价格。</w:t>
      </w:r>
    </w:p>
    <w:p>
      <w:pPr>
        <w:autoSpaceDE w:val="0"/>
        <w:autoSpaceDN w:val="0"/>
        <w:adjustRightInd w:val="0"/>
        <w:spacing w:line="1200" w:lineRule="exact"/>
        <w:ind w:right="248" w:firstLine="839" w:firstLineChars="398"/>
        <w:rPr>
          <w:rFonts w:hint="eastAsia" w:ascii="宋体" w:hAnsi="宋体" w:cs="宋体"/>
          <w:szCs w:val="21"/>
        </w:rPr>
      </w:pPr>
      <w:r>
        <w:rPr>
          <w:rFonts w:hint="eastAsia" w:ascii="宋体" w:hAnsi="宋体" w:cs="宋体"/>
          <w:b/>
          <w:bCs/>
          <w:kern w:val="0"/>
          <w:szCs w:val="21"/>
          <w:lang w:val="zh-CN"/>
        </w:rPr>
        <w:t xml:space="preserve">        </w:t>
      </w:r>
      <w:r>
        <w:rPr>
          <w:rFonts w:hint="eastAsia" w:ascii="宋体" w:hAnsi="宋体" w:cs="宋体"/>
          <w:position w:val="-34"/>
          <w:szCs w:val="21"/>
        </w:rPr>
        <w:object>
          <v:shape id="_x0000_i1025" o:spt="75" type="#_x0000_t75" style="height:40pt;width:306pt;" o:ole="t" filled="f" o:preferrelative="t" stroked="f" coordsize="21600,21600">
            <v:path/>
            <v:fill on="f" alignshape="1" focussize="0,0"/>
            <v:stroke on="f"/>
            <v:imagedata r:id="rId11" o:title=""/>
            <o:lock v:ext="edit" aspectratio="t"/>
            <w10:wrap type="none"/>
            <w10:anchorlock/>
          </v:shape>
          <o:OLEObject Type="Embed" ProgID="Equation.3" ShapeID="_x0000_i1025" DrawAspect="Content" ObjectID="_1468075725" r:id="rId10">
            <o:LockedField>false</o:LockedField>
          </o:OLEObject>
        </w:object>
      </w:r>
    </w:p>
    <w:p>
      <w:pPr>
        <w:tabs>
          <w:tab w:val="left" w:pos="1260"/>
        </w:tabs>
        <w:spacing w:line="400" w:lineRule="exact"/>
        <w:ind w:firstLine="420" w:firstLineChars="200"/>
        <w:rPr>
          <w:rFonts w:hint="eastAsia" w:ascii="宋体" w:hAnsi="宋体" w:cs="宋体"/>
          <w:szCs w:val="21"/>
        </w:rPr>
      </w:pPr>
      <w:r>
        <w:rPr>
          <w:rFonts w:hint="eastAsia" w:ascii="宋体" w:hAnsi="宋体" w:cs="宋体"/>
          <w:szCs w:val="21"/>
        </w:rPr>
        <w:t xml:space="preserve"> </w:t>
      </w:r>
    </w:p>
    <w:p>
      <w:pPr>
        <w:tabs>
          <w:tab w:val="left" w:pos="1260"/>
        </w:tabs>
        <w:spacing w:line="400" w:lineRule="exact"/>
        <w:ind w:firstLine="420" w:firstLineChars="200"/>
        <w:rPr>
          <w:rFonts w:hint="eastAsia" w:ascii="宋体" w:hAnsi="宋体" w:cs="宋体"/>
          <w:szCs w:val="21"/>
        </w:rPr>
      </w:pPr>
      <w:r>
        <w:rPr>
          <w:rFonts w:hint="eastAsia" w:ascii="宋体" w:hAnsi="宋体" w:cs="宋体"/>
          <w:szCs w:val="21"/>
        </w:rPr>
        <w:t>式中： △P -- 需调整的价格差额；</w:t>
      </w:r>
    </w:p>
    <w:p>
      <w:pPr>
        <w:tabs>
          <w:tab w:val="left" w:pos="1260"/>
        </w:tabs>
        <w:spacing w:line="400" w:lineRule="exact"/>
        <w:rPr>
          <w:rFonts w:hint="eastAsia" w:ascii="宋体" w:hAnsi="宋体" w:cs="宋体"/>
          <w:szCs w:val="21"/>
        </w:rPr>
      </w:pPr>
      <w:r>
        <w:rPr>
          <w:rFonts w:hint="eastAsia" w:ascii="宋体" w:hAnsi="宋体" w:cs="宋体"/>
          <w:szCs w:val="21"/>
        </w:rPr>
        <w:tab/>
      </w:r>
      <w:r>
        <w:rPr>
          <w:rFonts w:hint="eastAsia" w:ascii="宋体" w:hAnsi="宋体" w:cs="宋体"/>
          <w:szCs w:val="21"/>
        </w:rPr>
        <w:t>P</w:t>
      </w:r>
      <w:r>
        <w:rPr>
          <w:rFonts w:hint="eastAsia" w:ascii="宋体" w:hAnsi="宋体" w:cs="宋体"/>
          <w:szCs w:val="21"/>
          <w:vertAlign w:val="subscript"/>
        </w:rPr>
        <w:t>0</w:t>
      </w:r>
      <w:r>
        <w:rPr>
          <w:rFonts w:hint="eastAsia" w:ascii="宋体" w:hAnsi="宋体" w:cs="宋体"/>
          <w:szCs w:val="21"/>
        </w:rPr>
        <w:t xml:space="preserve">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pPr>
        <w:tabs>
          <w:tab w:val="left" w:pos="1260"/>
        </w:tabs>
        <w:spacing w:line="400" w:lineRule="exact"/>
        <w:rPr>
          <w:rFonts w:hint="eastAsia" w:ascii="宋体" w:hAnsi="宋体" w:cs="宋体"/>
          <w:szCs w:val="21"/>
        </w:rPr>
      </w:pPr>
      <w:r>
        <w:rPr>
          <w:rFonts w:hint="eastAsia" w:ascii="宋体" w:hAnsi="宋体" w:cs="宋体"/>
          <w:szCs w:val="21"/>
        </w:rPr>
        <w:tab/>
      </w:r>
      <w:bookmarkStart w:id="442" w:name="_Toc152042495"/>
      <w:bookmarkStart w:id="443" w:name="_Toc144974686"/>
      <w:r>
        <w:rPr>
          <w:rFonts w:hint="eastAsia" w:ascii="宋体" w:hAnsi="宋体" w:cs="宋体"/>
          <w:szCs w:val="21"/>
        </w:rPr>
        <w:t>A -- 定值权重(即不调部分的权重)；</w:t>
      </w:r>
      <w:bookmarkEnd w:id="442"/>
      <w:bookmarkEnd w:id="443"/>
    </w:p>
    <w:p>
      <w:pPr>
        <w:tabs>
          <w:tab w:val="left" w:pos="1260"/>
        </w:tabs>
        <w:spacing w:line="400" w:lineRule="exact"/>
        <w:rPr>
          <w:rFonts w:hint="eastAsia" w:ascii="宋体" w:hAnsi="宋体" w:cs="宋体"/>
          <w:szCs w:val="21"/>
        </w:rPr>
      </w:pPr>
      <w:r>
        <w:rPr>
          <w:rFonts w:hint="eastAsia" w:ascii="宋体" w:hAnsi="宋体" w:cs="宋体"/>
          <w:szCs w:val="21"/>
        </w:rPr>
        <w:tab/>
      </w:r>
      <w:r>
        <w:rPr>
          <w:rFonts w:hint="eastAsia" w:ascii="宋体" w:hAnsi="宋体" w:cs="宋体"/>
          <w:szCs w:val="21"/>
        </w:rPr>
        <w:t>B</w:t>
      </w:r>
      <w:r>
        <w:rPr>
          <w:rFonts w:hint="eastAsia" w:ascii="宋体" w:hAnsi="宋体" w:cs="宋体"/>
          <w:szCs w:val="21"/>
          <w:vertAlign w:val="subscript"/>
        </w:rPr>
        <w:t>1</w:t>
      </w:r>
      <w:r>
        <w:rPr>
          <w:rFonts w:hint="eastAsia" w:ascii="宋体" w:hAnsi="宋体" w:cs="宋体"/>
          <w:szCs w:val="21"/>
        </w:rPr>
        <w:t>; B</w:t>
      </w:r>
      <w:r>
        <w:rPr>
          <w:rFonts w:hint="eastAsia" w:ascii="宋体" w:hAnsi="宋体" w:cs="宋体"/>
          <w:szCs w:val="21"/>
          <w:vertAlign w:val="subscript"/>
        </w:rPr>
        <w:t>2</w:t>
      </w:r>
      <w:r>
        <w:rPr>
          <w:rFonts w:hint="eastAsia" w:ascii="宋体" w:hAnsi="宋体" w:cs="宋体"/>
          <w:szCs w:val="21"/>
        </w:rPr>
        <w:t xml:space="preserve"> ;B</w:t>
      </w:r>
      <w:r>
        <w:rPr>
          <w:rFonts w:hint="eastAsia" w:ascii="宋体" w:hAnsi="宋体" w:cs="宋体"/>
          <w:szCs w:val="21"/>
          <w:vertAlign w:val="subscript"/>
        </w:rPr>
        <w:t>3</w:t>
      </w:r>
      <w:r>
        <w:rPr>
          <w:rFonts w:hint="eastAsia" w:ascii="宋体" w:hAnsi="宋体" w:cs="宋体"/>
          <w:szCs w:val="21"/>
        </w:rPr>
        <w:t>·····B</w:t>
      </w:r>
      <w:r>
        <w:rPr>
          <w:rFonts w:hint="eastAsia" w:ascii="宋体" w:hAnsi="宋体" w:cs="宋体"/>
          <w:szCs w:val="21"/>
          <w:vertAlign w:val="subscript"/>
        </w:rPr>
        <w:t>n</w:t>
      </w:r>
      <w:r>
        <w:rPr>
          <w:rFonts w:hint="eastAsia" w:ascii="宋体" w:hAnsi="宋体" w:cs="宋体"/>
          <w:szCs w:val="21"/>
        </w:rPr>
        <w:t xml:space="preserve"> -- 各可调因子的变值权重(即可调部分的权重)为各可调因子在投标函投标总报价中所占的比例；</w:t>
      </w:r>
    </w:p>
    <w:p>
      <w:pPr>
        <w:tabs>
          <w:tab w:val="left" w:pos="1260"/>
        </w:tabs>
        <w:spacing w:line="400" w:lineRule="exact"/>
        <w:rPr>
          <w:rFonts w:hint="eastAsia" w:ascii="宋体" w:hAnsi="宋体" w:cs="宋体"/>
          <w:szCs w:val="21"/>
        </w:rPr>
      </w:pPr>
      <w:r>
        <w:rPr>
          <w:rFonts w:hint="eastAsia" w:ascii="宋体" w:hAnsi="宋体" w:cs="宋体"/>
          <w:szCs w:val="21"/>
        </w:rPr>
        <w:tab/>
      </w:r>
      <w:r>
        <w:rPr>
          <w:rFonts w:hint="eastAsia" w:ascii="宋体" w:hAnsi="宋体" w:cs="宋体"/>
          <w:szCs w:val="21"/>
        </w:rPr>
        <w:t>F</w:t>
      </w:r>
      <w:r>
        <w:rPr>
          <w:rFonts w:hint="eastAsia" w:ascii="宋体" w:hAnsi="宋体" w:cs="宋体"/>
          <w:szCs w:val="21"/>
          <w:vertAlign w:val="subscript"/>
        </w:rPr>
        <w:t>t1</w:t>
      </w:r>
      <w:r>
        <w:rPr>
          <w:rFonts w:hint="eastAsia" w:ascii="宋体" w:hAnsi="宋体" w:cs="宋体"/>
          <w:szCs w:val="21"/>
        </w:rPr>
        <w:t xml:space="preserve"> ;F</w:t>
      </w:r>
      <w:r>
        <w:rPr>
          <w:rFonts w:hint="eastAsia" w:ascii="宋体" w:hAnsi="宋体" w:cs="宋体"/>
          <w:szCs w:val="21"/>
          <w:vertAlign w:val="subscript"/>
        </w:rPr>
        <w:t>t2</w:t>
      </w:r>
      <w:r>
        <w:rPr>
          <w:rFonts w:hint="eastAsia" w:ascii="宋体" w:hAnsi="宋体" w:cs="宋体"/>
          <w:szCs w:val="21"/>
        </w:rPr>
        <w:t xml:space="preserve"> ;F</w:t>
      </w:r>
      <w:r>
        <w:rPr>
          <w:rFonts w:hint="eastAsia" w:ascii="宋体" w:hAnsi="宋体" w:cs="宋体"/>
          <w:szCs w:val="21"/>
          <w:vertAlign w:val="subscript"/>
        </w:rPr>
        <w:t>t3</w:t>
      </w:r>
      <w:r>
        <w:rPr>
          <w:rFonts w:hint="eastAsia" w:ascii="宋体" w:hAnsi="宋体" w:cs="宋体"/>
          <w:szCs w:val="21"/>
        </w:rPr>
        <w:t>·····F</w:t>
      </w:r>
      <w:r>
        <w:rPr>
          <w:rFonts w:hint="eastAsia" w:ascii="宋体" w:hAnsi="宋体" w:cs="宋体"/>
          <w:szCs w:val="21"/>
          <w:vertAlign w:val="subscript"/>
        </w:rPr>
        <w:t>tn</w:t>
      </w:r>
      <w:r>
        <w:rPr>
          <w:rFonts w:hint="eastAsia" w:ascii="宋体" w:hAnsi="宋体" w:cs="宋体"/>
          <w:szCs w:val="21"/>
        </w:rPr>
        <w:t xml:space="preserve"> -- 各可调因子的现行价格指数，指第17.3.3项、第17.5.2项和第17.6.2项约定的付款证书相关周期最后一天的前42天的各可调因子的价格指数；</w:t>
      </w:r>
    </w:p>
    <w:p>
      <w:pPr>
        <w:tabs>
          <w:tab w:val="left" w:pos="1260"/>
        </w:tabs>
        <w:spacing w:line="400" w:lineRule="exact"/>
        <w:rPr>
          <w:rFonts w:hint="eastAsia" w:ascii="宋体" w:hAnsi="宋体" w:cs="宋体"/>
          <w:szCs w:val="21"/>
        </w:rPr>
      </w:pPr>
      <w:r>
        <w:rPr>
          <w:rFonts w:hint="eastAsia" w:ascii="宋体" w:hAnsi="宋体" w:cs="宋体"/>
          <w:szCs w:val="21"/>
        </w:rPr>
        <w:tab/>
      </w:r>
      <w:r>
        <w:rPr>
          <w:rFonts w:hint="eastAsia" w:ascii="宋体" w:hAnsi="宋体" w:cs="宋体"/>
          <w:szCs w:val="21"/>
        </w:rPr>
        <w:t>F</w:t>
      </w:r>
      <w:r>
        <w:rPr>
          <w:rFonts w:hint="eastAsia" w:ascii="宋体" w:hAnsi="宋体" w:cs="宋体"/>
          <w:szCs w:val="21"/>
          <w:vertAlign w:val="subscript"/>
        </w:rPr>
        <w:t>o1</w:t>
      </w:r>
      <w:r>
        <w:rPr>
          <w:rFonts w:hint="eastAsia" w:ascii="宋体" w:hAnsi="宋体" w:cs="宋体"/>
          <w:szCs w:val="21"/>
        </w:rPr>
        <w:t>; F</w:t>
      </w:r>
      <w:r>
        <w:rPr>
          <w:rFonts w:hint="eastAsia" w:ascii="宋体" w:hAnsi="宋体" w:cs="宋体"/>
          <w:szCs w:val="21"/>
          <w:vertAlign w:val="subscript"/>
        </w:rPr>
        <w:t>o2</w:t>
      </w:r>
      <w:r>
        <w:rPr>
          <w:rFonts w:hint="eastAsia" w:ascii="宋体" w:hAnsi="宋体" w:cs="宋体"/>
          <w:szCs w:val="21"/>
        </w:rPr>
        <w:t>; F</w:t>
      </w:r>
      <w:r>
        <w:rPr>
          <w:rFonts w:hint="eastAsia" w:ascii="宋体" w:hAnsi="宋体" w:cs="宋体"/>
          <w:szCs w:val="21"/>
          <w:vertAlign w:val="subscript"/>
        </w:rPr>
        <w:t>o3</w:t>
      </w:r>
      <w:r>
        <w:rPr>
          <w:rFonts w:hint="eastAsia" w:ascii="宋体" w:hAnsi="宋体" w:cs="宋体"/>
          <w:szCs w:val="21"/>
        </w:rPr>
        <w:t>·····F</w:t>
      </w:r>
      <w:r>
        <w:rPr>
          <w:rFonts w:hint="eastAsia" w:ascii="宋体" w:hAnsi="宋体" w:cs="宋体"/>
          <w:szCs w:val="21"/>
          <w:vertAlign w:val="subscript"/>
        </w:rPr>
        <w:t>on</w:t>
      </w:r>
      <w:r>
        <w:rPr>
          <w:rFonts w:hint="eastAsia" w:ascii="宋体" w:hAnsi="宋体" w:cs="宋体"/>
          <w:szCs w:val="21"/>
        </w:rPr>
        <w:t xml:space="preserve"> -- 各可调因子的基本价格指数，指基准日期的各可调因子的价格指数。</w:t>
      </w:r>
    </w:p>
    <w:p>
      <w:pPr>
        <w:spacing w:line="400" w:lineRule="exact"/>
        <w:ind w:firstLine="420" w:firstLineChars="200"/>
        <w:rPr>
          <w:rFonts w:hint="eastAsia" w:ascii="宋体" w:hAnsi="宋体" w:cs="宋体"/>
          <w:szCs w:val="21"/>
        </w:rPr>
      </w:pPr>
      <w:r>
        <w:rPr>
          <w:rFonts w:hint="eastAsia" w:ascii="宋体" w:hAnsi="宋体" w:cs="宋体"/>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spacing w:line="400" w:lineRule="exact"/>
        <w:ind w:firstLine="420" w:firstLineChars="200"/>
        <w:rPr>
          <w:rFonts w:hint="eastAsia" w:ascii="宋体" w:hAnsi="宋体" w:cs="宋体"/>
          <w:szCs w:val="21"/>
        </w:rPr>
      </w:pPr>
      <w:r>
        <w:rPr>
          <w:rFonts w:hint="eastAsia" w:ascii="宋体" w:hAnsi="宋体" w:cs="宋体"/>
          <w:szCs w:val="21"/>
        </w:rPr>
        <w:t>16.1.1.2 暂时确定调整差额</w:t>
      </w:r>
    </w:p>
    <w:p>
      <w:pPr>
        <w:spacing w:line="400" w:lineRule="exact"/>
        <w:ind w:firstLine="420" w:firstLineChars="200"/>
        <w:rPr>
          <w:rFonts w:hint="eastAsia" w:ascii="宋体" w:hAnsi="宋体" w:cs="宋体"/>
          <w:szCs w:val="21"/>
        </w:rPr>
      </w:pPr>
      <w:r>
        <w:rPr>
          <w:rFonts w:hint="eastAsia" w:ascii="宋体" w:hAnsi="宋体" w:cs="宋体"/>
          <w:szCs w:val="21"/>
        </w:rPr>
        <w:t>在计算调整差额时得不到现行价格指数的，可暂用上一次价格指数计算，并在以后的付款中再按实际价格指数进行调整。</w:t>
      </w:r>
    </w:p>
    <w:p>
      <w:pPr>
        <w:spacing w:line="400" w:lineRule="exact"/>
        <w:ind w:firstLine="420" w:firstLineChars="200"/>
        <w:rPr>
          <w:rFonts w:hint="eastAsia" w:ascii="宋体" w:hAnsi="宋体" w:cs="宋体"/>
          <w:szCs w:val="21"/>
        </w:rPr>
      </w:pPr>
      <w:r>
        <w:rPr>
          <w:rFonts w:hint="eastAsia" w:ascii="宋体" w:hAnsi="宋体" w:cs="宋体"/>
          <w:szCs w:val="21"/>
        </w:rPr>
        <w:t>16.1.1.3 权重的调整</w:t>
      </w:r>
    </w:p>
    <w:p>
      <w:pPr>
        <w:spacing w:line="400" w:lineRule="exact"/>
        <w:ind w:firstLine="420" w:firstLineChars="200"/>
        <w:rPr>
          <w:rFonts w:hint="eastAsia" w:ascii="宋体" w:hAnsi="宋体" w:cs="宋体"/>
          <w:szCs w:val="21"/>
        </w:rPr>
      </w:pPr>
      <w:r>
        <w:rPr>
          <w:rFonts w:hint="eastAsia" w:ascii="宋体" w:hAnsi="宋体" w:cs="宋体"/>
          <w:szCs w:val="21"/>
        </w:rPr>
        <w:t>按第15.1款约定的变更导致原定合同中的权重不合理时，由监理人与承包人和发包人协商后进行调整。</w:t>
      </w:r>
    </w:p>
    <w:p>
      <w:pPr>
        <w:spacing w:line="400" w:lineRule="exact"/>
        <w:ind w:firstLine="420" w:firstLineChars="200"/>
        <w:rPr>
          <w:rFonts w:hint="eastAsia" w:ascii="宋体" w:hAnsi="宋体" w:cs="宋体"/>
          <w:szCs w:val="21"/>
        </w:rPr>
      </w:pPr>
      <w:r>
        <w:rPr>
          <w:rFonts w:hint="eastAsia" w:ascii="宋体" w:hAnsi="宋体" w:cs="宋体"/>
          <w:szCs w:val="21"/>
        </w:rPr>
        <w:t>16.1.1.4 承包人工期延误后的价格调整</w:t>
      </w:r>
    </w:p>
    <w:p>
      <w:pPr>
        <w:spacing w:line="400" w:lineRule="exact"/>
        <w:ind w:firstLine="420" w:firstLineChars="200"/>
        <w:rPr>
          <w:rFonts w:hint="eastAsia" w:ascii="宋体" w:hAnsi="宋体" w:cs="宋体"/>
          <w:szCs w:val="21"/>
        </w:rPr>
      </w:pPr>
      <w:r>
        <w:rPr>
          <w:rFonts w:hint="eastAsia" w:ascii="宋体" w:hAnsi="宋体" w:cs="宋体"/>
          <w:szCs w:val="21"/>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pPr>
        <w:spacing w:line="400" w:lineRule="exact"/>
        <w:ind w:firstLine="420" w:firstLineChars="200"/>
        <w:rPr>
          <w:rFonts w:hint="eastAsia" w:ascii="宋体" w:hAnsi="宋体" w:cs="宋体"/>
          <w:szCs w:val="21"/>
        </w:rPr>
      </w:pPr>
      <w:r>
        <w:rPr>
          <w:rFonts w:hint="eastAsia" w:ascii="宋体" w:hAnsi="宋体" w:cs="宋体"/>
          <w:szCs w:val="21"/>
        </w:rPr>
        <w:t>16.1.2 采用造价信息调整价格差额</w:t>
      </w:r>
    </w:p>
    <w:p>
      <w:pPr>
        <w:spacing w:line="400" w:lineRule="exact"/>
        <w:ind w:firstLine="420" w:firstLineChars="200"/>
        <w:rPr>
          <w:rFonts w:hint="eastAsia" w:ascii="宋体" w:hAnsi="宋体" w:cs="宋体"/>
          <w:szCs w:val="21"/>
        </w:rPr>
      </w:pPr>
      <w:r>
        <w:rPr>
          <w:rFonts w:hint="eastAsia" w:ascii="宋体" w:hAnsi="宋体" w:cs="宋体"/>
          <w:szCs w:val="21"/>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spacing w:line="400" w:lineRule="exact"/>
        <w:ind w:firstLine="420" w:firstLineChars="200"/>
        <w:rPr>
          <w:rFonts w:hint="eastAsia" w:ascii="宋体" w:hAnsi="宋体" w:cs="宋体"/>
          <w:szCs w:val="21"/>
        </w:rPr>
      </w:pPr>
      <w:r>
        <w:rPr>
          <w:rFonts w:hint="eastAsia" w:ascii="宋体" w:hAnsi="宋体" w:cs="宋体"/>
          <w:szCs w:val="21"/>
        </w:rPr>
        <w:t>工程造价信息的来源以及价格调整的项目和系数在专用合同条款中约定。</w:t>
      </w:r>
    </w:p>
    <w:p>
      <w:pPr>
        <w:keepNext/>
        <w:keepLines/>
        <w:spacing w:line="400" w:lineRule="exact"/>
        <w:outlineLvl w:val="2"/>
        <w:rPr>
          <w:rFonts w:hint="eastAsia" w:ascii="宋体" w:hAnsi="宋体" w:cs="宋体"/>
          <w:szCs w:val="21"/>
        </w:rPr>
      </w:pPr>
      <w:bookmarkStart w:id="444" w:name="_Toc144974688"/>
      <w:bookmarkStart w:id="445" w:name="_Toc152042496"/>
      <w:bookmarkStart w:id="446" w:name="_Toc179632735"/>
      <w:bookmarkStart w:id="447" w:name="_Toc152045717"/>
      <w:r>
        <w:rPr>
          <w:rFonts w:hint="eastAsia" w:ascii="宋体" w:hAnsi="宋体" w:cs="宋体"/>
          <w:szCs w:val="21"/>
        </w:rPr>
        <w:t>16.2 法律变化引起的价格调整</w:t>
      </w:r>
      <w:bookmarkEnd w:id="444"/>
      <w:bookmarkEnd w:id="445"/>
      <w:bookmarkEnd w:id="446"/>
      <w:bookmarkEnd w:id="447"/>
    </w:p>
    <w:p>
      <w:pPr>
        <w:spacing w:line="400" w:lineRule="exact"/>
        <w:ind w:firstLine="420" w:firstLineChars="200"/>
        <w:rPr>
          <w:rFonts w:hint="eastAsia" w:ascii="宋体" w:hAnsi="宋体" w:cs="宋体"/>
          <w:szCs w:val="21"/>
        </w:rPr>
      </w:pPr>
      <w:r>
        <w:rPr>
          <w:rFonts w:hint="eastAsia" w:ascii="宋体" w:hAnsi="宋体" w:cs="宋体"/>
          <w:szCs w:val="21"/>
        </w:rPr>
        <w:t>在基准日后，因法律变化导致承包人在合同履行中所需要的工程费用发生除第16.1款约定以外的增减时，监理人应根据法律、国家或省、自治区、直辖市有关部门的规定，按第3.5款商定或确定需调整的合同价款。</w:t>
      </w:r>
    </w:p>
    <w:p>
      <w:pPr>
        <w:pStyle w:val="4"/>
        <w:rPr>
          <w:rFonts w:cs="宋体"/>
          <w:sz w:val="28"/>
          <w:szCs w:val="28"/>
        </w:rPr>
      </w:pPr>
      <w:bookmarkStart w:id="448" w:name="_Toc221950995"/>
      <w:bookmarkStart w:id="449" w:name="_Toc222031020"/>
      <w:bookmarkStart w:id="450" w:name="_Toc229305378"/>
      <w:bookmarkStart w:id="451" w:name="_Toc229408513"/>
      <w:bookmarkStart w:id="452" w:name="_Toc222032687"/>
      <w:bookmarkStart w:id="453" w:name="_Toc222033869"/>
      <w:bookmarkStart w:id="454" w:name="_Toc222029518"/>
      <w:r>
        <w:rPr>
          <w:rFonts w:cs="宋体"/>
          <w:sz w:val="28"/>
          <w:szCs w:val="28"/>
        </w:rPr>
        <w:t>17. 计量与支付</w:t>
      </w:r>
      <w:bookmarkEnd w:id="448"/>
      <w:bookmarkEnd w:id="449"/>
      <w:bookmarkEnd w:id="450"/>
      <w:bookmarkEnd w:id="451"/>
      <w:bookmarkEnd w:id="452"/>
      <w:bookmarkEnd w:id="453"/>
      <w:bookmarkEnd w:id="454"/>
    </w:p>
    <w:p>
      <w:pPr>
        <w:pStyle w:val="5"/>
        <w:rPr>
          <w:rFonts w:hint="eastAsia" w:ascii="宋体" w:hAnsi="宋体" w:cs="宋体"/>
          <w:sz w:val="28"/>
          <w:szCs w:val="28"/>
        </w:rPr>
      </w:pPr>
      <w:bookmarkStart w:id="455" w:name="_Toc221950996"/>
      <w:r>
        <w:rPr>
          <w:rFonts w:hint="eastAsia" w:ascii="宋体" w:hAnsi="宋体" w:cs="宋体"/>
          <w:sz w:val="28"/>
          <w:szCs w:val="28"/>
        </w:rPr>
        <w:t>17.1 计量</w:t>
      </w:r>
      <w:bookmarkEnd w:id="455"/>
    </w:p>
    <w:p>
      <w:pPr>
        <w:spacing w:line="400" w:lineRule="exact"/>
        <w:ind w:firstLine="420" w:firstLineChars="200"/>
        <w:rPr>
          <w:rFonts w:hint="eastAsia" w:ascii="宋体" w:hAnsi="宋体" w:cs="宋体"/>
          <w:szCs w:val="21"/>
        </w:rPr>
      </w:pPr>
      <w:bookmarkStart w:id="456" w:name="_Toc221951004"/>
      <w:r>
        <w:rPr>
          <w:rFonts w:hint="eastAsia" w:ascii="宋体" w:hAnsi="宋体" w:cs="宋体"/>
          <w:szCs w:val="21"/>
        </w:rPr>
        <w:t>17.1.1 计量单位</w:t>
      </w:r>
    </w:p>
    <w:p>
      <w:pPr>
        <w:spacing w:line="400" w:lineRule="exact"/>
        <w:ind w:firstLine="420" w:firstLineChars="200"/>
        <w:rPr>
          <w:rFonts w:hint="eastAsia" w:ascii="宋体" w:hAnsi="宋体" w:cs="宋体"/>
          <w:szCs w:val="21"/>
        </w:rPr>
      </w:pPr>
      <w:r>
        <w:rPr>
          <w:rFonts w:hint="eastAsia" w:ascii="宋体" w:hAnsi="宋体" w:cs="宋体"/>
          <w:szCs w:val="21"/>
        </w:rPr>
        <w:t>计量采用国家法定的计量单位。</w:t>
      </w:r>
    </w:p>
    <w:p>
      <w:pPr>
        <w:spacing w:line="400" w:lineRule="exact"/>
        <w:ind w:firstLine="420" w:firstLineChars="200"/>
        <w:rPr>
          <w:rFonts w:hint="eastAsia" w:ascii="宋体" w:hAnsi="宋体" w:cs="宋体"/>
          <w:szCs w:val="21"/>
        </w:rPr>
      </w:pPr>
      <w:r>
        <w:rPr>
          <w:rFonts w:hint="eastAsia" w:ascii="宋体" w:hAnsi="宋体" w:cs="宋体"/>
          <w:szCs w:val="21"/>
        </w:rPr>
        <w:t>17.1.2 计量方法</w:t>
      </w:r>
    </w:p>
    <w:p>
      <w:pPr>
        <w:spacing w:line="400" w:lineRule="exact"/>
        <w:ind w:firstLine="420" w:firstLineChars="200"/>
        <w:rPr>
          <w:rFonts w:hint="eastAsia" w:ascii="宋体" w:hAnsi="宋体" w:cs="宋体"/>
          <w:szCs w:val="21"/>
        </w:rPr>
      </w:pPr>
      <w:r>
        <w:rPr>
          <w:rFonts w:hint="eastAsia" w:ascii="宋体" w:hAnsi="宋体" w:cs="宋体"/>
          <w:szCs w:val="21"/>
        </w:rPr>
        <w:t>结算工程量应按工程量清单中约定的方法计算。</w:t>
      </w:r>
    </w:p>
    <w:p>
      <w:pPr>
        <w:spacing w:line="400" w:lineRule="exact"/>
        <w:ind w:firstLine="420" w:firstLineChars="200"/>
        <w:rPr>
          <w:rFonts w:hint="eastAsia" w:ascii="宋体" w:hAnsi="宋体" w:cs="宋体"/>
          <w:szCs w:val="21"/>
        </w:rPr>
      </w:pPr>
      <w:r>
        <w:rPr>
          <w:rFonts w:hint="eastAsia" w:ascii="宋体" w:hAnsi="宋体" w:cs="宋体"/>
          <w:szCs w:val="21"/>
        </w:rPr>
        <w:t>17.1.3 计量周期</w:t>
      </w:r>
    </w:p>
    <w:p>
      <w:pPr>
        <w:spacing w:line="400" w:lineRule="exact"/>
        <w:ind w:firstLine="420" w:firstLineChars="200"/>
        <w:rPr>
          <w:rFonts w:hint="eastAsia" w:ascii="宋体" w:hAnsi="宋体" w:cs="宋体"/>
          <w:szCs w:val="21"/>
        </w:rPr>
      </w:pPr>
      <w:r>
        <w:rPr>
          <w:rFonts w:hint="eastAsia" w:ascii="宋体" w:hAnsi="宋体" w:cs="宋体"/>
          <w:szCs w:val="21"/>
        </w:rPr>
        <w:t>除专用合同条款另有约定外，单价子目已完成工程量按月计量，总价子目的计量周期按批准的支付分解报告确定。</w:t>
      </w:r>
    </w:p>
    <w:p>
      <w:pPr>
        <w:spacing w:line="400" w:lineRule="exact"/>
        <w:ind w:firstLine="420" w:firstLineChars="200"/>
        <w:rPr>
          <w:rFonts w:hint="eastAsia" w:ascii="宋体" w:hAnsi="宋体" w:cs="宋体"/>
          <w:szCs w:val="21"/>
        </w:rPr>
      </w:pPr>
      <w:r>
        <w:rPr>
          <w:rFonts w:hint="eastAsia" w:ascii="宋体" w:hAnsi="宋体" w:cs="宋体"/>
          <w:szCs w:val="21"/>
        </w:rPr>
        <w:t>17.1.4 单价子目的计量</w:t>
      </w:r>
    </w:p>
    <w:p>
      <w:pPr>
        <w:spacing w:line="400" w:lineRule="exact"/>
        <w:ind w:firstLine="718" w:firstLineChars="342"/>
        <w:rPr>
          <w:rFonts w:hint="eastAsia" w:ascii="宋体" w:hAnsi="宋体" w:cs="宋体"/>
          <w:szCs w:val="21"/>
        </w:rPr>
      </w:pPr>
      <w:r>
        <w:rPr>
          <w:rFonts w:hint="eastAsia" w:ascii="宋体" w:hAnsi="宋体" w:cs="宋体"/>
          <w:szCs w:val="21"/>
        </w:rPr>
        <w:t>（1）已标价工程量清单中的单价子目工程量为估算工程量。结算工程量是承包人实际完成的，并按合同约定的计量方法进行计量的工程量。</w:t>
      </w:r>
    </w:p>
    <w:p>
      <w:pPr>
        <w:spacing w:line="400" w:lineRule="exact"/>
        <w:ind w:firstLine="718" w:firstLineChars="342"/>
        <w:rPr>
          <w:rFonts w:hint="eastAsia" w:ascii="宋体" w:hAnsi="宋体" w:cs="宋体"/>
          <w:szCs w:val="21"/>
        </w:rPr>
      </w:pPr>
      <w:r>
        <w:rPr>
          <w:rFonts w:hint="eastAsia" w:ascii="宋体" w:hAnsi="宋体" w:cs="宋体"/>
          <w:szCs w:val="21"/>
        </w:rPr>
        <w:t>（2）承包人对已完成的工程进行计量，向监理人提交进度付款申请单、已完成工程量报表和有关计量资料。</w:t>
      </w:r>
    </w:p>
    <w:p>
      <w:pPr>
        <w:spacing w:line="400" w:lineRule="exact"/>
        <w:ind w:firstLine="718" w:firstLineChars="342"/>
        <w:rPr>
          <w:rFonts w:hint="eastAsia" w:ascii="宋体" w:hAnsi="宋体" w:cs="宋体"/>
          <w:szCs w:val="21"/>
        </w:rPr>
      </w:pPr>
      <w:r>
        <w:rPr>
          <w:rFonts w:hint="eastAsia" w:ascii="宋体" w:hAnsi="宋体" w:cs="宋体"/>
          <w:szCs w:val="21"/>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pPr>
        <w:spacing w:line="400" w:lineRule="exact"/>
        <w:ind w:firstLine="718" w:firstLineChars="342"/>
        <w:rPr>
          <w:rFonts w:hint="eastAsia" w:ascii="宋体" w:hAnsi="宋体" w:cs="宋体"/>
          <w:szCs w:val="21"/>
        </w:rPr>
      </w:pPr>
      <w:r>
        <w:rPr>
          <w:rFonts w:hint="eastAsia" w:ascii="宋体" w:hAnsi="宋体" w:cs="宋体"/>
          <w:szCs w:val="21"/>
        </w:rPr>
        <w:t>（4）监理人认为有必要时，可通知承包人共同进行联合测量、计量，承包人应遵照执行。</w:t>
      </w:r>
    </w:p>
    <w:p>
      <w:pPr>
        <w:spacing w:line="400" w:lineRule="exact"/>
        <w:ind w:firstLine="718" w:firstLineChars="342"/>
        <w:rPr>
          <w:rFonts w:hint="eastAsia" w:ascii="宋体" w:hAnsi="宋体" w:cs="宋体"/>
          <w:szCs w:val="21"/>
        </w:rPr>
      </w:pPr>
      <w:r>
        <w:rPr>
          <w:rFonts w:hint="eastAsia" w:ascii="宋体" w:hAnsi="宋体" w:cs="宋体"/>
          <w:szCs w:val="21"/>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pPr>
        <w:spacing w:line="400" w:lineRule="exact"/>
        <w:ind w:firstLine="718" w:firstLineChars="342"/>
        <w:rPr>
          <w:rFonts w:hint="eastAsia" w:ascii="宋体" w:hAnsi="宋体" w:cs="宋体"/>
          <w:szCs w:val="21"/>
        </w:rPr>
      </w:pPr>
      <w:r>
        <w:rPr>
          <w:rFonts w:hint="eastAsia" w:ascii="宋体" w:hAnsi="宋体" w:cs="宋体"/>
          <w:szCs w:val="21"/>
        </w:rPr>
        <w:t>（6）监理人应在收到承包人提交的工程量报表后的7天内进行复核，监理人未在约定时间内复核的，承包人提交的工程量报表中的工程量视为承包人实际完成的工程量，据此计算工程价款。</w:t>
      </w:r>
    </w:p>
    <w:p>
      <w:pPr>
        <w:spacing w:line="400" w:lineRule="exact"/>
        <w:ind w:firstLine="420" w:firstLineChars="200"/>
        <w:rPr>
          <w:rFonts w:hint="eastAsia" w:ascii="宋体" w:hAnsi="宋体" w:cs="宋体"/>
          <w:szCs w:val="21"/>
        </w:rPr>
      </w:pPr>
      <w:r>
        <w:rPr>
          <w:rFonts w:hint="eastAsia" w:ascii="宋体" w:hAnsi="宋体" w:cs="宋体"/>
          <w:szCs w:val="21"/>
        </w:rPr>
        <w:t xml:space="preserve">17.1.5 总价子目的计量 </w:t>
      </w:r>
    </w:p>
    <w:p>
      <w:pPr>
        <w:spacing w:line="400" w:lineRule="exact"/>
        <w:ind w:firstLine="630" w:firstLineChars="300"/>
        <w:rPr>
          <w:rFonts w:hint="eastAsia" w:ascii="宋体" w:hAnsi="宋体" w:cs="宋体"/>
          <w:szCs w:val="21"/>
        </w:rPr>
      </w:pPr>
      <w:r>
        <w:rPr>
          <w:rFonts w:hint="eastAsia" w:ascii="宋体" w:hAnsi="宋体" w:cs="宋体"/>
          <w:szCs w:val="21"/>
        </w:rPr>
        <w:t>总价子目的分解和计量按照下述约定进行。</w:t>
      </w:r>
    </w:p>
    <w:p>
      <w:pPr>
        <w:spacing w:line="400" w:lineRule="exact"/>
        <w:ind w:firstLine="630" w:firstLineChars="300"/>
        <w:rPr>
          <w:rFonts w:hint="eastAsia" w:ascii="宋体" w:hAnsi="宋体" w:cs="宋体"/>
          <w:szCs w:val="21"/>
        </w:rPr>
      </w:pPr>
      <w:r>
        <w:rPr>
          <w:rFonts w:hint="eastAsia" w:ascii="宋体" w:hAnsi="宋体" w:cs="宋体"/>
          <w:szCs w:val="21"/>
        </w:rPr>
        <w:t>（1）总价子目的计量和支付应以总价为基础，不因第16.1款中的因素而进行调整。承包人实际完成的工程量，是进行工程目标管理和控制进度支付的依据。</w:t>
      </w:r>
    </w:p>
    <w:p>
      <w:pPr>
        <w:spacing w:line="400" w:lineRule="exact"/>
        <w:ind w:firstLine="630" w:firstLineChars="300"/>
        <w:rPr>
          <w:rFonts w:hint="eastAsia" w:ascii="宋体" w:hAnsi="宋体" w:cs="宋体"/>
          <w:szCs w:val="21"/>
        </w:rPr>
      </w:pPr>
      <w:r>
        <w:rPr>
          <w:rFonts w:hint="eastAsia" w:ascii="宋体" w:hAnsi="宋体" w:cs="宋体"/>
          <w:szCs w:val="21"/>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spacing w:line="400" w:lineRule="exact"/>
        <w:ind w:firstLine="630" w:firstLineChars="300"/>
        <w:rPr>
          <w:rFonts w:hint="eastAsia" w:ascii="宋体" w:hAnsi="宋体" w:cs="宋体"/>
          <w:szCs w:val="21"/>
        </w:rPr>
      </w:pPr>
      <w:r>
        <w:rPr>
          <w:rFonts w:hint="eastAsia" w:ascii="宋体" w:hAnsi="宋体" w:cs="宋体"/>
          <w:szCs w:val="21"/>
        </w:rPr>
        <w:t>（3）监理人对承包人提交的上述资料进行复核，以确定分阶段实际完成的工程量和工程形象目标。对其有异议的，可要求承包人按第8.2款约定进行共同复核和抽样复测。</w:t>
      </w:r>
    </w:p>
    <w:p>
      <w:pPr>
        <w:spacing w:line="400" w:lineRule="exact"/>
        <w:ind w:firstLine="630" w:firstLineChars="300"/>
        <w:rPr>
          <w:rFonts w:hint="eastAsia" w:ascii="宋体" w:hAnsi="宋体" w:cs="宋体"/>
          <w:szCs w:val="21"/>
        </w:rPr>
      </w:pPr>
      <w:r>
        <w:rPr>
          <w:rFonts w:hint="eastAsia" w:ascii="宋体" w:hAnsi="宋体" w:cs="宋体"/>
          <w:szCs w:val="21"/>
        </w:rPr>
        <w:t xml:space="preserve">（4）除按照第15条约定的变更外，总价子目的工程量是承包人用于结算的最终工程量。 </w:t>
      </w:r>
    </w:p>
    <w:p>
      <w:pPr>
        <w:pStyle w:val="5"/>
        <w:rPr>
          <w:rFonts w:hint="eastAsia" w:ascii="宋体" w:hAnsi="宋体" w:cs="宋体"/>
          <w:sz w:val="28"/>
          <w:szCs w:val="28"/>
        </w:rPr>
      </w:pPr>
      <w:r>
        <w:rPr>
          <w:rFonts w:hint="eastAsia" w:ascii="宋体" w:hAnsi="宋体" w:cs="宋体"/>
          <w:sz w:val="28"/>
          <w:szCs w:val="28"/>
        </w:rPr>
        <w:t>17.2 预付款</w:t>
      </w:r>
      <w:bookmarkEnd w:id="456"/>
    </w:p>
    <w:p>
      <w:pPr>
        <w:spacing w:line="400" w:lineRule="exact"/>
        <w:ind w:firstLine="420" w:firstLineChars="200"/>
        <w:rPr>
          <w:rFonts w:hint="eastAsia" w:ascii="宋体" w:hAnsi="宋体" w:cs="宋体"/>
          <w:szCs w:val="21"/>
        </w:rPr>
      </w:pPr>
      <w:bookmarkStart w:id="457" w:name="_Toc221951006"/>
      <w:r>
        <w:rPr>
          <w:rFonts w:hint="eastAsia" w:ascii="宋体" w:hAnsi="宋体" w:cs="宋体"/>
          <w:szCs w:val="21"/>
        </w:rPr>
        <w:t>17.2.1 预付款</w:t>
      </w:r>
    </w:p>
    <w:p>
      <w:pPr>
        <w:spacing w:line="400" w:lineRule="exact"/>
        <w:ind w:firstLine="420" w:firstLineChars="200"/>
        <w:rPr>
          <w:rFonts w:hint="eastAsia" w:ascii="宋体" w:hAnsi="宋体" w:cs="宋体"/>
          <w:szCs w:val="21"/>
        </w:rPr>
      </w:pPr>
      <w:r>
        <w:rPr>
          <w:rFonts w:hint="eastAsia" w:ascii="宋体" w:hAnsi="宋体" w:cs="宋体"/>
          <w:szCs w:val="21"/>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spacing w:line="400" w:lineRule="exact"/>
        <w:ind w:firstLine="420" w:firstLineChars="200"/>
        <w:rPr>
          <w:rFonts w:hint="eastAsia" w:ascii="宋体" w:hAnsi="宋体" w:cs="宋体"/>
          <w:szCs w:val="21"/>
        </w:rPr>
      </w:pPr>
      <w:r>
        <w:rPr>
          <w:rFonts w:hint="eastAsia" w:ascii="宋体" w:hAnsi="宋体" w:cs="宋体"/>
          <w:szCs w:val="21"/>
        </w:rPr>
        <w:t>17.2.2 预付款保函（担保）</w:t>
      </w:r>
    </w:p>
    <w:p>
      <w:pPr>
        <w:spacing w:line="400" w:lineRule="exact"/>
        <w:ind w:firstLine="420" w:firstLineChars="200"/>
        <w:rPr>
          <w:rFonts w:hint="eastAsia" w:ascii="宋体" w:hAnsi="宋体" w:cs="宋体"/>
          <w:szCs w:val="21"/>
        </w:rPr>
      </w:pPr>
      <w:r>
        <w:rPr>
          <w:rFonts w:hint="eastAsia" w:ascii="宋体" w:hAnsi="宋体" w:cs="宋体"/>
          <w:szCs w:val="21"/>
        </w:rPr>
        <w:t>（1）承包人应在收到第一次工程预付款的同时向发包人提交工程预付款担保，担保金额应与第一次工程预付款金额相同，工程预付款担保在第一次工程预付款被发包人扣回前一直有效。</w:t>
      </w:r>
    </w:p>
    <w:p>
      <w:pPr>
        <w:spacing w:line="400" w:lineRule="exact"/>
        <w:ind w:firstLine="420" w:firstLineChars="200"/>
        <w:rPr>
          <w:rFonts w:hint="eastAsia" w:ascii="宋体" w:hAnsi="宋体" w:cs="宋体"/>
          <w:szCs w:val="21"/>
        </w:rPr>
      </w:pPr>
      <w:r>
        <w:rPr>
          <w:rFonts w:hint="eastAsia" w:ascii="宋体" w:hAnsi="宋体" w:cs="宋体"/>
          <w:szCs w:val="21"/>
        </w:rPr>
        <w:t>（2）工程材料预付款的担保在专用合同条款中约定。</w:t>
      </w:r>
    </w:p>
    <w:p>
      <w:pPr>
        <w:spacing w:line="400" w:lineRule="exact"/>
        <w:ind w:firstLine="420" w:firstLineChars="200"/>
        <w:rPr>
          <w:rFonts w:hint="eastAsia" w:ascii="宋体" w:hAnsi="宋体" w:cs="宋体"/>
          <w:szCs w:val="21"/>
        </w:rPr>
      </w:pPr>
      <w:r>
        <w:rPr>
          <w:rFonts w:hint="eastAsia" w:ascii="宋体" w:hAnsi="宋体" w:cs="宋体"/>
          <w:szCs w:val="21"/>
        </w:rPr>
        <w:t>（3）预付款担保的担保金额可根据预付款扣回的金额相应递减。</w:t>
      </w:r>
    </w:p>
    <w:p>
      <w:pPr>
        <w:spacing w:line="400" w:lineRule="exact"/>
        <w:ind w:firstLine="420" w:firstLineChars="200"/>
        <w:rPr>
          <w:rFonts w:hint="eastAsia" w:ascii="宋体" w:hAnsi="宋体" w:cs="宋体"/>
          <w:szCs w:val="21"/>
        </w:rPr>
      </w:pPr>
      <w:r>
        <w:rPr>
          <w:rFonts w:hint="eastAsia" w:ascii="宋体" w:hAnsi="宋体" w:cs="宋体"/>
          <w:szCs w:val="21"/>
        </w:rPr>
        <w:t>17.2.3 预付款的扣回与还清</w:t>
      </w:r>
    </w:p>
    <w:p>
      <w:pPr>
        <w:spacing w:line="400" w:lineRule="exact"/>
        <w:ind w:firstLine="420" w:firstLineChars="200"/>
        <w:rPr>
          <w:rFonts w:hint="eastAsia" w:ascii="宋体" w:hAnsi="宋体" w:cs="宋体"/>
          <w:szCs w:val="21"/>
        </w:rPr>
      </w:pPr>
      <w:r>
        <w:rPr>
          <w:rFonts w:hint="eastAsia" w:ascii="宋体" w:hAnsi="宋体" w:cs="宋体"/>
          <w:szCs w:val="21"/>
        </w:rPr>
        <w:t>预付款在进度付款中扣回，扣回与还清办法在专用合同条款中约定。在颁发合同工程完工证书前，由于不可抗力或其它原因解除合同时，预付款尚未扣清的，尚未扣清的预付款余额应作为承包人的到期应付款。</w:t>
      </w:r>
    </w:p>
    <w:bookmarkEnd w:id="457"/>
    <w:p>
      <w:pPr>
        <w:pStyle w:val="5"/>
        <w:rPr>
          <w:rFonts w:hint="eastAsia" w:ascii="宋体" w:hAnsi="宋体" w:eastAsia="宋体" w:cs="宋体"/>
          <w:b/>
          <w:bCs/>
          <w:sz w:val="28"/>
          <w:szCs w:val="28"/>
        </w:rPr>
      </w:pPr>
      <w:bookmarkStart w:id="458" w:name="_Toc152042500"/>
      <w:bookmarkStart w:id="459" w:name="_Toc179632739"/>
      <w:bookmarkStart w:id="460" w:name="_Toc152045721"/>
      <w:bookmarkStart w:id="461" w:name="_Toc144974692"/>
      <w:bookmarkStart w:id="462" w:name="_Toc221951013"/>
      <w:r>
        <w:rPr>
          <w:rFonts w:hint="eastAsia" w:ascii="宋体" w:hAnsi="宋体" w:eastAsia="宋体" w:cs="宋体"/>
          <w:b/>
          <w:bCs/>
          <w:sz w:val="28"/>
          <w:szCs w:val="28"/>
        </w:rPr>
        <w:t>17.3 工程进度付款</w:t>
      </w:r>
      <w:bookmarkEnd w:id="458"/>
      <w:bookmarkEnd w:id="459"/>
      <w:bookmarkEnd w:id="460"/>
      <w:bookmarkEnd w:id="461"/>
    </w:p>
    <w:p>
      <w:pPr>
        <w:spacing w:line="400" w:lineRule="exact"/>
        <w:ind w:firstLine="420" w:firstLineChars="200"/>
        <w:rPr>
          <w:rFonts w:hint="eastAsia" w:ascii="宋体" w:hAnsi="宋体" w:cs="宋体"/>
          <w:szCs w:val="21"/>
        </w:rPr>
      </w:pPr>
      <w:r>
        <w:rPr>
          <w:rFonts w:hint="eastAsia" w:ascii="宋体" w:hAnsi="宋体" w:cs="宋体"/>
          <w:szCs w:val="21"/>
        </w:rPr>
        <w:t>17.3.1 付款周期</w:t>
      </w:r>
    </w:p>
    <w:p>
      <w:pPr>
        <w:spacing w:line="400" w:lineRule="exact"/>
        <w:ind w:firstLine="420" w:firstLineChars="200"/>
        <w:rPr>
          <w:rFonts w:hint="eastAsia" w:ascii="宋体" w:hAnsi="宋体" w:cs="宋体"/>
          <w:szCs w:val="21"/>
        </w:rPr>
      </w:pPr>
      <w:r>
        <w:rPr>
          <w:rFonts w:hint="eastAsia" w:ascii="宋体" w:hAnsi="宋体" w:cs="宋体"/>
          <w:szCs w:val="21"/>
        </w:rPr>
        <w:t>付款周期同计量周期。</w:t>
      </w:r>
    </w:p>
    <w:p>
      <w:pPr>
        <w:spacing w:line="400" w:lineRule="exact"/>
        <w:ind w:firstLine="420" w:firstLineChars="200"/>
        <w:rPr>
          <w:rFonts w:hint="eastAsia" w:ascii="宋体" w:hAnsi="宋体" w:cs="宋体"/>
          <w:szCs w:val="21"/>
        </w:rPr>
      </w:pPr>
      <w:r>
        <w:rPr>
          <w:rFonts w:hint="eastAsia" w:ascii="宋体" w:hAnsi="宋体" w:cs="宋体"/>
          <w:szCs w:val="21"/>
        </w:rPr>
        <w:t>17.3.2 进度付款申请单</w:t>
      </w:r>
    </w:p>
    <w:p>
      <w:pPr>
        <w:spacing w:line="400" w:lineRule="exact"/>
        <w:ind w:firstLine="420" w:firstLineChars="200"/>
        <w:rPr>
          <w:rFonts w:hint="eastAsia" w:ascii="宋体" w:hAnsi="宋体" w:cs="宋体"/>
          <w:dstrike/>
          <w:szCs w:val="21"/>
        </w:rPr>
      </w:pPr>
      <w:r>
        <w:rPr>
          <w:rFonts w:hint="eastAsia" w:ascii="宋体" w:hAnsi="宋体" w:cs="宋体"/>
          <w:szCs w:val="21"/>
        </w:rPr>
        <w:t>承包人应在每个付款周期末，按监理人批准的格式和专用合同条款约定的份数，向监理人提交进度付款申请单，并附相应的支持性证明文件。除专用合同条款另有约定外，进度付款申请单应包括下列内容：</w:t>
      </w:r>
    </w:p>
    <w:p>
      <w:pPr>
        <w:spacing w:line="400" w:lineRule="exact"/>
        <w:ind w:firstLine="420" w:firstLineChars="200"/>
        <w:rPr>
          <w:rFonts w:hint="eastAsia" w:ascii="宋体" w:hAnsi="宋体" w:cs="宋体"/>
          <w:szCs w:val="21"/>
        </w:rPr>
      </w:pPr>
      <w:r>
        <w:rPr>
          <w:rFonts w:hint="eastAsia" w:ascii="宋体" w:hAnsi="宋体" w:cs="宋体"/>
          <w:szCs w:val="21"/>
        </w:rPr>
        <w:t>（1）截至本次付款周期末已实施工程的价款；</w:t>
      </w:r>
    </w:p>
    <w:p>
      <w:pPr>
        <w:spacing w:line="400" w:lineRule="exact"/>
        <w:ind w:firstLine="420" w:firstLineChars="200"/>
        <w:rPr>
          <w:rFonts w:hint="eastAsia" w:ascii="宋体" w:hAnsi="宋体" w:cs="宋体"/>
          <w:szCs w:val="21"/>
        </w:rPr>
      </w:pPr>
      <w:r>
        <w:rPr>
          <w:rFonts w:hint="eastAsia" w:ascii="宋体" w:hAnsi="宋体" w:cs="宋体"/>
          <w:szCs w:val="21"/>
        </w:rPr>
        <w:t>（2）根据第15条应增加和扣减的变更金额；</w:t>
      </w:r>
    </w:p>
    <w:p>
      <w:pPr>
        <w:spacing w:line="400" w:lineRule="exact"/>
        <w:ind w:firstLine="420" w:firstLineChars="200"/>
        <w:rPr>
          <w:rFonts w:hint="eastAsia" w:ascii="宋体" w:hAnsi="宋体" w:cs="宋体"/>
          <w:szCs w:val="21"/>
        </w:rPr>
      </w:pPr>
      <w:r>
        <w:rPr>
          <w:rFonts w:hint="eastAsia" w:ascii="宋体" w:hAnsi="宋体" w:cs="宋体"/>
          <w:szCs w:val="21"/>
        </w:rPr>
        <w:t>（3）根据第23条应增加和扣减的索赔金额；</w:t>
      </w:r>
    </w:p>
    <w:p>
      <w:pPr>
        <w:spacing w:line="400" w:lineRule="exact"/>
        <w:ind w:firstLine="420" w:firstLineChars="200"/>
        <w:rPr>
          <w:rFonts w:hint="eastAsia" w:ascii="宋体" w:hAnsi="宋体" w:cs="宋体"/>
          <w:szCs w:val="21"/>
        </w:rPr>
      </w:pPr>
      <w:r>
        <w:rPr>
          <w:rFonts w:hint="eastAsia" w:ascii="宋体" w:hAnsi="宋体" w:cs="宋体"/>
          <w:szCs w:val="21"/>
        </w:rPr>
        <w:t>（4）根据第17.2款约定应支付的预付款和扣减的返还预付款；</w:t>
      </w:r>
    </w:p>
    <w:p>
      <w:pPr>
        <w:spacing w:line="400" w:lineRule="exact"/>
        <w:ind w:firstLine="420" w:firstLineChars="200"/>
        <w:rPr>
          <w:rFonts w:hint="eastAsia" w:ascii="宋体" w:hAnsi="宋体" w:cs="宋体"/>
          <w:szCs w:val="21"/>
        </w:rPr>
      </w:pPr>
      <w:r>
        <w:rPr>
          <w:rFonts w:hint="eastAsia" w:ascii="宋体" w:hAnsi="宋体" w:cs="宋体"/>
          <w:szCs w:val="21"/>
        </w:rPr>
        <w:t>（5）根据第17.4.1项约定应扣减的质量保证金；</w:t>
      </w:r>
    </w:p>
    <w:p>
      <w:pPr>
        <w:spacing w:line="400" w:lineRule="exact"/>
        <w:ind w:firstLine="420" w:firstLineChars="200"/>
        <w:rPr>
          <w:rFonts w:hint="eastAsia" w:ascii="宋体" w:hAnsi="宋体" w:cs="宋体"/>
          <w:szCs w:val="21"/>
        </w:rPr>
      </w:pPr>
      <w:r>
        <w:rPr>
          <w:rFonts w:hint="eastAsia" w:ascii="宋体" w:hAnsi="宋体" w:cs="宋体"/>
          <w:szCs w:val="21"/>
        </w:rPr>
        <w:t>（6）根据合同应增加和扣减的其他金额。</w:t>
      </w:r>
    </w:p>
    <w:p>
      <w:pPr>
        <w:spacing w:line="400" w:lineRule="exact"/>
        <w:ind w:firstLine="420" w:firstLineChars="200"/>
        <w:rPr>
          <w:rFonts w:hint="eastAsia" w:ascii="宋体" w:hAnsi="宋体" w:cs="宋体"/>
          <w:szCs w:val="21"/>
        </w:rPr>
      </w:pPr>
      <w:r>
        <w:rPr>
          <w:rFonts w:hint="eastAsia" w:ascii="宋体" w:hAnsi="宋体" w:cs="宋体"/>
          <w:szCs w:val="21"/>
        </w:rPr>
        <w:t>17.3.3 进度付款证书和支付时间</w:t>
      </w:r>
    </w:p>
    <w:p>
      <w:pPr>
        <w:spacing w:line="400" w:lineRule="exact"/>
        <w:ind w:firstLine="630" w:firstLineChars="300"/>
        <w:rPr>
          <w:rFonts w:hint="eastAsia" w:ascii="宋体" w:hAnsi="宋体" w:cs="宋体"/>
          <w:szCs w:val="21"/>
        </w:rPr>
      </w:pPr>
      <w:r>
        <w:rPr>
          <w:rFonts w:hint="eastAsia" w:ascii="宋体" w:hAnsi="宋体" w:cs="宋体"/>
          <w:szCs w:val="21"/>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spacing w:line="400" w:lineRule="exact"/>
        <w:ind w:firstLine="718" w:firstLineChars="342"/>
        <w:rPr>
          <w:rFonts w:hint="eastAsia" w:ascii="宋体" w:hAnsi="宋体" w:cs="宋体"/>
          <w:szCs w:val="21"/>
        </w:rPr>
      </w:pPr>
      <w:r>
        <w:rPr>
          <w:rFonts w:hint="eastAsia" w:ascii="宋体" w:hAnsi="宋体" w:cs="宋体"/>
          <w:szCs w:val="21"/>
        </w:rPr>
        <w:t>（2）发包人应在监理人收到进度付款申请单后的28天内，将进度应付款支付给承包人。发包人不按期支付的，按专用合同条款的约定支付逾期付款违约金。</w:t>
      </w:r>
    </w:p>
    <w:p>
      <w:pPr>
        <w:spacing w:line="400" w:lineRule="exact"/>
        <w:ind w:firstLine="718" w:firstLineChars="342"/>
        <w:rPr>
          <w:rFonts w:hint="eastAsia" w:ascii="宋体" w:hAnsi="宋体" w:cs="宋体"/>
          <w:szCs w:val="21"/>
        </w:rPr>
      </w:pPr>
      <w:r>
        <w:rPr>
          <w:rFonts w:hint="eastAsia" w:ascii="宋体" w:hAnsi="宋体" w:cs="宋体"/>
          <w:szCs w:val="21"/>
        </w:rPr>
        <w:t>（3）监理人出具进度付款证书，不应视为监理人已同意、批准或接受了承包人完成的该部分工作。</w:t>
      </w:r>
    </w:p>
    <w:p>
      <w:pPr>
        <w:spacing w:line="400" w:lineRule="exact"/>
        <w:ind w:firstLine="718" w:firstLineChars="342"/>
        <w:rPr>
          <w:rFonts w:hint="eastAsia" w:ascii="宋体" w:hAnsi="宋体" w:cs="宋体"/>
          <w:szCs w:val="21"/>
        </w:rPr>
      </w:pPr>
      <w:r>
        <w:rPr>
          <w:rFonts w:hint="eastAsia" w:ascii="宋体" w:hAnsi="宋体" w:cs="宋体"/>
          <w:szCs w:val="21"/>
        </w:rPr>
        <w:t>（4）进度付款涉及政府投资资金的，按照国库集中支付等国家相关规定和专用合同条款的约定办理。</w:t>
      </w:r>
    </w:p>
    <w:p>
      <w:pPr>
        <w:spacing w:line="400" w:lineRule="exact"/>
        <w:ind w:firstLine="420" w:firstLineChars="200"/>
        <w:rPr>
          <w:rFonts w:hint="eastAsia" w:ascii="宋体" w:hAnsi="宋体" w:cs="宋体"/>
          <w:szCs w:val="21"/>
        </w:rPr>
      </w:pPr>
      <w:r>
        <w:rPr>
          <w:rFonts w:hint="eastAsia" w:ascii="宋体" w:hAnsi="宋体" w:cs="宋体"/>
          <w:szCs w:val="21"/>
        </w:rPr>
        <w:t>17.3.4 工程进度付款的修正</w:t>
      </w:r>
    </w:p>
    <w:p>
      <w:pPr>
        <w:spacing w:line="400" w:lineRule="exact"/>
        <w:ind w:firstLine="420" w:firstLineChars="200"/>
        <w:rPr>
          <w:rFonts w:hint="eastAsia" w:ascii="宋体" w:hAnsi="宋体" w:cs="宋体"/>
          <w:szCs w:val="21"/>
        </w:rPr>
      </w:pPr>
      <w:r>
        <w:rPr>
          <w:rFonts w:hint="eastAsia" w:ascii="宋体" w:hAnsi="宋体" w:cs="宋体"/>
          <w:szCs w:val="21"/>
        </w:rPr>
        <w:t>在对以往历次已签发的进度付款证书进行汇总和复核中发现错、漏或重复的，监理人有权予以修正，承包人也有权提出修正申请。经双方复核同意的修正，应在本次进度付款中支付或扣除。</w:t>
      </w:r>
    </w:p>
    <w:p>
      <w:pPr>
        <w:pStyle w:val="5"/>
        <w:rPr>
          <w:rFonts w:hint="eastAsia" w:ascii="宋体" w:hAnsi="宋体" w:cs="宋体"/>
          <w:sz w:val="28"/>
          <w:szCs w:val="28"/>
        </w:rPr>
      </w:pPr>
      <w:r>
        <w:rPr>
          <w:rFonts w:hint="eastAsia" w:ascii="宋体" w:hAnsi="宋体" w:cs="宋体"/>
          <w:sz w:val="28"/>
          <w:szCs w:val="28"/>
        </w:rPr>
        <w:t>17.4 质量保证金</w:t>
      </w:r>
      <w:bookmarkEnd w:id="462"/>
    </w:p>
    <w:p>
      <w:pPr>
        <w:spacing w:line="400" w:lineRule="exact"/>
        <w:ind w:firstLine="420" w:firstLineChars="200"/>
        <w:rPr>
          <w:rFonts w:hint="eastAsia" w:ascii="宋体" w:hAnsi="宋体" w:cs="宋体"/>
          <w:szCs w:val="21"/>
        </w:rPr>
      </w:pPr>
      <w:bookmarkStart w:id="463" w:name="_Toc221951015"/>
      <w:r>
        <w:rPr>
          <w:rFonts w:hint="eastAsia" w:ascii="宋体" w:hAnsi="宋体" w:cs="宋体"/>
          <w:szCs w:val="21"/>
        </w:rPr>
        <w:t>17.4.1监理人应从第一个工程进度付款周期开始，在发包人的进度付款中，按专用合同条款约定扣留质量保证金，直至扣留的工程质量保证金总额达到专用合同条款约定的金额或比例为止。质量保证金的计算额度不止包括预付款的支付与扣回金额。</w:t>
      </w:r>
    </w:p>
    <w:p>
      <w:pPr>
        <w:spacing w:line="400" w:lineRule="exact"/>
        <w:ind w:firstLine="420" w:firstLineChars="200"/>
        <w:rPr>
          <w:rFonts w:hint="eastAsia" w:ascii="宋体" w:hAnsi="宋体" w:cs="宋体"/>
          <w:szCs w:val="21"/>
        </w:rPr>
      </w:pPr>
      <w:r>
        <w:rPr>
          <w:rFonts w:hint="eastAsia" w:ascii="宋体" w:hAnsi="宋体" w:cs="宋体"/>
          <w:szCs w:val="21"/>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pPr>
        <w:spacing w:line="400" w:lineRule="exact"/>
        <w:ind w:firstLine="420" w:firstLineChars="200"/>
        <w:rPr>
          <w:rFonts w:hint="eastAsia" w:ascii="宋体" w:hAnsi="宋体" w:cs="宋体"/>
          <w:szCs w:val="21"/>
        </w:rPr>
      </w:pPr>
      <w:r>
        <w:rPr>
          <w:rFonts w:hint="eastAsia" w:ascii="宋体" w:hAnsi="宋体" w:cs="宋体"/>
          <w:szCs w:val="21"/>
        </w:rP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p>
    <w:p>
      <w:pPr>
        <w:pStyle w:val="5"/>
        <w:rPr>
          <w:rFonts w:hint="eastAsia" w:ascii="宋体" w:hAnsi="宋体" w:cs="宋体"/>
          <w:sz w:val="28"/>
          <w:szCs w:val="28"/>
        </w:rPr>
      </w:pPr>
      <w:r>
        <w:rPr>
          <w:rFonts w:hint="eastAsia" w:ascii="宋体" w:hAnsi="宋体" w:cs="宋体"/>
          <w:sz w:val="28"/>
          <w:szCs w:val="28"/>
        </w:rPr>
        <w:t>17.5 竣工结算</w:t>
      </w:r>
      <w:bookmarkEnd w:id="463"/>
      <w:r>
        <w:rPr>
          <w:rFonts w:hint="eastAsia" w:ascii="宋体" w:hAnsi="宋体" w:cs="宋体"/>
          <w:sz w:val="28"/>
          <w:szCs w:val="28"/>
        </w:rPr>
        <w:t>（完工结算）</w:t>
      </w:r>
    </w:p>
    <w:p>
      <w:pPr>
        <w:spacing w:line="400" w:lineRule="exact"/>
        <w:ind w:firstLine="420" w:firstLineChars="200"/>
        <w:rPr>
          <w:rFonts w:hint="eastAsia" w:ascii="宋体" w:hAnsi="宋体" w:cs="宋体"/>
          <w:szCs w:val="21"/>
        </w:rPr>
      </w:pPr>
      <w:r>
        <w:rPr>
          <w:rFonts w:hint="eastAsia" w:ascii="宋体" w:hAnsi="宋体" w:cs="宋体"/>
          <w:szCs w:val="21"/>
        </w:rPr>
        <w:t>17.5.1 竣工（完工）付款申请单</w:t>
      </w:r>
    </w:p>
    <w:p>
      <w:pPr>
        <w:spacing w:line="400" w:lineRule="exact"/>
        <w:ind w:firstLine="718" w:firstLineChars="342"/>
        <w:rPr>
          <w:rFonts w:hint="eastAsia" w:ascii="宋体" w:hAnsi="宋体" w:cs="宋体"/>
          <w:szCs w:val="21"/>
        </w:rPr>
      </w:pPr>
      <w:r>
        <w:rPr>
          <w:rFonts w:hint="eastAsia" w:ascii="宋体" w:hAnsi="宋体" w:cs="宋体"/>
          <w:szCs w:val="21"/>
        </w:rPr>
        <w:t>（1）</w:t>
      </w:r>
      <w:r>
        <w:rPr>
          <w:rFonts w:hint="eastAsia" w:ascii="宋体" w:hAnsi="宋体" w:cs="宋体"/>
          <w:bCs/>
          <w:szCs w:val="21"/>
        </w:rPr>
        <w:t>承包人应在工程接收证书颁发后28天内，按专用合同条款约定的份数向监理人提交完工付款申请单，</w:t>
      </w:r>
      <w:r>
        <w:rPr>
          <w:rFonts w:hint="eastAsia" w:ascii="宋体" w:hAnsi="宋体" w:cs="宋体"/>
          <w:szCs w:val="21"/>
        </w:rPr>
        <w:t>并提供相关证明材料。完工付款申请单应包括下列内容：完工结算合同总价、发包人已支付承包人的工程价款、应扣留的质量保证金、应支付的完工付款金额。</w:t>
      </w:r>
    </w:p>
    <w:p>
      <w:pPr>
        <w:spacing w:line="400" w:lineRule="exact"/>
        <w:ind w:firstLine="718" w:firstLineChars="342"/>
        <w:rPr>
          <w:rFonts w:hint="eastAsia" w:ascii="宋体" w:hAnsi="宋体" w:cs="宋体"/>
          <w:szCs w:val="21"/>
        </w:rPr>
      </w:pPr>
      <w:r>
        <w:rPr>
          <w:rFonts w:hint="eastAsia" w:ascii="宋体" w:hAnsi="宋体" w:cs="宋体"/>
          <w:szCs w:val="21"/>
        </w:rPr>
        <w:t>（2）监理人对完工付款申请单有异议的，有权要求承包人进行修正和提供补充资料。经监理人和承包人协商后，由承包人向监理人提交修正后的完工付款申请单。</w:t>
      </w:r>
    </w:p>
    <w:p>
      <w:pPr>
        <w:spacing w:line="400" w:lineRule="exact"/>
        <w:ind w:firstLine="420" w:firstLineChars="200"/>
        <w:rPr>
          <w:rFonts w:hint="eastAsia" w:ascii="宋体" w:hAnsi="宋体" w:cs="宋体"/>
          <w:szCs w:val="21"/>
        </w:rPr>
      </w:pPr>
      <w:r>
        <w:rPr>
          <w:rFonts w:hint="eastAsia" w:ascii="宋体" w:hAnsi="宋体" w:cs="宋体"/>
          <w:szCs w:val="21"/>
        </w:rPr>
        <w:t>17.5.2 竣工（完工）付款证书及支付时间</w:t>
      </w:r>
    </w:p>
    <w:p>
      <w:pPr>
        <w:spacing w:line="400" w:lineRule="exact"/>
        <w:ind w:firstLine="718" w:firstLineChars="342"/>
        <w:rPr>
          <w:rFonts w:hint="eastAsia" w:ascii="宋体" w:hAnsi="宋体" w:cs="宋体"/>
          <w:szCs w:val="21"/>
        </w:rPr>
      </w:pPr>
      <w:r>
        <w:rPr>
          <w:rFonts w:hint="eastAsia" w:ascii="宋体" w:hAnsi="宋体" w:cs="宋体"/>
          <w:szCs w:val="21"/>
        </w:rPr>
        <w:t>（1）监理人在收到承包人提交的竣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spacing w:line="400" w:lineRule="exact"/>
        <w:ind w:firstLine="718" w:firstLineChars="342"/>
        <w:rPr>
          <w:rFonts w:hint="eastAsia" w:ascii="宋体" w:hAnsi="宋体" w:cs="宋体"/>
          <w:szCs w:val="21"/>
        </w:rPr>
      </w:pPr>
      <w:r>
        <w:rPr>
          <w:rFonts w:hint="eastAsia" w:ascii="宋体" w:hAnsi="宋体" w:cs="宋体"/>
          <w:szCs w:val="21"/>
        </w:rPr>
        <w:t>（2）发包人应在监理人出具完工付款证书后的14天内，将应支付款支付给承包人。发包人不按期支付的，按第17.3.3（2）目的约定，将逾期付款违约金支付给承包人。</w:t>
      </w:r>
    </w:p>
    <w:p>
      <w:pPr>
        <w:spacing w:line="400" w:lineRule="exact"/>
        <w:ind w:firstLine="718" w:firstLineChars="342"/>
        <w:rPr>
          <w:rFonts w:hint="eastAsia" w:ascii="宋体" w:hAnsi="宋体" w:cs="宋体"/>
          <w:szCs w:val="21"/>
        </w:rPr>
      </w:pPr>
      <w:r>
        <w:rPr>
          <w:rFonts w:hint="eastAsia" w:ascii="宋体" w:hAnsi="宋体" w:cs="宋体"/>
          <w:szCs w:val="21"/>
        </w:rPr>
        <w:t>（3）承包人对发包人签认的完工付款证书有异议的，发包人可出具完工付款申请单中承包人已同意部分的临时付款证书。存在争议的部分，按第24条的约定办理。</w:t>
      </w:r>
    </w:p>
    <w:p>
      <w:pPr>
        <w:spacing w:line="400" w:lineRule="exact"/>
        <w:ind w:firstLine="630" w:firstLineChars="300"/>
        <w:rPr>
          <w:rFonts w:hint="eastAsia" w:ascii="宋体" w:hAnsi="宋体" w:cs="宋体"/>
          <w:szCs w:val="21"/>
        </w:rPr>
      </w:pPr>
      <w:r>
        <w:rPr>
          <w:rFonts w:hint="eastAsia" w:ascii="宋体" w:hAnsi="宋体" w:cs="宋体"/>
          <w:szCs w:val="21"/>
        </w:rPr>
        <w:t>（4）完工付款涉及政府投资资金的，按第17.3.3（４）目的约定办理。</w:t>
      </w:r>
    </w:p>
    <w:p>
      <w:pPr>
        <w:pStyle w:val="5"/>
        <w:rPr>
          <w:rFonts w:hint="eastAsia" w:ascii="宋体" w:hAnsi="宋体" w:cs="宋体"/>
          <w:sz w:val="28"/>
          <w:szCs w:val="28"/>
        </w:rPr>
      </w:pPr>
      <w:bookmarkStart w:id="464" w:name="_Toc221951017"/>
      <w:r>
        <w:rPr>
          <w:rFonts w:hint="eastAsia" w:ascii="宋体" w:hAnsi="宋体" w:cs="宋体"/>
          <w:sz w:val="28"/>
          <w:szCs w:val="28"/>
        </w:rPr>
        <w:t>17.6 最终结清</w:t>
      </w:r>
      <w:bookmarkEnd w:id="464"/>
    </w:p>
    <w:p>
      <w:pPr>
        <w:spacing w:line="400" w:lineRule="exact"/>
        <w:ind w:firstLine="420" w:firstLineChars="200"/>
        <w:rPr>
          <w:rFonts w:hint="eastAsia" w:ascii="宋体" w:hAnsi="宋体" w:cs="宋体"/>
          <w:szCs w:val="21"/>
        </w:rPr>
      </w:pPr>
      <w:r>
        <w:rPr>
          <w:rFonts w:hint="eastAsia" w:ascii="宋体" w:hAnsi="宋体" w:cs="宋体"/>
          <w:szCs w:val="21"/>
        </w:rPr>
        <w:t>17.6.1 最终结清申请单</w:t>
      </w:r>
    </w:p>
    <w:p>
      <w:pPr>
        <w:spacing w:line="400" w:lineRule="exact"/>
        <w:ind w:firstLine="718" w:firstLineChars="342"/>
        <w:rPr>
          <w:rFonts w:hint="eastAsia" w:ascii="宋体" w:hAnsi="宋体" w:cs="宋体"/>
          <w:szCs w:val="21"/>
        </w:rPr>
      </w:pPr>
      <w:r>
        <w:rPr>
          <w:rFonts w:hint="eastAsia" w:ascii="宋体" w:hAnsi="宋体" w:cs="宋体"/>
          <w:szCs w:val="21"/>
        </w:rPr>
        <w:t>（1）工程质量保修责任终止证书签发后，承包人应按监理人批准的格式提交最终结清申请单。提交最终结清申请单的份数在专用合同条款中约定。</w:t>
      </w:r>
    </w:p>
    <w:p>
      <w:pPr>
        <w:spacing w:line="400" w:lineRule="exact"/>
        <w:ind w:firstLine="718" w:firstLineChars="342"/>
        <w:rPr>
          <w:rFonts w:hint="eastAsia" w:ascii="宋体" w:hAnsi="宋体" w:cs="宋体"/>
          <w:szCs w:val="21"/>
        </w:rPr>
      </w:pPr>
      <w:r>
        <w:rPr>
          <w:rFonts w:hint="eastAsia" w:ascii="宋体" w:hAnsi="宋体" w:cs="宋体"/>
          <w:szCs w:val="21"/>
        </w:rPr>
        <w:t>（2）发包人对最终结清申请单内容有异议的，有权要求承包人进行修正和提供补充资料，由承包人向监理人提交修正后的最终结清申请单。</w:t>
      </w:r>
    </w:p>
    <w:p>
      <w:pPr>
        <w:spacing w:line="400" w:lineRule="exact"/>
        <w:ind w:firstLine="420" w:firstLineChars="200"/>
        <w:rPr>
          <w:rFonts w:hint="eastAsia" w:ascii="宋体" w:hAnsi="宋体" w:cs="宋体"/>
          <w:szCs w:val="21"/>
        </w:rPr>
      </w:pPr>
      <w:r>
        <w:rPr>
          <w:rFonts w:hint="eastAsia" w:ascii="宋体" w:hAnsi="宋体" w:cs="宋体"/>
          <w:szCs w:val="21"/>
        </w:rPr>
        <w:t>17.6.2 最终结清证书和支付时间</w:t>
      </w:r>
    </w:p>
    <w:p>
      <w:pPr>
        <w:spacing w:line="400" w:lineRule="exact"/>
        <w:ind w:firstLine="718" w:firstLineChars="342"/>
        <w:rPr>
          <w:rFonts w:hint="eastAsia" w:ascii="宋体" w:hAnsi="宋体" w:cs="宋体"/>
          <w:szCs w:val="21"/>
        </w:rPr>
      </w:pPr>
      <w:r>
        <w:rPr>
          <w:rFonts w:hint="eastAsia" w:ascii="宋体" w:hAnsi="宋体" w:cs="宋体"/>
          <w:szCs w:val="21"/>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pPr>
        <w:spacing w:line="400" w:lineRule="exact"/>
        <w:ind w:firstLine="718" w:firstLineChars="342"/>
        <w:rPr>
          <w:rFonts w:hint="eastAsia" w:ascii="宋体" w:hAnsi="宋体" w:cs="宋体"/>
          <w:szCs w:val="21"/>
        </w:rPr>
      </w:pPr>
      <w:r>
        <w:rPr>
          <w:rFonts w:hint="eastAsia" w:ascii="宋体" w:hAnsi="宋体" w:cs="宋体"/>
          <w:szCs w:val="21"/>
        </w:rPr>
        <w:t>（2）发包人应在监理人出具最终结清证书后的14天内，将应支付款支付给承包人。发包人不按期支付的，按第17.3.3（2）目的约定，将逾期付款违约金支付给承包人。</w:t>
      </w:r>
    </w:p>
    <w:p>
      <w:pPr>
        <w:spacing w:line="400" w:lineRule="exact"/>
        <w:ind w:firstLine="718" w:firstLineChars="342"/>
        <w:rPr>
          <w:rFonts w:hint="eastAsia" w:ascii="宋体" w:hAnsi="宋体" w:cs="宋体"/>
          <w:szCs w:val="21"/>
        </w:rPr>
      </w:pPr>
      <w:r>
        <w:rPr>
          <w:rFonts w:hint="eastAsia" w:ascii="宋体" w:hAnsi="宋体" w:cs="宋体"/>
          <w:szCs w:val="21"/>
        </w:rPr>
        <w:t>（3）承包人对发包人签认的最终结清证书有异议的，按第24条的约定办理。</w:t>
      </w:r>
    </w:p>
    <w:p>
      <w:pPr>
        <w:spacing w:line="400" w:lineRule="exact"/>
        <w:ind w:firstLine="718" w:firstLineChars="342"/>
        <w:rPr>
          <w:rFonts w:hint="eastAsia" w:ascii="宋体" w:hAnsi="宋体" w:cs="宋体"/>
          <w:szCs w:val="21"/>
        </w:rPr>
      </w:pPr>
      <w:r>
        <w:rPr>
          <w:rFonts w:hint="eastAsia" w:ascii="宋体" w:hAnsi="宋体" w:cs="宋体"/>
          <w:szCs w:val="21"/>
        </w:rPr>
        <w:t>（4）最终结清付款涉及政府投资资金的，按第17.3.3（４）目的约定办理。</w:t>
      </w:r>
    </w:p>
    <w:p>
      <w:pPr>
        <w:pStyle w:val="5"/>
        <w:rPr>
          <w:rFonts w:hint="eastAsia" w:ascii="宋体" w:hAnsi="宋体" w:cs="宋体"/>
          <w:sz w:val="28"/>
          <w:szCs w:val="28"/>
        </w:rPr>
      </w:pPr>
      <w:r>
        <w:rPr>
          <w:rFonts w:hint="eastAsia" w:ascii="宋体" w:hAnsi="宋体" w:cs="宋体"/>
          <w:sz w:val="28"/>
          <w:szCs w:val="28"/>
        </w:rPr>
        <w:t>17.7竣工财务决算</w:t>
      </w:r>
    </w:p>
    <w:p>
      <w:pPr>
        <w:ind w:firstLine="420" w:firstLineChars="200"/>
        <w:rPr>
          <w:rFonts w:hint="eastAsia" w:ascii="宋体" w:hAnsi="宋体" w:cs="宋体"/>
          <w:kern w:val="0"/>
          <w:szCs w:val="21"/>
        </w:rPr>
      </w:pPr>
      <w:r>
        <w:rPr>
          <w:rFonts w:hint="eastAsia" w:ascii="宋体" w:hAnsi="宋体" w:cs="宋体"/>
          <w:kern w:val="0"/>
          <w:szCs w:val="21"/>
        </w:rPr>
        <w:t>发包人负责编制本工程项目竣工财务决算，承包人应按专用合同条款的约定提供竣工财务决算编制所需的相关材料。</w:t>
      </w:r>
    </w:p>
    <w:p>
      <w:pPr>
        <w:pStyle w:val="5"/>
        <w:rPr>
          <w:rFonts w:hint="eastAsia" w:ascii="宋体" w:hAnsi="宋体" w:cs="宋体"/>
          <w:sz w:val="28"/>
          <w:szCs w:val="28"/>
        </w:rPr>
      </w:pPr>
      <w:r>
        <w:rPr>
          <w:rFonts w:hint="eastAsia" w:ascii="宋体" w:hAnsi="宋体" w:cs="宋体"/>
          <w:sz w:val="28"/>
          <w:szCs w:val="28"/>
        </w:rPr>
        <w:t>17.8竣工审计</w:t>
      </w:r>
    </w:p>
    <w:p>
      <w:pPr>
        <w:ind w:firstLine="420" w:firstLineChars="200"/>
        <w:rPr>
          <w:rFonts w:hint="eastAsia" w:ascii="宋体" w:hAnsi="宋体" w:cs="宋体"/>
          <w:kern w:val="0"/>
          <w:szCs w:val="21"/>
        </w:rPr>
      </w:pPr>
      <w:r>
        <w:rPr>
          <w:rFonts w:hint="eastAsia" w:ascii="宋体" w:hAnsi="宋体" w:cs="宋体"/>
          <w:kern w:val="0"/>
          <w:szCs w:val="21"/>
        </w:rPr>
        <w:t>发包人负责完成本工程竣工审计手续，承包人应完成相关配合工作。</w:t>
      </w:r>
    </w:p>
    <w:p>
      <w:pPr>
        <w:pStyle w:val="4"/>
        <w:rPr>
          <w:rFonts w:cs="宋体"/>
          <w:sz w:val="28"/>
          <w:szCs w:val="28"/>
        </w:rPr>
      </w:pPr>
      <w:bookmarkStart w:id="465" w:name="_Toc222032688"/>
      <w:bookmarkStart w:id="466" w:name="_Toc229305379"/>
      <w:bookmarkStart w:id="467" w:name="_Toc221951019"/>
      <w:bookmarkStart w:id="468" w:name="_Toc222029519"/>
      <w:bookmarkStart w:id="469" w:name="_Toc222031021"/>
      <w:bookmarkStart w:id="470" w:name="_Toc222033870"/>
      <w:bookmarkStart w:id="471" w:name="_Toc229408514"/>
      <w:r>
        <w:rPr>
          <w:rFonts w:cs="宋体"/>
          <w:sz w:val="28"/>
          <w:szCs w:val="28"/>
        </w:rPr>
        <w:t>18. 竣工验收</w:t>
      </w:r>
      <w:bookmarkEnd w:id="465"/>
      <w:bookmarkEnd w:id="466"/>
      <w:bookmarkEnd w:id="467"/>
      <w:bookmarkEnd w:id="468"/>
      <w:bookmarkEnd w:id="469"/>
      <w:bookmarkEnd w:id="470"/>
      <w:bookmarkEnd w:id="471"/>
      <w:r>
        <w:rPr>
          <w:rFonts w:cs="宋体"/>
          <w:sz w:val="28"/>
          <w:szCs w:val="28"/>
        </w:rPr>
        <w:t>（验收）</w:t>
      </w:r>
    </w:p>
    <w:p>
      <w:pPr>
        <w:spacing w:before="100" w:beforeAutospacing="1" w:after="100" w:afterAutospacing="1"/>
        <w:rPr>
          <w:rFonts w:hint="eastAsia" w:ascii="宋体" w:hAnsi="宋体" w:cs="宋体"/>
          <w:b/>
          <w:sz w:val="28"/>
          <w:szCs w:val="28"/>
        </w:rPr>
      </w:pPr>
      <w:bookmarkStart w:id="472" w:name="_Toc222029520"/>
      <w:bookmarkStart w:id="473" w:name="_Toc222032689"/>
      <w:bookmarkStart w:id="474" w:name="_Toc221951044"/>
      <w:bookmarkStart w:id="475" w:name="_Toc229305380"/>
      <w:bookmarkStart w:id="476" w:name="_Toc222031022"/>
      <w:bookmarkStart w:id="477" w:name="_Toc222033871"/>
      <w:r>
        <w:rPr>
          <w:rFonts w:hint="eastAsia" w:ascii="宋体" w:hAnsi="宋体" w:cs="宋体"/>
          <w:b/>
          <w:sz w:val="28"/>
          <w:szCs w:val="28"/>
        </w:rPr>
        <w:t>18.1 验收工作分类</w:t>
      </w:r>
    </w:p>
    <w:p>
      <w:pPr>
        <w:ind w:firstLine="420" w:firstLineChars="200"/>
        <w:rPr>
          <w:rFonts w:hint="eastAsia" w:ascii="宋体" w:hAnsi="宋体" w:cs="宋体"/>
          <w:kern w:val="0"/>
          <w:szCs w:val="21"/>
        </w:rPr>
      </w:pPr>
      <w:r>
        <w:rPr>
          <w:rFonts w:hint="eastAsia" w:ascii="宋体" w:hAnsi="宋体" w:cs="宋体"/>
          <w:kern w:val="0"/>
          <w:szCs w:val="21"/>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spacing w:before="100" w:beforeAutospacing="1" w:after="100" w:afterAutospacing="1"/>
        <w:rPr>
          <w:rFonts w:hint="eastAsia" w:ascii="宋体" w:hAnsi="宋体" w:cs="宋体"/>
          <w:b/>
          <w:sz w:val="28"/>
          <w:szCs w:val="28"/>
        </w:rPr>
      </w:pPr>
      <w:r>
        <w:rPr>
          <w:rFonts w:hint="eastAsia" w:ascii="宋体" w:hAnsi="宋体" w:cs="宋体"/>
          <w:b/>
          <w:sz w:val="28"/>
          <w:szCs w:val="28"/>
        </w:rPr>
        <w:t>18.2 分部工程验收</w:t>
      </w:r>
    </w:p>
    <w:p>
      <w:pPr>
        <w:spacing w:line="400" w:lineRule="exact"/>
        <w:ind w:firstLine="420" w:firstLineChars="200"/>
        <w:rPr>
          <w:rFonts w:hint="eastAsia" w:ascii="宋体" w:hAnsi="宋体" w:cs="宋体"/>
          <w:szCs w:val="21"/>
        </w:rPr>
      </w:pPr>
      <w:r>
        <w:rPr>
          <w:rFonts w:hint="eastAsia" w:ascii="宋体" w:hAnsi="宋体" w:cs="宋体"/>
          <w:szCs w:val="21"/>
        </w:rPr>
        <w:t>18.2.1分部工程具备验收条件时，承包人应向发包人提交验收申请报告，发包人应在收到验收申请报告之日起10个工作日内决定是否同意进行验收。</w:t>
      </w:r>
    </w:p>
    <w:p>
      <w:pPr>
        <w:spacing w:line="400" w:lineRule="exact"/>
        <w:ind w:firstLine="420" w:firstLineChars="200"/>
        <w:rPr>
          <w:rFonts w:hint="eastAsia" w:ascii="宋体" w:hAnsi="宋体" w:cs="宋体"/>
          <w:szCs w:val="21"/>
        </w:rPr>
      </w:pPr>
      <w:r>
        <w:rPr>
          <w:rFonts w:hint="eastAsia" w:ascii="宋体" w:hAnsi="宋体" w:cs="宋体"/>
          <w:szCs w:val="21"/>
        </w:rPr>
        <w:t>18.2.2除专用合同条款另有约定外，监理人主持分部工程验收，承包人应派符合条件的代表参加验收工作组。</w:t>
      </w:r>
    </w:p>
    <w:p>
      <w:pPr>
        <w:spacing w:line="400" w:lineRule="exact"/>
        <w:ind w:firstLine="420" w:firstLineChars="200"/>
        <w:rPr>
          <w:rFonts w:hint="eastAsia" w:ascii="宋体" w:hAnsi="宋体" w:cs="宋体"/>
          <w:szCs w:val="21"/>
        </w:rPr>
      </w:pPr>
      <w:r>
        <w:rPr>
          <w:rFonts w:hint="eastAsia" w:ascii="宋体" w:hAnsi="宋体" w:cs="宋体"/>
          <w:szCs w:val="21"/>
        </w:rPr>
        <w:t>18.2.3分部工程验收通过后，发包人向承包人发送分部工程验收鉴定书。承包人应及时完成分部工程验收鉴定书载明应由承包人处理的遗留问题。</w:t>
      </w:r>
    </w:p>
    <w:p>
      <w:pPr>
        <w:spacing w:before="100" w:beforeAutospacing="1" w:after="100" w:afterAutospacing="1"/>
        <w:rPr>
          <w:rFonts w:hint="eastAsia" w:ascii="宋体" w:hAnsi="宋体" w:cs="宋体"/>
          <w:b/>
          <w:sz w:val="28"/>
          <w:szCs w:val="28"/>
        </w:rPr>
      </w:pPr>
      <w:r>
        <w:rPr>
          <w:rFonts w:hint="eastAsia" w:ascii="宋体" w:hAnsi="宋体" w:cs="宋体"/>
          <w:b/>
          <w:sz w:val="28"/>
          <w:szCs w:val="28"/>
        </w:rPr>
        <w:t>18.3单位工程验收</w:t>
      </w:r>
    </w:p>
    <w:p>
      <w:pPr>
        <w:spacing w:line="400" w:lineRule="exact"/>
        <w:ind w:firstLine="420" w:firstLineChars="200"/>
        <w:rPr>
          <w:rFonts w:hint="eastAsia" w:ascii="宋体" w:hAnsi="宋体" w:cs="宋体"/>
          <w:szCs w:val="21"/>
        </w:rPr>
      </w:pPr>
      <w:r>
        <w:rPr>
          <w:rFonts w:hint="eastAsia" w:ascii="宋体" w:hAnsi="宋体" w:cs="宋体"/>
          <w:szCs w:val="21"/>
        </w:rPr>
        <w:t xml:space="preserve"> 18.3.1单位工程具备验收条件时，承包人应向发包人提交验收申请报告，发包人应在收到验收申请报告之日起10个工作日内决定是否同意进行验收。</w:t>
      </w:r>
    </w:p>
    <w:p>
      <w:pPr>
        <w:spacing w:line="400" w:lineRule="exact"/>
        <w:ind w:firstLine="420" w:firstLineChars="200"/>
        <w:rPr>
          <w:rFonts w:hint="eastAsia" w:ascii="宋体" w:hAnsi="宋体" w:cs="宋体"/>
          <w:szCs w:val="21"/>
        </w:rPr>
      </w:pPr>
      <w:r>
        <w:rPr>
          <w:rFonts w:hint="eastAsia" w:ascii="宋体" w:hAnsi="宋体" w:cs="宋体"/>
          <w:szCs w:val="21"/>
        </w:rPr>
        <w:t>18.3.2发包人主持单位工程验收，承包人应派符合条件的代表参加验收工作组。</w:t>
      </w:r>
    </w:p>
    <w:p>
      <w:pPr>
        <w:spacing w:line="400" w:lineRule="exact"/>
        <w:ind w:firstLine="420" w:firstLineChars="200"/>
        <w:rPr>
          <w:rFonts w:hint="eastAsia" w:ascii="宋体" w:hAnsi="宋体" w:cs="宋体"/>
          <w:szCs w:val="21"/>
        </w:rPr>
      </w:pPr>
      <w:r>
        <w:rPr>
          <w:rFonts w:hint="eastAsia" w:ascii="宋体" w:hAnsi="宋体" w:cs="宋体"/>
          <w:szCs w:val="21"/>
        </w:rPr>
        <w:t>18.3.3单位工程验收通过后，发包人向承包人发送单位工程验收鉴定书。承包人应及时完成单位工程验收鉴定书载明应由承包人处理的遗留问题。</w:t>
      </w:r>
    </w:p>
    <w:p>
      <w:pPr>
        <w:spacing w:line="400" w:lineRule="exact"/>
        <w:ind w:firstLine="420" w:firstLineChars="200"/>
        <w:rPr>
          <w:rFonts w:hint="eastAsia" w:ascii="宋体" w:hAnsi="宋体" w:cs="宋体"/>
          <w:szCs w:val="21"/>
        </w:rPr>
      </w:pPr>
      <w:r>
        <w:rPr>
          <w:rFonts w:hint="eastAsia" w:ascii="宋体" w:hAnsi="宋体" w:cs="宋体"/>
          <w:szCs w:val="21"/>
        </w:rPr>
        <w:t>18.3.4 需提前投入使用的单位工程在专用合同条款中明确。</w:t>
      </w:r>
    </w:p>
    <w:p>
      <w:pPr>
        <w:spacing w:before="100" w:beforeAutospacing="1" w:after="100" w:afterAutospacing="1"/>
        <w:rPr>
          <w:rFonts w:hint="eastAsia" w:ascii="宋体" w:hAnsi="宋体" w:cs="宋体"/>
          <w:b/>
          <w:sz w:val="28"/>
          <w:szCs w:val="28"/>
        </w:rPr>
      </w:pPr>
      <w:r>
        <w:rPr>
          <w:rFonts w:hint="eastAsia" w:ascii="宋体" w:hAnsi="宋体" w:cs="宋体"/>
          <w:b/>
          <w:sz w:val="28"/>
          <w:szCs w:val="28"/>
        </w:rPr>
        <w:t>18.4合同工程完工验收</w:t>
      </w:r>
    </w:p>
    <w:p>
      <w:pPr>
        <w:spacing w:line="400" w:lineRule="exact"/>
        <w:ind w:firstLine="420" w:firstLineChars="200"/>
        <w:rPr>
          <w:rFonts w:hint="eastAsia" w:ascii="宋体" w:hAnsi="宋体" w:cs="宋体"/>
          <w:szCs w:val="21"/>
        </w:rPr>
      </w:pPr>
      <w:r>
        <w:rPr>
          <w:rFonts w:hint="eastAsia" w:ascii="宋体" w:hAnsi="宋体" w:cs="宋体"/>
          <w:szCs w:val="21"/>
        </w:rPr>
        <w:t>18. 4.1合同工程具备验收条件时，承包人应向发包人提交验收申请报告，发包人应在收到验收申请报告之日起20个工作日内决定是否同意进行验收。</w:t>
      </w:r>
    </w:p>
    <w:p>
      <w:pPr>
        <w:spacing w:line="400" w:lineRule="exact"/>
        <w:ind w:firstLine="420" w:firstLineChars="200"/>
        <w:rPr>
          <w:rFonts w:hint="eastAsia" w:ascii="宋体" w:hAnsi="宋体" w:cs="宋体"/>
          <w:szCs w:val="21"/>
        </w:rPr>
      </w:pPr>
      <w:r>
        <w:rPr>
          <w:rFonts w:hint="eastAsia" w:ascii="宋体" w:hAnsi="宋体" w:cs="宋体"/>
          <w:szCs w:val="21"/>
        </w:rPr>
        <w:t>18.4.2发包人主持合同工程完工验收，承包人应派符合条件的代表参加验收工作组。</w:t>
      </w:r>
    </w:p>
    <w:p>
      <w:pPr>
        <w:spacing w:line="400" w:lineRule="exact"/>
        <w:ind w:firstLine="420" w:firstLineChars="200"/>
        <w:rPr>
          <w:rFonts w:hint="eastAsia" w:ascii="宋体" w:hAnsi="宋体" w:cs="宋体"/>
          <w:szCs w:val="21"/>
        </w:rPr>
      </w:pPr>
      <w:r>
        <w:rPr>
          <w:rFonts w:hint="eastAsia" w:ascii="宋体" w:hAnsi="宋体" w:cs="宋体"/>
          <w:szCs w:val="21"/>
        </w:rPr>
        <w:t>18.4.3合同工程完工验收通过后，发包人向承包人发送合同工程完工验收鉴定书。承包人应及时完成合同工程完工验收鉴定书载明应由承包人处理的遗留问题。</w:t>
      </w:r>
    </w:p>
    <w:p>
      <w:pPr>
        <w:spacing w:line="400" w:lineRule="exact"/>
        <w:ind w:firstLine="420" w:firstLineChars="200"/>
        <w:rPr>
          <w:rFonts w:hint="eastAsia" w:ascii="宋体" w:hAnsi="宋体" w:cs="宋体"/>
          <w:szCs w:val="21"/>
        </w:rPr>
      </w:pPr>
      <w:r>
        <w:rPr>
          <w:rFonts w:hint="eastAsia" w:ascii="宋体" w:hAnsi="宋体" w:cs="宋体"/>
          <w:szCs w:val="21"/>
        </w:rPr>
        <w:t>18.4.4合同工程完工验收通过后，发包人与承包人应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30个工作日内向承包人颁发合同工程完工证书。</w:t>
      </w:r>
    </w:p>
    <w:p>
      <w:pPr>
        <w:spacing w:line="360" w:lineRule="auto"/>
        <w:ind w:right="248"/>
        <w:rPr>
          <w:rFonts w:hint="eastAsia" w:ascii="宋体" w:hAnsi="宋体" w:cs="宋体"/>
          <w:b/>
          <w:sz w:val="28"/>
          <w:szCs w:val="28"/>
        </w:rPr>
      </w:pPr>
      <w:r>
        <w:rPr>
          <w:rFonts w:hint="eastAsia" w:ascii="宋体" w:hAnsi="宋体" w:cs="宋体"/>
          <w:b/>
          <w:sz w:val="28"/>
          <w:szCs w:val="28"/>
        </w:rPr>
        <w:t>18.5  阶段验收</w:t>
      </w:r>
    </w:p>
    <w:p>
      <w:pPr>
        <w:spacing w:line="400" w:lineRule="exact"/>
        <w:ind w:firstLine="420" w:firstLineChars="200"/>
        <w:rPr>
          <w:rFonts w:hint="eastAsia" w:ascii="宋体" w:hAnsi="宋体" w:cs="宋体"/>
          <w:szCs w:val="21"/>
        </w:rPr>
      </w:pPr>
      <w:r>
        <w:rPr>
          <w:rFonts w:hint="eastAsia" w:ascii="宋体" w:hAnsi="宋体" w:cs="宋体"/>
          <w:szCs w:val="21"/>
        </w:rPr>
        <w:t>18.5.1 工程建设具备阶段验收条件时，发包人负责提出阶段验收申请报告。承包人应派代表参加阶段验收，并作为被验收单位在验收鉴定书上签字。阶段验收的具体类别在专用合同条款中约定。</w:t>
      </w:r>
    </w:p>
    <w:p>
      <w:pPr>
        <w:spacing w:line="400" w:lineRule="exact"/>
        <w:ind w:firstLine="420" w:firstLineChars="200"/>
        <w:rPr>
          <w:rFonts w:hint="eastAsia" w:ascii="宋体" w:hAnsi="宋体" w:cs="宋体"/>
          <w:szCs w:val="21"/>
        </w:rPr>
      </w:pPr>
      <w:r>
        <w:rPr>
          <w:rFonts w:hint="eastAsia" w:ascii="宋体" w:hAnsi="宋体" w:cs="宋体"/>
          <w:szCs w:val="21"/>
        </w:rPr>
        <w:t>18.5.2承包人应及时完成阶段验收鉴定书载明应由承包人处理的遗留问题。</w:t>
      </w:r>
    </w:p>
    <w:p>
      <w:pPr>
        <w:spacing w:line="360" w:lineRule="auto"/>
        <w:ind w:right="248"/>
        <w:rPr>
          <w:rFonts w:hint="eastAsia" w:ascii="宋体" w:hAnsi="宋体" w:cs="宋体"/>
          <w:b/>
          <w:sz w:val="28"/>
          <w:szCs w:val="28"/>
        </w:rPr>
      </w:pPr>
      <w:r>
        <w:rPr>
          <w:rFonts w:hint="eastAsia" w:ascii="宋体" w:hAnsi="宋体" w:cs="宋体"/>
          <w:b/>
          <w:sz w:val="28"/>
          <w:szCs w:val="28"/>
        </w:rPr>
        <w:t xml:space="preserve">18.6  专项验收  </w:t>
      </w:r>
    </w:p>
    <w:p>
      <w:pPr>
        <w:spacing w:line="400" w:lineRule="exact"/>
        <w:ind w:firstLine="420" w:firstLineChars="200"/>
        <w:rPr>
          <w:rFonts w:hint="eastAsia" w:ascii="宋体" w:hAnsi="宋体" w:cs="宋体"/>
          <w:szCs w:val="21"/>
        </w:rPr>
      </w:pPr>
      <w:r>
        <w:rPr>
          <w:rFonts w:hint="eastAsia" w:ascii="宋体" w:hAnsi="宋体" w:cs="宋体"/>
          <w:szCs w:val="21"/>
        </w:rPr>
        <w:t>18.6.1发包人负责提出专项验收申请报告。承包人应按专项验收的相关规定参加专项验收。专项验收的具体类别在专用合同条款中约定。</w:t>
      </w:r>
    </w:p>
    <w:p>
      <w:pPr>
        <w:spacing w:line="400" w:lineRule="exact"/>
        <w:ind w:firstLine="420" w:firstLineChars="200"/>
        <w:rPr>
          <w:rFonts w:hint="eastAsia" w:ascii="宋体" w:hAnsi="宋体" w:cs="宋体"/>
          <w:szCs w:val="21"/>
        </w:rPr>
      </w:pPr>
      <w:r>
        <w:rPr>
          <w:rFonts w:hint="eastAsia" w:ascii="宋体" w:hAnsi="宋体" w:cs="宋体"/>
          <w:szCs w:val="21"/>
        </w:rPr>
        <w:t>18.6.2承包应及时完成专项成果性文件载明应由承包人处理的遗留问题。</w:t>
      </w:r>
    </w:p>
    <w:p>
      <w:pPr>
        <w:spacing w:line="360" w:lineRule="auto"/>
        <w:ind w:right="248"/>
        <w:rPr>
          <w:rFonts w:hint="eastAsia" w:ascii="宋体" w:hAnsi="宋体" w:cs="宋体"/>
          <w:b/>
          <w:sz w:val="28"/>
          <w:szCs w:val="28"/>
        </w:rPr>
      </w:pPr>
      <w:r>
        <w:rPr>
          <w:rFonts w:hint="eastAsia" w:ascii="宋体" w:hAnsi="宋体" w:cs="宋体"/>
          <w:b/>
          <w:sz w:val="28"/>
          <w:szCs w:val="28"/>
        </w:rPr>
        <w:t>18.7 竣工验收</w:t>
      </w:r>
    </w:p>
    <w:p>
      <w:pPr>
        <w:spacing w:line="400" w:lineRule="exact"/>
        <w:ind w:firstLine="420" w:firstLineChars="200"/>
        <w:rPr>
          <w:rFonts w:hint="eastAsia" w:ascii="宋体" w:hAnsi="宋体" w:cs="宋体"/>
          <w:szCs w:val="21"/>
        </w:rPr>
      </w:pPr>
      <w:r>
        <w:rPr>
          <w:rFonts w:hint="eastAsia" w:ascii="宋体" w:hAnsi="宋体" w:cs="宋体"/>
          <w:szCs w:val="21"/>
        </w:rPr>
        <w:t>18.7.1申请竣工验收前，发包人组织竣工验收自查，承包人应派代表参加。</w:t>
      </w:r>
    </w:p>
    <w:p>
      <w:pPr>
        <w:spacing w:line="400" w:lineRule="exact"/>
        <w:ind w:firstLine="420" w:firstLineChars="200"/>
        <w:rPr>
          <w:rFonts w:hint="eastAsia" w:ascii="宋体" w:hAnsi="宋体" w:cs="宋体"/>
          <w:szCs w:val="21"/>
        </w:rPr>
      </w:pPr>
      <w:r>
        <w:rPr>
          <w:rFonts w:hint="eastAsia" w:ascii="宋体" w:hAnsi="宋体" w:cs="宋体"/>
          <w:szCs w:val="21"/>
        </w:rPr>
        <w:t>18.7.2竣工验收分为竣工技术预验收和竣工验收两个阶段，发包人应通知承包人派代表参加技术预验收和竣工验收。</w:t>
      </w:r>
    </w:p>
    <w:p>
      <w:pPr>
        <w:spacing w:line="400" w:lineRule="exact"/>
        <w:ind w:firstLine="420" w:firstLineChars="200"/>
        <w:rPr>
          <w:rFonts w:hint="eastAsia" w:ascii="宋体" w:hAnsi="宋体" w:cs="宋体"/>
          <w:szCs w:val="21"/>
        </w:rPr>
      </w:pPr>
      <w:r>
        <w:rPr>
          <w:rFonts w:hint="eastAsia" w:ascii="宋体" w:hAnsi="宋体" w:cs="宋体"/>
          <w:szCs w:val="21"/>
        </w:rPr>
        <w:t>18.7.3专用合同条款约定工程需要进行技术鉴定的，承包人应提交有关资料并完成配合工作。</w:t>
      </w:r>
    </w:p>
    <w:p>
      <w:pPr>
        <w:spacing w:line="400" w:lineRule="exact"/>
        <w:ind w:firstLine="420" w:firstLineChars="200"/>
        <w:rPr>
          <w:rFonts w:hint="eastAsia" w:ascii="宋体" w:hAnsi="宋体" w:cs="宋体"/>
          <w:szCs w:val="21"/>
        </w:rPr>
      </w:pPr>
      <w:r>
        <w:rPr>
          <w:rFonts w:hint="eastAsia" w:ascii="宋体" w:hAnsi="宋体" w:cs="宋体"/>
          <w:szCs w:val="21"/>
        </w:rPr>
        <w:t>18.7.4竣工验收需要进行质量检测的，所需费用由发包人承担，但因承包人原因造成质量不合格的除外。</w:t>
      </w:r>
    </w:p>
    <w:p>
      <w:pPr>
        <w:spacing w:line="400" w:lineRule="exact"/>
        <w:ind w:firstLine="420" w:firstLineChars="200"/>
        <w:rPr>
          <w:rFonts w:hint="eastAsia" w:ascii="宋体" w:hAnsi="宋体" w:cs="宋体"/>
          <w:szCs w:val="21"/>
        </w:rPr>
      </w:pPr>
      <w:r>
        <w:rPr>
          <w:rFonts w:hint="eastAsia" w:ascii="宋体" w:hAnsi="宋体" w:cs="宋体"/>
          <w:szCs w:val="21"/>
        </w:rPr>
        <w:t>18.7.5工程质量保修期满以及竣工验收遗留问题和尾工处理完成并通过验收后，发包人负责将处理情况和验收成果报送竣工验收主持单位，申请领取工程竣工证书，并发送承包人。</w:t>
      </w:r>
    </w:p>
    <w:p>
      <w:pPr>
        <w:spacing w:line="360" w:lineRule="auto"/>
        <w:ind w:right="248"/>
        <w:rPr>
          <w:rFonts w:hint="eastAsia" w:ascii="宋体" w:hAnsi="宋体" w:cs="宋体"/>
          <w:b/>
          <w:sz w:val="28"/>
          <w:szCs w:val="28"/>
        </w:rPr>
      </w:pPr>
      <w:r>
        <w:rPr>
          <w:rFonts w:hint="eastAsia" w:ascii="宋体" w:hAnsi="宋体" w:cs="宋体"/>
          <w:b/>
          <w:sz w:val="28"/>
          <w:szCs w:val="28"/>
        </w:rPr>
        <w:t>18.8 施工期运行</w:t>
      </w:r>
    </w:p>
    <w:p>
      <w:pPr>
        <w:spacing w:line="400" w:lineRule="exact"/>
        <w:ind w:firstLine="420" w:firstLineChars="200"/>
        <w:rPr>
          <w:rFonts w:hint="eastAsia" w:ascii="宋体" w:hAnsi="宋体" w:cs="宋体"/>
          <w:szCs w:val="21"/>
        </w:rPr>
      </w:pPr>
      <w:r>
        <w:rPr>
          <w:rFonts w:hint="eastAsia" w:ascii="宋体" w:hAnsi="宋体" w:cs="宋体"/>
          <w:szCs w:val="21"/>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pPr>
        <w:spacing w:line="400" w:lineRule="exact"/>
        <w:ind w:firstLine="420" w:firstLineChars="200"/>
        <w:rPr>
          <w:rFonts w:hint="eastAsia" w:ascii="宋体" w:hAnsi="宋体" w:cs="宋体"/>
          <w:szCs w:val="21"/>
        </w:rPr>
      </w:pPr>
      <w:r>
        <w:rPr>
          <w:rFonts w:hint="eastAsia" w:ascii="宋体" w:hAnsi="宋体" w:cs="宋体"/>
          <w:szCs w:val="21"/>
        </w:rPr>
        <w:t>18.8.2在施工期运行中发现工程或工程设备损坏或存在缺陷的，由承包人按第19.2款约定进行修复。</w:t>
      </w:r>
    </w:p>
    <w:p>
      <w:pPr>
        <w:spacing w:line="360" w:lineRule="auto"/>
        <w:ind w:right="248"/>
        <w:rPr>
          <w:rFonts w:hint="eastAsia" w:ascii="宋体" w:hAnsi="宋体" w:cs="宋体"/>
          <w:b/>
          <w:sz w:val="28"/>
          <w:szCs w:val="28"/>
        </w:rPr>
      </w:pPr>
      <w:r>
        <w:rPr>
          <w:rFonts w:hint="eastAsia" w:ascii="宋体" w:hAnsi="宋体" w:cs="宋体"/>
          <w:b/>
          <w:sz w:val="28"/>
          <w:szCs w:val="28"/>
        </w:rPr>
        <w:t>18.9 试运行</w:t>
      </w:r>
    </w:p>
    <w:p>
      <w:pPr>
        <w:spacing w:line="400" w:lineRule="exact"/>
        <w:ind w:firstLine="420" w:firstLineChars="200"/>
        <w:rPr>
          <w:rFonts w:hint="eastAsia" w:ascii="宋体" w:hAnsi="宋体" w:cs="宋体"/>
          <w:szCs w:val="21"/>
        </w:rPr>
      </w:pPr>
      <w:r>
        <w:rPr>
          <w:rFonts w:hint="eastAsia" w:ascii="宋体" w:hAnsi="宋体" w:cs="宋体"/>
          <w:szCs w:val="21"/>
        </w:rPr>
        <w:t>18.9.1除专用合同条款另有约定外，承包人应按规定进行工程及工程设备试运行，负责提供试运行所需的人员、器材和必要的条件，并承担全部试运行费用。</w:t>
      </w:r>
    </w:p>
    <w:p>
      <w:pPr>
        <w:spacing w:line="400" w:lineRule="exact"/>
        <w:ind w:firstLine="420" w:firstLineChars="200"/>
        <w:rPr>
          <w:rFonts w:hint="eastAsia" w:ascii="宋体" w:hAnsi="宋体" w:cs="宋体"/>
          <w:szCs w:val="21"/>
        </w:rPr>
      </w:pPr>
      <w:r>
        <w:rPr>
          <w:rFonts w:hint="eastAsia" w:ascii="宋体" w:hAnsi="宋体" w:cs="宋体"/>
          <w:szCs w:val="21"/>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spacing w:line="360" w:lineRule="auto"/>
        <w:ind w:right="248"/>
        <w:rPr>
          <w:rFonts w:hint="eastAsia" w:ascii="宋体" w:hAnsi="宋体" w:cs="宋体"/>
          <w:b/>
          <w:sz w:val="28"/>
          <w:szCs w:val="28"/>
        </w:rPr>
      </w:pPr>
      <w:r>
        <w:rPr>
          <w:rFonts w:hint="eastAsia" w:ascii="宋体" w:hAnsi="宋体" w:cs="宋体"/>
          <w:b/>
          <w:sz w:val="28"/>
          <w:szCs w:val="28"/>
        </w:rPr>
        <w:t>18.10 竣工（完工）清场</w:t>
      </w:r>
    </w:p>
    <w:p>
      <w:pPr>
        <w:spacing w:line="400" w:lineRule="exact"/>
        <w:ind w:firstLine="420" w:firstLineChars="200"/>
        <w:rPr>
          <w:rFonts w:hint="eastAsia" w:ascii="宋体" w:hAnsi="宋体" w:cs="宋体"/>
          <w:szCs w:val="21"/>
        </w:rPr>
      </w:pPr>
      <w:r>
        <w:rPr>
          <w:rFonts w:hint="eastAsia" w:ascii="宋体" w:hAnsi="宋体" w:cs="宋体"/>
          <w:szCs w:val="21"/>
        </w:rPr>
        <w:t>1810.1工程项目竣工（完工）清场的工作范围和内容在技术标准和要求（合同技术条款）中约定。</w:t>
      </w:r>
    </w:p>
    <w:p>
      <w:pPr>
        <w:spacing w:line="400" w:lineRule="exact"/>
        <w:ind w:firstLine="420" w:firstLineChars="200"/>
        <w:rPr>
          <w:rFonts w:hint="eastAsia" w:ascii="宋体" w:hAnsi="宋体" w:cs="宋体"/>
          <w:szCs w:val="21"/>
        </w:rPr>
      </w:pPr>
      <w:r>
        <w:rPr>
          <w:rFonts w:hint="eastAsia" w:ascii="宋体" w:hAnsi="宋体" w:cs="宋体"/>
          <w:szCs w:val="21"/>
        </w:rPr>
        <w:t>18.10.2承包未按监理人的要求恢复临时占地，或者场地清理未达到合同约定的，发包人有权委托其它人恢复或清理，所发生的金额从拟支付给承包人的款项中扣除。</w:t>
      </w:r>
    </w:p>
    <w:p>
      <w:pPr>
        <w:spacing w:line="360" w:lineRule="auto"/>
        <w:ind w:right="248"/>
        <w:rPr>
          <w:rFonts w:hint="eastAsia" w:ascii="宋体" w:hAnsi="宋体" w:cs="宋体"/>
          <w:b/>
          <w:sz w:val="28"/>
          <w:szCs w:val="28"/>
        </w:rPr>
      </w:pPr>
      <w:bookmarkStart w:id="478" w:name="_Toc229408515"/>
      <w:r>
        <w:rPr>
          <w:rFonts w:hint="eastAsia" w:ascii="宋体" w:hAnsi="宋体" w:cs="宋体"/>
          <w:b/>
          <w:sz w:val="28"/>
          <w:szCs w:val="28"/>
        </w:rPr>
        <w:t>18.11施工队伍的撤离</w:t>
      </w:r>
    </w:p>
    <w:p>
      <w:pPr>
        <w:spacing w:line="400" w:lineRule="exact"/>
        <w:ind w:firstLine="420" w:firstLineChars="200"/>
        <w:rPr>
          <w:rFonts w:hint="eastAsia" w:ascii="宋体" w:hAnsi="宋体" w:cs="宋体"/>
          <w:szCs w:val="21"/>
        </w:rPr>
      </w:pPr>
      <w:r>
        <w:rPr>
          <w:rFonts w:hint="eastAsia" w:ascii="宋体" w:hAnsi="宋体" w:cs="宋体"/>
          <w:szCs w:val="21"/>
        </w:rPr>
        <w:t>合同工程接收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4"/>
        <w:rPr>
          <w:rFonts w:cs="宋体"/>
          <w:sz w:val="28"/>
          <w:szCs w:val="28"/>
        </w:rPr>
      </w:pPr>
      <w:r>
        <w:rPr>
          <w:rFonts w:cs="宋体"/>
          <w:sz w:val="28"/>
          <w:szCs w:val="28"/>
        </w:rPr>
        <w:t>19. 缺陷责任与保修责任</w:t>
      </w:r>
      <w:bookmarkEnd w:id="472"/>
      <w:bookmarkEnd w:id="473"/>
      <w:bookmarkEnd w:id="474"/>
      <w:bookmarkEnd w:id="475"/>
      <w:bookmarkEnd w:id="476"/>
      <w:bookmarkEnd w:id="477"/>
      <w:bookmarkEnd w:id="478"/>
    </w:p>
    <w:p>
      <w:pPr>
        <w:keepNext/>
        <w:keepLines/>
        <w:spacing w:line="400" w:lineRule="exact"/>
        <w:outlineLvl w:val="2"/>
        <w:rPr>
          <w:rFonts w:hint="eastAsia" w:ascii="宋体" w:hAnsi="宋体" w:cs="宋体"/>
          <w:szCs w:val="21"/>
        </w:rPr>
      </w:pPr>
      <w:bookmarkStart w:id="479" w:name="_Toc221951045"/>
      <w:r>
        <w:rPr>
          <w:rFonts w:hint="eastAsia" w:ascii="宋体" w:hAnsi="宋体" w:cs="宋体"/>
          <w:szCs w:val="21"/>
        </w:rPr>
        <w:t>19.1 缺陷责任期（工程质量保修期）的起算时间</w:t>
      </w:r>
      <w:bookmarkEnd w:id="479"/>
    </w:p>
    <w:p>
      <w:pPr>
        <w:spacing w:line="400" w:lineRule="exact"/>
        <w:ind w:firstLine="420" w:firstLineChars="200"/>
        <w:rPr>
          <w:rFonts w:hint="eastAsia" w:ascii="宋体" w:hAnsi="宋体" w:cs="宋体"/>
          <w:szCs w:val="21"/>
        </w:rPr>
      </w:pPr>
      <w:bookmarkStart w:id="480" w:name="_Toc221951047"/>
      <w:bookmarkStart w:id="481" w:name="_Toc179632754"/>
      <w:bookmarkStart w:id="482" w:name="_Toc152042515"/>
      <w:bookmarkStart w:id="483" w:name="_Toc144974707"/>
      <w:bookmarkStart w:id="484" w:name="_Toc152045736"/>
      <w:r>
        <w:rPr>
          <w:rFonts w:hint="eastAsia" w:ascii="宋体" w:hAnsi="宋体" w:cs="宋体"/>
          <w:szCs w:val="21"/>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bookmarkEnd w:id="480"/>
    </w:p>
    <w:p>
      <w:pPr>
        <w:keepNext/>
        <w:keepLines/>
        <w:spacing w:line="400" w:lineRule="exact"/>
        <w:outlineLvl w:val="2"/>
        <w:rPr>
          <w:rFonts w:hint="eastAsia" w:ascii="宋体" w:hAnsi="宋体" w:cs="宋体"/>
          <w:szCs w:val="21"/>
        </w:rPr>
      </w:pPr>
      <w:r>
        <w:rPr>
          <w:rFonts w:hint="eastAsia" w:ascii="宋体" w:hAnsi="宋体" w:cs="宋体"/>
          <w:szCs w:val="21"/>
        </w:rPr>
        <w:t>19.2 缺陷责任</w:t>
      </w:r>
      <w:bookmarkEnd w:id="481"/>
      <w:bookmarkEnd w:id="482"/>
      <w:bookmarkEnd w:id="483"/>
      <w:bookmarkEnd w:id="484"/>
    </w:p>
    <w:p>
      <w:pPr>
        <w:spacing w:line="400" w:lineRule="exact"/>
        <w:ind w:firstLine="420" w:firstLineChars="200"/>
        <w:rPr>
          <w:rFonts w:hint="eastAsia" w:ascii="宋体" w:hAnsi="宋体" w:cs="宋体"/>
          <w:szCs w:val="21"/>
        </w:rPr>
      </w:pPr>
      <w:r>
        <w:rPr>
          <w:rFonts w:hint="eastAsia" w:ascii="宋体" w:hAnsi="宋体" w:cs="宋体"/>
          <w:szCs w:val="21"/>
        </w:rPr>
        <w:t>19.2.1 承包人应在缺陷责任期内对已交付使用的工程承担缺陷责任。</w:t>
      </w:r>
    </w:p>
    <w:p>
      <w:pPr>
        <w:spacing w:line="400" w:lineRule="exact"/>
        <w:ind w:firstLine="420" w:firstLineChars="200"/>
        <w:rPr>
          <w:rFonts w:hint="eastAsia" w:ascii="宋体" w:hAnsi="宋体" w:cs="宋体"/>
          <w:szCs w:val="21"/>
        </w:rPr>
      </w:pPr>
      <w:r>
        <w:rPr>
          <w:rFonts w:hint="eastAsia" w:ascii="宋体" w:hAnsi="宋体" w:cs="宋体"/>
          <w:szCs w:val="21"/>
        </w:rPr>
        <w:t>19.2.2 缺陷责任期内，发包人对已接收使用的工程负责日常维护工作。发包人在使用过程中，发现已接收的工程存在新的缺陷或已修复的缺陷部位或部件又遭损坏的，承包人应负责修复，直至检验合格为止。</w:t>
      </w:r>
    </w:p>
    <w:p>
      <w:pPr>
        <w:spacing w:line="400" w:lineRule="exact"/>
        <w:ind w:firstLine="420" w:firstLineChars="200"/>
        <w:rPr>
          <w:rFonts w:hint="eastAsia" w:ascii="宋体" w:hAnsi="宋体" w:cs="宋体"/>
          <w:szCs w:val="21"/>
        </w:rPr>
      </w:pPr>
      <w:r>
        <w:rPr>
          <w:rFonts w:hint="eastAsia" w:ascii="宋体" w:hAnsi="宋体" w:cs="宋体"/>
          <w:szCs w:val="21"/>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spacing w:line="400" w:lineRule="exact"/>
        <w:ind w:firstLine="420" w:firstLineChars="200"/>
        <w:rPr>
          <w:rFonts w:hint="eastAsia" w:ascii="宋体" w:hAnsi="宋体" w:cs="宋体"/>
          <w:szCs w:val="21"/>
        </w:rPr>
      </w:pPr>
      <w:r>
        <w:rPr>
          <w:rFonts w:hint="eastAsia" w:ascii="宋体" w:hAnsi="宋体" w:cs="宋体"/>
          <w:szCs w:val="21"/>
        </w:rPr>
        <w:t>19.2.4 承包人不能在合理时间内修复缺陷的，发包人可自行修复或委托其他人修复，所需费用和利润的承担，按第19.2.3项约定办理。</w:t>
      </w:r>
    </w:p>
    <w:p>
      <w:pPr>
        <w:keepNext/>
        <w:keepLines/>
        <w:spacing w:line="400" w:lineRule="exact"/>
        <w:outlineLvl w:val="2"/>
        <w:rPr>
          <w:rFonts w:hint="eastAsia" w:ascii="宋体" w:hAnsi="宋体" w:cs="宋体"/>
          <w:szCs w:val="21"/>
        </w:rPr>
      </w:pPr>
      <w:bookmarkStart w:id="485" w:name="_Toc179632755"/>
      <w:bookmarkStart w:id="486" w:name="_Toc152045737"/>
      <w:bookmarkStart w:id="487" w:name="_Toc152042516"/>
      <w:bookmarkStart w:id="488" w:name="_Toc144974708"/>
      <w:r>
        <w:rPr>
          <w:rFonts w:hint="eastAsia" w:ascii="宋体" w:hAnsi="宋体" w:cs="宋体"/>
          <w:szCs w:val="21"/>
        </w:rPr>
        <w:t>19.3 缺陷责任期的延长</w:t>
      </w:r>
      <w:bookmarkEnd w:id="485"/>
      <w:bookmarkEnd w:id="486"/>
      <w:bookmarkEnd w:id="487"/>
      <w:bookmarkEnd w:id="488"/>
    </w:p>
    <w:p>
      <w:pPr>
        <w:spacing w:line="400" w:lineRule="exact"/>
        <w:ind w:firstLine="420" w:firstLineChars="200"/>
        <w:rPr>
          <w:rFonts w:hint="eastAsia" w:ascii="宋体" w:hAnsi="宋体" w:cs="宋体"/>
          <w:szCs w:val="21"/>
        </w:rPr>
      </w:pPr>
      <w:r>
        <w:rPr>
          <w:rFonts w:hint="eastAsia" w:ascii="宋体" w:hAnsi="宋体" w:cs="宋体"/>
          <w:szCs w:val="21"/>
        </w:rPr>
        <w:t>由于承包人原因造成某项缺陷或损坏使某项工程或工程设备不能按原定目标使用而需要再次检查、检验和修复的，发包人有权要求承包人相应延长缺陷责任期，但缺陷责任期最长不超过2年。</w:t>
      </w:r>
    </w:p>
    <w:p>
      <w:pPr>
        <w:keepNext/>
        <w:keepLines/>
        <w:spacing w:line="400" w:lineRule="exact"/>
        <w:outlineLvl w:val="2"/>
        <w:rPr>
          <w:rFonts w:hint="eastAsia" w:ascii="宋体" w:hAnsi="宋体" w:cs="宋体"/>
          <w:szCs w:val="21"/>
        </w:rPr>
      </w:pPr>
      <w:bookmarkStart w:id="489" w:name="_Toc152042517"/>
      <w:bookmarkStart w:id="490" w:name="_Toc144974709"/>
      <w:bookmarkStart w:id="491" w:name="_Toc152045738"/>
      <w:bookmarkStart w:id="492" w:name="_Toc179632756"/>
      <w:r>
        <w:rPr>
          <w:rFonts w:hint="eastAsia" w:ascii="宋体" w:hAnsi="宋体" w:cs="宋体"/>
          <w:szCs w:val="21"/>
        </w:rPr>
        <w:t>19.4 进一步试验和试运行</w:t>
      </w:r>
      <w:bookmarkEnd w:id="489"/>
      <w:bookmarkEnd w:id="490"/>
      <w:bookmarkEnd w:id="491"/>
      <w:bookmarkEnd w:id="492"/>
    </w:p>
    <w:p>
      <w:pPr>
        <w:spacing w:line="400" w:lineRule="exact"/>
        <w:ind w:firstLine="420" w:firstLineChars="200"/>
        <w:rPr>
          <w:rFonts w:hint="eastAsia" w:ascii="宋体" w:hAnsi="宋体" w:cs="宋体"/>
          <w:szCs w:val="21"/>
        </w:rPr>
      </w:pPr>
      <w:r>
        <w:rPr>
          <w:rFonts w:hint="eastAsia" w:ascii="宋体" w:hAnsi="宋体" w:cs="宋体"/>
          <w:szCs w:val="21"/>
        </w:rPr>
        <w:t>任何一项缺陷或损坏修复后，经检查证明其影响了工程或工程设备的使用性能，承包人应重新进行合同约定的试验和试运行，试验和试运行的全部费用应由责任方承担。</w:t>
      </w:r>
    </w:p>
    <w:p>
      <w:pPr>
        <w:keepNext/>
        <w:keepLines/>
        <w:spacing w:line="400" w:lineRule="exact"/>
        <w:outlineLvl w:val="2"/>
        <w:rPr>
          <w:rFonts w:hint="eastAsia" w:ascii="宋体" w:hAnsi="宋体" w:cs="宋体"/>
          <w:szCs w:val="21"/>
        </w:rPr>
      </w:pPr>
      <w:bookmarkStart w:id="493" w:name="_Toc144974710"/>
      <w:bookmarkStart w:id="494" w:name="_Toc179632757"/>
      <w:bookmarkStart w:id="495" w:name="_Toc152042518"/>
      <w:bookmarkStart w:id="496" w:name="_Toc152045739"/>
      <w:r>
        <w:rPr>
          <w:rFonts w:hint="eastAsia" w:ascii="宋体" w:hAnsi="宋体" w:cs="宋体"/>
          <w:szCs w:val="21"/>
        </w:rPr>
        <w:t>19.5 承包人的进入权</w:t>
      </w:r>
      <w:bookmarkEnd w:id="493"/>
      <w:bookmarkEnd w:id="494"/>
      <w:bookmarkEnd w:id="495"/>
      <w:bookmarkEnd w:id="496"/>
    </w:p>
    <w:p>
      <w:pPr>
        <w:spacing w:line="400" w:lineRule="exact"/>
        <w:ind w:firstLine="420" w:firstLineChars="200"/>
        <w:rPr>
          <w:rFonts w:hint="eastAsia" w:ascii="宋体" w:hAnsi="宋体" w:cs="宋体"/>
          <w:szCs w:val="21"/>
        </w:rPr>
      </w:pPr>
      <w:r>
        <w:rPr>
          <w:rFonts w:hint="eastAsia" w:ascii="宋体" w:hAnsi="宋体" w:cs="宋体"/>
          <w:szCs w:val="21"/>
        </w:rPr>
        <w:t>缺陷责任期内承包人为缺陷修复工作需要，有权进入工程现场，但应遵守发包人的保安和保密规定。</w:t>
      </w:r>
    </w:p>
    <w:p>
      <w:pPr>
        <w:keepNext/>
        <w:keepLines/>
        <w:spacing w:line="400" w:lineRule="exact"/>
        <w:outlineLvl w:val="2"/>
        <w:rPr>
          <w:rFonts w:hint="eastAsia" w:ascii="宋体" w:hAnsi="宋体" w:cs="宋体"/>
          <w:szCs w:val="21"/>
        </w:rPr>
      </w:pPr>
      <w:bookmarkStart w:id="497" w:name="_Toc152042519"/>
      <w:bookmarkStart w:id="498" w:name="_Toc144974711"/>
      <w:bookmarkStart w:id="499" w:name="_Toc179632758"/>
      <w:bookmarkStart w:id="500" w:name="_Toc152045740"/>
      <w:r>
        <w:rPr>
          <w:rFonts w:hint="eastAsia" w:ascii="宋体" w:hAnsi="宋体" w:cs="宋体"/>
          <w:szCs w:val="21"/>
        </w:rPr>
        <w:t>19.6 缺陷责任期终止证书</w:t>
      </w:r>
      <w:bookmarkEnd w:id="497"/>
      <w:bookmarkEnd w:id="498"/>
      <w:bookmarkEnd w:id="499"/>
      <w:bookmarkEnd w:id="500"/>
      <w:r>
        <w:rPr>
          <w:rFonts w:hint="eastAsia" w:ascii="宋体" w:hAnsi="宋体" w:cs="宋体"/>
          <w:szCs w:val="21"/>
        </w:rPr>
        <w:t>（工程质量保修责任终止证书）</w:t>
      </w:r>
    </w:p>
    <w:p>
      <w:pPr>
        <w:spacing w:line="400" w:lineRule="exact"/>
        <w:ind w:firstLine="420" w:firstLineChars="200"/>
        <w:rPr>
          <w:rFonts w:hint="eastAsia" w:ascii="宋体" w:hAnsi="宋体" w:cs="宋体"/>
          <w:szCs w:val="21"/>
        </w:rPr>
      </w:pPr>
      <w:r>
        <w:rPr>
          <w:rFonts w:hint="eastAsia" w:ascii="宋体" w:hAnsi="宋体" w:cs="宋体"/>
          <w:szCs w:val="21"/>
        </w:rPr>
        <w:t>合同工程完工验收或投入使用验收后，发包人与承包人应办理工程交接手续，承包人应向发包人递交工程质量保修书。</w:t>
      </w:r>
    </w:p>
    <w:p>
      <w:pPr>
        <w:spacing w:line="400" w:lineRule="exact"/>
        <w:ind w:firstLine="420" w:firstLineChars="200"/>
        <w:rPr>
          <w:rFonts w:hint="eastAsia" w:ascii="宋体" w:hAnsi="宋体" w:cs="宋体"/>
          <w:szCs w:val="21"/>
        </w:rPr>
      </w:pPr>
      <w:r>
        <w:rPr>
          <w:rFonts w:hint="eastAsia" w:ascii="宋体" w:hAnsi="宋体" w:cs="宋体"/>
          <w:szCs w:val="21"/>
        </w:rPr>
        <w:t>缺陷责任期（工程质量保修期）满后30个工作日内，发包人应向承包人颁发工程质量保修责任终止证书，并退还剩余的质量保证金，但保修责任范围内的质量缺陷未处理完成的应除外。</w:t>
      </w:r>
    </w:p>
    <w:p>
      <w:pPr>
        <w:keepNext/>
        <w:keepLines/>
        <w:spacing w:line="400" w:lineRule="exact"/>
        <w:outlineLvl w:val="2"/>
        <w:rPr>
          <w:rFonts w:hint="eastAsia" w:ascii="宋体" w:hAnsi="宋体" w:cs="宋体"/>
          <w:szCs w:val="21"/>
        </w:rPr>
      </w:pPr>
      <w:bookmarkStart w:id="501" w:name="_Toc152045741"/>
      <w:bookmarkStart w:id="502" w:name="_Toc179632759"/>
      <w:bookmarkStart w:id="503" w:name="_Toc144974712"/>
      <w:bookmarkStart w:id="504" w:name="_Toc152042520"/>
      <w:bookmarkStart w:id="505" w:name="_Toc222031023"/>
      <w:bookmarkStart w:id="506" w:name="_Toc229408516"/>
      <w:bookmarkStart w:id="507" w:name="_Toc222033872"/>
      <w:bookmarkStart w:id="508" w:name="_Toc221951060"/>
      <w:bookmarkStart w:id="509" w:name="_Toc229305381"/>
      <w:bookmarkStart w:id="510" w:name="_Toc222032690"/>
      <w:bookmarkStart w:id="511" w:name="_Toc222029521"/>
      <w:r>
        <w:rPr>
          <w:rFonts w:hint="eastAsia" w:ascii="宋体" w:hAnsi="宋体" w:cs="宋体"/>
          <w:szCs w:val="21"/>
        </w:rPr>
        <w:t>19.7 保修责任</w:t>
      </w:r>
      <w:bookmarkEnd w:id="501"/>
      <w:bookmarkEnd w:id="502"/>
      <w:bookmarkEnd w:id="503"/>
      <w:bookmarkEnd w:id="504"/>
    </w:p>
    <w:p>
      <w:pPr>
        <w:spacing w:line="400" w:lineRule="exact"/>
        <w:ind w:firstLine="420" w:firstLineChars="200"/>
        <w:rPr>
          <w:rFonts w:hint="eastAsia" w:ascii="宋体" w:hAnsi="宋体" w:cs="宋体"/>
          <w:szCs w:val="21"/>
        </w:rPr>
      </w:pPr>
      <w:r>
        <w:rPr>
          <w:rFonts w:hint="eastAsia" w:ascii="宋体" w:hAnsi="宋体" w:cs="宋体"/>
          <w:szCs w:val="21"/>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4"/>
        <w:rPr>
          <w:rFonts w:cs="宋体"/>
          <w:sz w:val="28"/>
          <w:szCs w:val="28"/>
        </w:rPr>
      </w:pPr>
      <w:r>
        <w:rPr>
          <w:rFonts w:cs="宋体"/>
          <w:sz w:val="28"/>
          <w:szCs w:val="28"/>
        </w:rPr>
        <w:t>20. 保险</w:t>
      </w:r>
      <w:bookmarkEnd w:id="505"/>
      <w:bookmarkEnd w:id="506"/>
      <w:bookmarkEnd w:id="507"/>
      <w:bookmarkEnd w:id="508"/>
      <w:bookmarkEnd w:id="509"/>
      <w:bookmarkEnd w:id="510"/>
      <w:bookmarkEnd w:id="511"/>
    </w:p>
    <w:p>
      <w:pPr>
        <w:keepNext/>
        <w:keepLines/>
        <w:spacing w:line="400" w:lineRule="exact"/>
        <w:outlineLvl w:val="2"/>
        <w:rPr>
          <w:rFonts w:hint="eastAsia" w:ascii="宋体" w:hAnsi="宋体" w:cs="宋体"/>
          <w:szCs w:val="21"/>
        </w:rPr>
      </w:pPr>
      <w:bookmarkStart w:id="512" w:name="_Toc144974714"/>
      <w:bookmarkStart w:id="513" w:name="_Toc179632761"/>
      <w:bookmarkStart w:id="514" w:name="_Toc152045743"/>
      <w:bookmarkStart w:id="515" w:name="_Toc152042522"/>
      <w:r>
        <w:rPr>
          <w:rFonts w:hint="eastAsia" w:ascii="宋体" w:hAnsi="宋体" w:cs="宋体"/>
          <w:szCs w:val="21"/>
        </w:rPr>
        <w:t>20.1 工程保险</w:t>
      </w:r>
      <w:bookmarkEnd w:id="512"/>
      <w:bookmarkEnd w:id="513"/>
      <w:bookmarkEnd w:id="514"/>
      <w:bookmarkEnd w:id="515"/>
    </w:p>
    <w:p>
      <w:pPr>
        <w:spacing w:line="380" w:lineRule="exact"/>
        <w:ind w:firstLine="420" w:firstLineChars="200"/>
        <w:rPr>
          <w:rFonts w:hint="eastAsia" w:ascii="宋体" w:hAnsi="宋体" w:cs="宋体"/>
          <w:szCs w:val="21"/>
        </w:rPr>
      </w:pPr>
      <w:r>
        <w:rPr>
          <w:rFonts w:hint="eastAsia" w:ascii="宋体" w:hAnsi="宋体" w:cs="宋体"/>
          <w:szCs w:val="21"/>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keepNext/>
        <w:keepLines/>
        <w:spacing w:line="400" w:lineRule="exact"/>
        <w:outlineLvl w:val="2"/>
        <w:rPr>
          <w:rFonts w:hint="eastAsia" w:ascii="宋体" w:hAnsi="宋体" w:cs="宋体"/>
          <w:szCs w:val="21"/>
        </w:rPr>
      </w:pPr>
      <w:bookmarkStart w:id="516" w:name="_Toc144974715"/>
      <w:bookmarkStart w:id="517" w:name="_Toc179632762"/>
      <w:bookmarkStart w:id="518" w:name="_Toc152042523"/>
      <w:bookmarkStart w:id="519" w:name="_Toc152045744"/>
      <w:r>
        <w:rPr>
          <w:rFonts w:hint="eastAsia" w:ascii="宋体" w:hAnsi="宋体" w:cs="宋体"/>
          <w:szCs w:val="21"/>
        </w:rPr>
        <w:t>20.2 人员工伤事故的保险</w:t>
      </w:r>
      <w:bookmarkEnd w:id="516"/>
      <w:bookmarkEnd w:id="517"/>
      <w:bookmarkEnd w:id="518"/>
      <w:bookmarkEnd w:id="519"/>
    </w:p>
    <w:p>
      <w:pPr>
        <w:spacing w:line="380" w:lineRule="exact"/>
        <w:ind w:firstLine="420" w:firstLineChars="200"/>
        <w:rPr>
          <w:rFonts w:hint="eastAsia" w:ascii="宋体" w:hAnsi="宋体" w:cs="宋体"/>
          <w:szCs w:val="21"/>
        </w:rPr>
      </w:pPr>
      <w:r>
        <w:rPr>
          <w:rFonts w:hint="eastAsia" w:ascii="宋体" w:hAnsi="宋体" w:cs="宋体"/>
          <w:szCs w:val="21"/>
        </w:rPr>
        <w:t>20.2.1 承包人员工伤事故的保险</w:t>
      </w:r>
    </w:p>
    <w:p>
      <w:pPr>
        <w:spacing w:line="380" w:lineRule="exact"/>
        <w:ind w:firstLine="420" w:firstLineChars="200"/>
        <w:rPr>
          <w:rFonts w:hint="eastAsia" w:ascii="宋体" w:hAnsi="宋体" w:cs="宋体"/>
          <w:szCs w:val="21"/>
        </w:rPr>
      </w:pPr>
      <w:r>
        <w:rPr>
          <w:rFonts w:hint="eastAsia" w:ascii="宋体" w:hAnsi="宋体" w:cs="宋体"/>
          <w:szCs w:val="21"/>
        </w:rPr>
        <w:t>承包人应依照有关法律规定参加工伤保险，为其履行合同所雇佣的全部人员，缴纳工伤保险费，并要求其分包人也进行此项保险。</w:t>
      </w:r>
    </w:p>
    <w:p>
      <w:pPr>
        <w:spacing w:line="380" w:lineRule="exact"/>
        <w:ind w:firstLine="420" w:firstLineChars="200"/>
        <w:rPr>
          <w:rFonts w:hint="eastAsia" w:ascii="宋体" w:hAnsi="宋体" w:cs="宋体"/>
          <w:szCs w:val="21"/>
        </w:rPr>
      </w:pPr>
      <w:r>
        <w:rPr>
          <w:rFonts w:hint="eastAsia" w:ascii="宋体" w:hAnsi="宋体" w:cs="宋体"/>
          <w:szCs w:val="21"/>
        </w:rPr>
        <w:t>20.2.2 发包人员工伤事故的保险</w:t>
      </w:r>
    </w:p>
    <w:p>
      <w:pPr>
        <w:spacing w:line="380" w:lineRule="exact"/>
        <w:ind w:firstLine="420" w:firstLineChars="200"/>
        <w:rPr>
          <w:rFonts w:hint="eastAsia" w:ascii="宋体" w:hAnsi="宋体" w:cs="宋体"/>
          <w:szCs w:val="21"/>
        </w:rPr>
      </w:pPr>
      <w:r>
        <w:rPr>
          <w:rFonts w:hint="eastAsia" w:ascii="宋体" w:hAnsi="宋体" w:cs="宋体"/>
          <w:szCs w:val="21"/>
        </w:rPr>
        <w:t>发包人应依照有关法律规定参加工伤保险，为其现场机构雇佣的全部人员，缴纳工伤保险费，并要求其监理人也进行此项保险。</w:t>
      </w:r>
    </w:p>
    <w:p>
      <w:pPr>
        <w:keepNext/>
        <w:keepLines/>
        <w:spacing w:line="400" w:lineRule="exact"/>
        <w:outlineLvl w:val="2"/>
        <w:rPr>
          <w:rFonts w:hint="eastAsia" w:ascii="宋体" w:hAnsi="宋体" w:cs="宋体"/>
          <w:szCs w:val="21"/>
        </w:rPr>
      </w:pPr>
      <w:bookmarkStart w:id="520" w:name="_Toc152045745"/>
      <w:bookmarkStart w:id="521" w:name="_Toc179632763"/>
      <w:bookmarkStart w:id="522" w:name="_Toc144974716"/>
      <w:bookmarkStart w:id="523" w:name="_Toc152042524"/>
      <w:r>
        <w:rPr>
          <w:rFonts w:hint="eastAsia" w:ascii="宋体" w:hAnsi="宋体" w:cs="宋体"/>
          <w:szCs w:val="21"/>
        </w:rPr>
        <w:t>20.3 人身意外伤害险</w:t>
      </w:r>
      <w:bookmarkEnd w:id="520"/>
      <w:bookmarkEnd w:id="521"/>
      <w:bookmarkEnd w:id="522"/>
      <w:bookmarkEnd w:id="523"/>
    </w:p>
    <w:p>
      <w:pPr>
        <w:spacing w:line="380" w:lineRule="exact"/>
        <w:ind w:firstLine="420" w:firstLineChars="200"/>
        <w:rPr>
          <w:rFonts w:hint="eastAsia" w:ascii="宋体" w:hAnsi="宋体" w:cs="宋体"/>
          <w:szCs w:val="21"/>
        </w:rPr>
      </w:pPr>
      <w:r>
        <w:rPr>
          <w:rFonts w:hint="eastAsia" w:ascii="宋体" w:hAnsi="宋体" w:cs="宋体"/>
          <w:szCs w:val="21"/>
        </w:rPr>
        <w:t>20.3.1 发包人应在整个施工期间为其现场机构雇用的全部人员，投保人身意外伤害险，缴纳保险费，并要求其监理人也进行此项保险。</w:t>
      </w:r>
    </w:p>
    <w:p>
      <w:pPr>
        <w:spacing w:line="380" w:lineRule="exact"/>
        <w:ind w:firstLine="420" w:firstLineChars="200"/>
        <w:rPr>
          <w:rFonts w:hint="eastAsia" w:ascii="宋体" w:hAnsi="宋体" w:cs="宋体"/>
          <w:szCs w:val="21"/>
        </w:rPr>
      </w:pPr>
      <w:r>
        <w:rPr>
          <w:rFonts w:hint="eastAsia" w:ascii="宋体" w:hAnsi="宋体" w:cs="宋体"/>
          <w:szCs w:val="21"/>
        </w:rPr>
        <w:t>20.3.2 承包人应在整个施工期间为其现场机构雇用的全部人员，投保人身意外伤害险，缴纳保险费，并要求其分包人也进行此项保险。</w:t>
      </w:r>
    </w:p>
    <w:p>
      <w:pPr>
        <w:keepNext/>
        <w:keepLines/>
        <w:spacing w:line="400" w:lineRule="exact"/>
        <w:outlineLvl w:val="2"/>
        <w:rPr>
          <w:rFonts w:hint="eastAsia" w:ascii="宋体" w:hAnsi="宋体" w:cs="宋体"/>
          <w:szCs w:val="21"/>
        </w:rPr>
      </w:pPr>
      <w:bookmarkStart w:id="524" w:name="_Toc179632764"/>
      <w:bookmarkStart w:id="525" w:name="_Toc152045746"/>
      <w:bookmarkStart w:id="526" w:name="_Toc152042525"/>
      <w:bookmarkStart w:id="527" w:name="_Toc144974717"/>
      <w:r>
        <w:rPr>
          <w:rFonts w:hint="eastAsia" w:ascii="宋体" w:hAnsi="宋体" w:cs="宋体"/>
          <w:szCs w:val="21"/>
        </w:rPr>
        <w:t>20.4 第三者责任险</w:t>
      </w:r>
      <w:bookmarkEnd w:id="524"/>
      <w:bookmarkEnd w:id="525"/>
      <w:bookmarkEnd w:id="526"/>
      <w:bookmarkEnd w:id="527"/>
    </w:p>
    <w:p>
      <w:pPr>
        <w:spacing w:line="380" w:lineRule="exact"/>
        <w:ind w:firstLine="420" w:firstLineChars="200"/>
        <w:rPr>
          <w:rFonts w:hint="eastAsia" w:ascii="宋体" w:hAnsi="宋体" w:cs="宋体"/>
          <w:szCs w:val="21"/>
        </w:rPr>
      </w:pPr>
      <w:r>
        <w:rPr>
          <w:rFonts w:hint="eastAsia" w:ascii="宋体" w:hAnsi="宋体" w:cs="宋体"/>
          <w:szCs w:val="21"/>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spacing w:line="380" w:lineRule="exact"/>
        <w:ind w:firstLine="420" w:firstLineChars="200"/>
        <w:rPr>
          <w:rFonts w:hint="eastAsia" w:ascii="宋体" w:hAnsi="宋体" w:cs="宋体"/>
          <w:szCs w:val="21"/>
        </w:rPr>
      </w:pPr>
      <w:r>
        <w:rPr>
          <w:rFonts w:hint="eastAsia" w:ascii="宋体" w:hAnsi="宋体" w:cs="宋体"/>
          <w:szCs w:val="21"/>
        </w:rPr>
        <w:t>20.4.2 在缺陷责任期终止证书颁发前，承包人应以承包人和发包人的共同名义，投保第20.4.1项约定的第三者责任险，其保险费率、保险金额等有关内容在专用合同条款中约定。</w:t>
      </w:r>
    </w:p>
    <w:p>
      <w:pPr>
        <w:keepNext/>
        <w:keepLines/>
        <w:spacing w:line="400" w:lineRule="exact"/>
        <w:outlineLvl w:val="2"/>
        <w:rPr>
          <w:rFonts w:hint="eastAsia" w:ascii="宋体" w:hAnsi="宋体" w:cs="宋体"/>
          <w:szCs w:val="21"/>
        </w:rPr>
      </w:pPr>
      <w:bookmarkStart w:id="528" w:name="_Toc152042526"/>
      <w:bookmarkStart w:id="529" w:name="_Toc152045747"/>
      <w:bookmarkStart w:id="530" w:name="_Toc179632765"/>
      <w:bookmarkStart w:id="531" w:name="_Toc144974718"/>
      <w:r>
        <w:rPr>
          <w:rFonts w:hint="eastAsia" w:ascii="宋体" w:hAnsi="宋体" w:cs="宋体"/>
          <w:szCs w:val="21"/>
        </w:rPr>
        <w:t>20.5 其他保险</w:t>
      </w:r>
      <w:bookmarkEnd w:id="528"/>
      <w:bookmarkEnd w:id="529"/>
      <w:bookmarkEnd w:id="530"/>
      <w:bookmarkEnd w:id="531"/>
    </w:p>
    <w:p>
      <w:pPr>
        <w:spacing w:line="380" w:lineRule="exact"/>
        <w:ind w:firstLine="420" w:firstLineChars="200"/>
        <w:rPr>
          <w:rFonts w:hint="eastAsia" w:ascii="宋体" w:hAnsi="宋体" w:cs="宋体"/>
          <w:szCs w:val="21"/>
        </w:rPr>
      </w:pPr>
      <w:r>
        <w:rPr>
          <w:rFonts w:hint="eastAsia" w:ascii="宋体" w:hAnsi="宋体" w:cs="宋体"/>
          <w:szCs w:val="21"/>
        </w:rPr>
        <w:t>除专用合同条款另有约定外，承包人应为其施工设备、进场的材料和工程设备等办理保险。</w:t>
      </w:r>
    </w:p>
    <w:p>
      <w:pPr>
        <w:keepNext/>
        <w:keepLines/>
        <w:spacing w:line="400" w:lineRule="exact"/>
        <w:outlineLvl w:val="2"/>
        <w:rPr>
          <w:rFonts w:hint="eastAsia" w:ascii="宋体" w:hAnsi="宋体" w:cs="宋体"/>
          <w:szCs w:val="21"/>
        </w:rPr>
      </w:pPr>
      <w:bookmarkStart w:id="532" w:name="_Toc144974719"/>
      <w:bookmarkStart w:id="533" w:name="_Toc152042527"/>
      <w:bookmarkStart w:id="534" w:name="_Toc179632766"/>
      <w:bookmarkStart w:id="535" w:name="_Toc152045748"/>
      <w:r>
        <w:rPr>
          <w:rFonts w:hint="eastAsia" w:ascii="宋体" w:hAnsi="宋体" w:cs="宋体"/>
          <w:szCs w:val="21"/>
        </w:rPr>
        <w:t>20.6 对各项保险的一般要求</w:t>
      </w:r>
      <w:bookmarkEnd w:id="532"/>
      <w:bookmarkEnd w:id="533"/>
      <w:bookmarkEnd w:id="534"/>
      <w:bookmarkEnd w:id="535"/>
    </w:p>
    <w:p>
      <w:pPr>
        <w:spacing w:line="380" w:lineRule="exact"/>
        <w:ind w:firstLine="420" w:firstLineChars="200"/>
        <w:rPr>
          <w:rFonts w:hint="eastAsia" w:ascii="宋体" w:hAnsi="宋体" w:cs="宋体"/>
          <w:szCs w:val="21"/>
        </w:rPr>
      </w:pPr>
      <w:r>
        <w:rPr>
          <w:rFonts w:hint="eastAsia" w:ascii="宋体" w:hAnsi="宋体" w:cs="宋体"/>
          <w:szCs w:val="21"/>
        </w:rPr>
        <w:t>20.6.1 保险凭证</w:t>
      </w:r>
    </w:p>
    <w:p>
      <w:pPr>
        <w:spacing w:line="380" w:lineRule="exact"/>
        <w:ind w:firstLine="420" w:firstLineChars="200"/>
        <w:rPr>
          <w:rFonts w:hint="eastAsia" w:ascii="宋体" w:hAnsi="宋体" w:cs="宋体"/>
          <w:szCs w:val="21"/>
        </w:rPr>
      </w:pPr>
      <w:r>
        <w:rPr>
          <w:rFonts w:hint="eastAsia" w:ascii="宋体" w:hAnsi="宋体" w:cs="宋体"/>
          <w:szCs w:val="21"/>
        </w:rPr>
        <w:t>承包人应在专用合同条款约定的期限内向发包人提交各项保险生效的证据和保险单副本，保险单必须与专用合同条款约定的条件保持一致。</w:t>
      </w:r>
    </w:p>
    <w:p>
      <w:pPr>
        <w:spacing w:line="380" w:lineRule="exact"/>
        <w:ind w:firstLine="420" w:firstLineChars="200"/>
        <w:rPr>
          <w:rFonts w:hint="eastAsia" w:ascii="宋体" w:hAnsi="宋体" w:cs="宋体"/>
          <w:szCs w:val="21"/>
        </w:rPr>
      </w:pPr>
      <w:r>
        <w:rPr>
          <w:rFonts w:hint="eastAsia" w:ascii="宋体" w:hAnsi="宋体" w:cs="宋体"/>
          <w:szCs w:val="21"/>
        </w:rPr>
        <w:t>20.6.2 保险合同条款的变动</w:t>
      </w:r>
    </w:p>
    <w:p>
      <w:pPr>
        <w:spacing w:line="380" w:lineRule="exact"/>
        <w:ind w:firstLine="420" w:firstLineChars="200"/>
        <w:rPr>
          <w:rFonts w:hint="eastAsia" w:ascii="宋体" w:hAnsi="宋体" w:cs="宋体"/>
          <w:szCs w:val="21"/>
        </w:rPr>
      </w:pPr>
      <w:r>
        <w:rPr>
          <w:rFonts w:hint="eastAsia" w:ascii="宋体" w:hAnsi="宋体" w:cs="宋体"/>
          <w:szCs w:val="21"/>
        </w:rPr>
        <w:t>承包人需要变动保险合同条款时，应事先征得发包人同意，并通知监理人。保险人作出变动的，承包人应在收到保险人通知后立即通知发包人和监理人。</w:t>
      </w:r>
    </w:p>
    <w:p>
      <w:pPr>
        <w:spacing w:line="380" w:lineRule="exact"/>
        <w:ind w:firstLine="420" w:firstLineChars="200"/>
        <w:rPr>
          <w:rFonts w:hint="eastAsia" w:ascii="宋体" w:hAnsi="宋体" w:cs="宋体"/>
          <w:szCs w:val="21"/>
        </w:rPr>
      </w:pPr>
      <w:r>
        <w:rPr>
          <w:rFonts w:hint="eastAsia" w:ascii="宋体" w:hAnsi="宋体" w:cs="宋体"/>
          <w:szCs w:val="21"/>
        </w:rPr>
        <w:t>20.6.3 持续保险</w:t>
      </w:r>
    </w:p>
    <w:p>
      <w:pPr>
        <w:spacing w:line="380" w:lineRule="exact"/>
        <w:ind w:firstLine="420" w:firstLineChars="200"/>
        <w:rPr>
          <w:rFonts w:hint="eastAsia" w:ascii="宋体" w:hAnsi="宋体" w:cs="宋体"/>
          <w:szCs w:val="21"/>
        </w:rPr>
      </w:pPr>
      <w:r>
        <w:rPr>
          <w:rFonts w:hint="eastAsia" w:ascii="宋体" w:hAnsi="宋体" w:cs="宋体"/>
          <w:szCs w:val="21"/>
        </w:rPr>
        <w:t>承包人应与保险人保持联系，使保险人能够随时了解工程实施中的变动，并确保按保险合同条款要求持续保险。</w:t>
      </w:r>
    </w:p>
    <w:p>
      <w:pPr>
        <w:spacing w:line="380" w:lineRule="exact"/>
        <w:ind w:firstLine="420" w:firstLineChars="200"/>
        <w:rPr>
          <w:rFonts w:hint="eastAsia" w:ascii="宋体" w:hAnsi="宋体" w:cs="宋体"/>
          <w:szCs w:val="21"/>
        </w:rPr>
      </w:pPr>
      <w:r>
        <w:rPr>
          <w:rFonts w:hint="eastAsia" w:ascii="宋体" w:hAnsi="宋体" w:cs="宋体"/>
          <w:szCs w:val="21"/>
        </w:rPr>
        <w:t>20.6.4 保险金不足的补偿</w:t>
      </w:r>
    </w:p>
    <w:p>
      <w:pPr>
        <w:spacing w:line="380" w:lineRule="exact"/>
        <w:ind w:firstLine="420" w:firstLineChars="200"/>
        <w:rPr>
          <w:rFonts w:hint="eastAsia" w:ascii="宋体" w:hAnsi="宋体" w:cs="宋体"/>
          <w:szCs w:val="21"/>
        </w:rPr>
      </w:pPr>
      <w:r>
        <w:rPr>
          <w:rFonts w:hint="eastAsia" w:ascii="宋体" w:hAnsi="宋体" w:cs="宋体"/>
          <w:szCs w:val="21"/>
        </w:rPr>
        <w:t>保险金不足以补偿损失时，应由承包人和发包人各自负责补偿的范围和金额在专用合同条款中约定。</w:t>
      </w:r>
    </w:p>
    <w:p>
      <w:pPr>
        <w:spacing w:line="380" w:lineRule="exact"/>
        <w:ind w:firstLine="420" w:firstLineChars="200"/>
        <w:rPr>
          <w:rFonts w:hint="eastAsia" w:ascii="宋体" w:hAnsi="宋体" w:cs="宋体"/>
          <w:szCs w:val="21"/>
        </w:rPr>
      </w:pPr>
      <w:r>
        <w:rPr>
          <w:rFonts w:hint="eastAsia" w:ascii="宋体" w:hAnsi="宋体" w:cs="宋体"/>
          <w:szCs w:val="21"/>
        </w:rPr>
        <w:t>20.6.5 未按约定投保的补救</w:t>
      </w:r>
    </w:p>
    <w:p>
      <w:pPr>
        <w:spacing w:line="380" w:lineRule="exact"/>
        <w:ind w:firstLine="420" w:firstLineChars="200"/>
        <w:rPr>
          <w:rFonts w:hint="eastAsia" w:ascii="宋体" w:hAnsi="宋体" w:cs="宋体"/>
          <w:szCs w:val="21"/>
        </w:rPr>
      </w:pPr>
      <w:r>
        <w:rPr>
          <w:rFonts w:hint="eastAsia" w:ascii="宋体" w:hAnsi="宋体" w:cs="宋体"/>
          <w:szCs w:val="21"/>
        </w:rPr>
        <w:t>（1）由于负有投保义务的一方当事人未按合同约定办理保险，或未能使保险持续有效的，另一方当事人可代为办理，所需费用由对方当事人承担。</w:t>
      </w:r>
    </w:p>
    <w:p>
      <w:pPr>
        <w:spacing w:line="380" w:lineRule="exact"/>
        <w:ind w:firstLine="420" w:firstLineChars="200"/>
        <w:rPr>
          <w:rFonts w:hint="eastAsia" w:ascii="宋体" w:hAnsi="宋体" w:cs="宋体"/>
          <w:szCs w:val="21"/>
        </w:rPr>
      </w:pPr>
      <w:r>
        <w:rPr>
          <w:rFonts w:hint="eastAsia" w:ascii="宋体" w:hAnsi="宋体" w:cs="宋体"/>
          <w:szCs w:val="21"/>
        </w:rPr>
        <w:t>（2）由于负有投保义务的一方当事人未按合同约定办理某项保险，导致受益人未能得到保险人的赔偿，原应从该项保险得到的保险金应由负有投保义务的一方当事人支付。</w:t>
      </w:r>
    </w:p>
    <w:p>
      <w:pPr>
        <w:spacing w:line="380" w:lineRule="exact"/>
        <w:ind w:firstLine="420" w:firstLineChars="200"/>
        <w:rPr>
          <w:rFonts w:hint="eastAsia" w:ascii="宋体" w:hAnsi="宋体" w:cs="宋体"/>
          <w:szCs w:val="21"/>
        </w:rPr>
      </w:pPr>
      <w:r>
        <w:rPr>
          <w:rFonts w:hint="eastAsia" w:ascii="宋体" w:hAnsi="宋体" w:cs="宋体"/>
          <w:szCs w:val="21"/>
        </w:rPr>
        <w:t>20.6.6 报告义务</w:t>
      </w:r>
    </w:p>
    <w:p>
      <w:pPr>
        <w:spacing w:line="400" w:lineRule="exact"/>
        <w:ind w:firstLine="420" w:firstLineChars="200"/>
        <w:rPr>
          <w:rFonts w:hint="eastAsia" w:ascii="宋体" w:hAnsi="宋体" w:cs="宋体"/>
          <w:szCs w:val="21"/>
        </w:rPr>
      </w:pPr>
      <w:r>
        <w:rPr>
          <w:rFonts w:hint="eastAsia" w:ascii="宋体" w:hAnsi="宋体" w:cs="宋体"/>
          <w:szCs w:val="21"/>
        </w:rPr>
        <w:t>当保险事故发生时，投保人应按照保险单规定的条件和期限及时向保险人报告。</w:t>
      </w:r>
    </w:p>
    <w:p>
      <w:pPr>
        <w:keepNext/>
        <w:keepLines/>
        <w:spacing w:line="400" w:lineRule="exact"/>
        <w:outlineLvl w:val="2"/>
        <w:rPr>
          <w:rFonts w:hint="eastAsia" w:ascii="宋体" w:hAnsi="宋体" w:cs="宋体"/>
          <w:szCs w:val="21"/>
        </w:rPr>
      </w:pPr>
      <w:bookmarkStart w:id="536" w:name="_Toc221951074"/>
      <w:r>
        <w:rPr>
          <w:rFonts w:hint="eastAsia" w:ascii="宋体" w:hAnsi="宋体" w:cs="宋体"/>
          <w:szCs w:val="21"/>
        </w:rPr>
        <w:t>20.7 风险责任的转移</w:t>
      </w:r>
      <w:bookmarkEnd w:id="536"/>
    </w:p>
    <w:p>
      <w:pPr>
        <w:spacing w:line="400" w:lineRule="exact"/>
        <w:ind w:firstLine="420" w:firstLineChars="200"/>
        <w:rPr>
          <w:rFonts w:hint="eastAsia" w:ascii="宋体" w:hAnsi="宋体" w:cs="宋体"/>
          <w:szCs w:val="21"/>
        </w:rPr>
      </w:pPr>
      <w:bookmarkStart w:id="537" w:name="_Toc221951075"/>
      <w:r>
        <w:rPr>
          <w:rFonts w:hint="eastAsia" w:ascii="宋体" w:hAnsi="宋体" w:cs="宋体"/>
          <w:szCs w:val="21"/>
        </w:rPr>
        <w:t>工程通过合同工程完工验收并移交给发包人后，原由承包人应承担的风险责任，以及保险的责任、权利和义务同时转移给发包人，但承包人在缺陷责任期（工程质量保修期）前造成损失和损坏情形除外。</w:t>
      </w:r>
      <w:bookmarkEnd w:id="537"/>
    </w:p>
    <w:p>
      <w:pPr>
        <w:pStyle w:val="4"/>
        <w:rPr>
          <w:rFonts w:cs="宋体"/>
          <w:sz w:val="28"/>
          <w:szCs w:val="28"/>
        </w:rPr>
      </w:pPr>
      <w:bookmarkStart w:id="538" w:name="_Toc222032691"/>
      <w:bookmarkStart w:id="539" w:name="_Toc229305382"/>
      <w:bookmarkStart w:id="540" w:name="_Toc222031024"/>
      <w:bookmarkStart w:id="541" w:name="_Toc222033873"/>
      <w:bookmarkStart w:id="542" w:name="_Toc221951076"/>
      <w:bookmarkStart w:id="543" w:name="_Toc229408517"/>
      <w:bookmarkStart w:id="544" w:name="_Toc222029522"/>
      <w:r>
        <w:rPr>
          <w:rFonts w:cs="宋体"/>
          <w:sz w:val="28"/>
          <w:szCs w:val="28"/>
        </w:rPr>
        <w:t>21. 不可抗力</w:t>
      </w:r>
      <w:bookmarkEnd w:id="538"/>
      <w:bookmarkEnd w:id="539"/>
      <w:bookmarkEnd w:id="540"/>
      <w:bookmarkEnd w:id="541"/>
      <w:bookmarkEnd w:id="542"/>
      <w:bookmarkEnd w:id="543"/>
      <w:bookmarkEnd w:id="544"/>
    </w:p>
    <w:p>
      <w:pPr>
        <w:keepNext/>
        <w:keepLines/>
        <w:spacing w:line="400" w:lineRule="exact"/>
        <w:outlineLvl w:val="2"/>
        <w:rPr>
          <w:rFonts w:hint="eastAsia" w:ascii="宋体" w:hAnsi="宋体" w:cs="宋体"/>
          <w:szCs w:val="21"/>
        </w:rPr>
      </w:pPr>
      <w:bookmarkStart w:id="545" w:name="_Toc152045750"/>
      <w:bookmarkStart w:id="546" w:name="_Toc152042529"/>
      <w:bookmarkStart w:id="547" w:name="_Toc144974721"/>
      <w:bookmarkStart w:id="548" w:name="_Toc179632768"/>
      <w:bookmarkStart w:id="549" w:name="_Toc229305383"/>
      <w:bookmarkStart w:id="550" w:name="_Toc229408518"/>
      <w:bookmarkStart w:id="551" w:name="_Toc222033874"/>
      <w:bookmarkStart w:id="552" w:name="_Toc222032692"/>
      <w:bookmarkStart w:id="553" w:name="_Toc221951083"/>
      <w:bookmarkStart w:id="554" w:name="_Toc222031025"/>
      <w:bookmarkStart w:id="555" w:name="_Toc222029523"/>
      <w:r>
        <w:rPr>
          <w:rFonts w:hint="eastAsia" w:ascii="宋体" w:hAnsi="宋体" w:cs="宋体"/>
          <w:szCs w:val="21"/>
        </w:rPr>
        <w:t>21.1 不可抗力的确认</w:t>
      </w:r>
      <w:bookmarkEnd w:id="545"/>
      <w:bookmarkEnd w:id="546"/>
      <w:bookmarkEnd w:id="547"/>
      <w:bookmarkEnd w:id="548"/>
    </w:p>
    <w:p>
      <w:pPr>
        <w:spacing w:line="400" w:lineRule="exact"/>
        <w:ind w:firstLine="420" w:firstLineChars="200"/>
        <w:rPr>
          <w:rFonts w:hint="eastAsia" w:ascii="宋体" w:hAnsi="宋体" w:cs="宋体"/>
          <w:szCs w:val="21"/>
        </w:rPr>
      </w:pPr>
      <w:r>
        <w:rPr>
          <w:rFonts w:hint="eastAsia" w:ascii="宋体" w:hAnsi="宋体" w:cs="宋体"/>
          <w:szCs w:val="21"/>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spacing w:line="400" w:lineRule="exact"/>
        <w:ind w:firstLine="420" w:firstLineChars="200"/>
        <w:rPr>
          <w:rFonts w:hint="eastAsia" w:ascii="宋体" w:hAnsi="宋体" w:cs="宋体"/>
          <w:szCs w:val="21"/>
        </w:rPr>
      </w:pPr>
      <w:r>
        <w:rPr>
          <w:rFonts w:hint="eastAsia" w:ascii="宋体" w:hAnsi="宋体" w:cs="宋体"/>
          <w:szCs w:val="21"/>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pPr>
        <w:keepNext/>
        <w:keepLines/>
        <w:spacing w:line="400" w:lineRule="exact"/>
        <w:outlineLvl w:val="2"/>
        <w:rPr>
          <w:rFonts w:hint="eastAsia" w:ascii="宋体" w:hAnsi="宋体" w:cs="宋体"/>
          <w:szCs w:val="21"/>
        </w:rPr>
      </w:pPr>
      <w:bookmarkStart w:id="556" w:name="_Toc179632769"/>
      <w:bookmarkStart w:id="557" w:name="_Toc152045751"/>
      <w:bookmarkStart w:id="558" w:name="_Toc152042530"/>
      <w:bookmarkStart w:id="559" w:name="_Toc144974722"/>
      <w:r>
        <w:rPr>
          <w:rFonts w:hint="eastAsia" w:ascii="宋体" w:hAnsi="宋体" w:cs="宋体"/>
          <w:szCs w:val="21"/>
        </w:rPr>
        <w:t>21.2 不可抗力的通知</w:t>
      </w:r>
      <w:bookmarkEnd w:id="556"/>
      <w:bookmarkEnd w:id="557"/>
      <w:bookmarkEnd w:id="558"/>
      <w:bookmarkEnd w:id="559"/>
    </w:p>
    <w:p>
      <w:pPr>
        <w:spacing w:line="400" w:lineRule="exact"/>
        <w:ind w:firstLine="420" w:firstLineChars="200"/>
        <w:rPr>
          <w:rFonts w:hint="eastAsia" w:ascii="宋体" w:hAnsi="宋体" w:cs="宋体"/>
          <w:szCs w:val="21"/>
        </w:rPr>
      </w:pPr>
      <w:r>
        <w:rPr>
          <w:rFonts w:hint="eastAsia" w:ascii="宋体" w:hAnsi="宋体" w:cs="宋体"/>
          <w:szCs w:val="21"/>
        </w:rPr>
        <w:t>21.2.1 合同一方当事人遇到不可抗力事件，使其履行合同义务受到阻碍时，应立即通知合同另一方当事人和监理人，书面说明不可抗力和受阻碍的详细情况，并提供必要的证明。</w:t>
      </w:r>
    </w:p>
    <w:p>
      <w:pPr>
        <w:spacing w:line="400" w:lineRule="exact"/>
        <w:ind w:firstLine="420" w:firstLineChars="200"/>
        <w:rPr>
          <w:rFonts w:hint="eastAsia" w:ascii="宋体" w:hAnsi="宋体" w:cs="宋体"/>
          <w:szCs w:val="21"/>
        </w:rPr>
      </w:pPr>
      <w:r>
        <w:rPr>
          <w:rFonts w:hint="eastAsia" w:ascii="宋体" w:hAnsi="宋体" w:cs="宋体"/>
          <w:szCs w:val="21"/>
        </w:rPr>
        <w:t>21.2.2 如不可抗力持续发生，合同一方当事人应及时向合同另一方当事人和监理人提交中间报告，说明不可抗力和履行合同受阻的情况，并于不可抗力事件结束后28天内提交最终报告及有关资料。</w:t>
      </w:r>
    </w:p>
    <w:p>
      <w:pPr>
        <w:keepNext/>
        <w:keepLines/>
        <w:spacing w:line="400" w:lineRule="exact"/>
        <w:outlineLvl w:val="2"/>
        <w:rPr>
          <w:rFonts w:hint="eastAsia" w:ascii="宋体" w:hAnsi="宋体" w:cs="宋体"/>
          <w:szCs w:val="21"/>
        </w:rPr>
      </w:pPr>
      <w:bookmarkStart w:id="560" w:name="_Toc179632770"/>
      <w:bookmarkStart w:id="561" w:name="_Toc144974723"/>
      <w:bookmarkStart w:id="562" w:name="_Toc152042531"/>
      <w:bookmarkStart w:id="563" w:name="_Toc152045752"/>
      <w:r>
        <w:rPr>
          <w:rFonts w:hint="eastAsia" w:ascii="宋体" w:hAnsi="宋体" w:cs="宋体"/>
          <w:szCs w:val="21"/>
        </w:rPr>
        <w:t>21.3 不可抗力后果及其处理</w:t>
      </w:r>
      <w:bookmarkEnd w:id="560"/>
      <w:bookmarkEnd w:id="561"/>
      <w:bookmarkEnd w:id="562"/>
      <w:bookmarkEnd w:id="563"/>
    </w:p>
    <w:p>
      <w:pPr>
        <w:spacing w:line="380" w:lineRule="exact"/>
        <w:ind w:firstLine="420" w:firstLineChars="200"/>
        <w:rPr>
          <w:rFonts w:hint="eastAsia" w:ascii="宋体" w:hAnsi="宋体" w:cs="宋体"/>
          <w:szCs w:val="21"/>
        </w:rPr>
      </w:pPr>
      <w:r>
        <w:rPr>
          <w:rFonts w:hint="eastAsia" w:ascii="宋体" w:hAnsi="宋体" w:cs="宋体"/>
          <w:szCs w:val="21"/>
        </w:rPr>
        <w:t>21.3.1 不可抗力造成损害的责任</w:t>
      </w:r>
    </w:p>
    <w:p>
      <w:pPr>
        <w:spacing w:line="400" w:lineRule="exact"/>
        <w:ind w:firstLine="420" w:firstLineChars="200"/>
        <w:rPr>
          <w:rFonts w:hint="eastAsia" w:ascii="宋体" w:hAnsi="宋体" w:cs="宋体"/>
          <w:szCs w:val="21"/>
        </w:rPr>
      </w:pPr>
      <w:r>
        <w:rPr>
          <w:rFonts w:hint="eastAsia" w:ascii="宋体" w:hAnsi="宋体" w:cs="宋体"/>
          <w:szCs w:val="21"/>
        </w:rPr>
        <w:t>除专用合同条款另有约定外，不可抗力导致的人员伤亡、财产损失、费用增加和（或）工期延误等后果，由合同双方按以下原则承担：</w:t>
      </w:r>
    </w:p>
    <w:p>
      <w:pPr>
        <w:spacing w:line="400" w:lineRule="exact"/>
        <w:ind w:firstLine="718" w:firstLineChars="342"/>
        <w:rPr>
          <w:rFonts w:hint="eastAsia" w:ascii="宋体" w:hAnsi="宋体" w:cs="宋体"/>
          <w:szCs w:val="21"/>
        </w:rPr>
      </w:pPr>
      <w:r>
        <w:rPr>
          <w:rFonts w:hint="eastAsia" w:ascii="宋体" w:hAnsi="宋体" w:cs="宋体"/>
          <w:szCs w:val="21"/>
        </w:rPr>
        <w:t>（1）永久工程，包括已运至施工场地的材料和工程设备的损害，以及因工程损害造成的第三者人员伤亡和财产损失由发包人承担；</w:t>
      </w:r>
    </w:p>
    <w:p>
      <w:pPr>
        <w:spacing w:line="400" w:lineRule="exact"/>
        <w:ind w:firstLine="718" w:firstLineChars="342"/>
        <w:rPr>
          <w:rFonts w:hint="eastAsia" w:ascii="宋体" w:hAnsi="宋体" w:cs="宋体"/>
          <w:szCs w:val="21"/>
        </w:rPr>
      </w:pPr>
      <w:r>
        <w:rPr>
          <w:rFonts w:hint="eastAsia" w:ascii="宋体" w:hAnsi="宋体" w:cs="宋体"/>
          <w:szCs w:val="21"/>
        </w:rPr>
        <w:t>（2）承包人设备的损坏由承包人承担；</w:t>
      </w:r>
    </w:p>
    <w:p>
      <w:pPr>
        <w:spacing w:line="400" w:lineRule="exact"/>
        <w:ind w:firstLine="718" w:firstLineChars="342"/>
        <w:rPr>
          <w:rFonts w:hint="eastAsia" w:ascii="宋体" w:hAnsi="宋体" w:cs="宋体"/>
          <w:szCs w:val="21"/>
        </w:rPr>
      </w:pPr>
      <w:r>
        <w:rPr>
          <w:rFonts w:hint="eastAsia" w:ascii="宋体" w:hAnsi="宋体" w:cs="宋体"/>
          <w:szCs w:val="21"/>
        </w:rPr>
        <w:t>（3）发包人和承包人各自承担其人员伤亡和其他财产损失及其相关费用；</w:t>
      </w:r>
    </w:p>
    <w:p>
      <w:pPr>
        <w:spacing w:line="400" w:lineRule="exact"/>
        <w:ind w:firstLine="718" w:firstLineChars="342"/>
        <w:rPr>
          <w:rFonts w:hint="eastAsia" w:ascii="宋体" w:hAnsi="宋体" w:cs="宋体"/>
          <w:szCs w:val="21"/>
        </w:rPr>
      </w:pPr>
      <w:r>
        <w:rPr>
          <w:rFonts w:hint="eastAsia" w:ascii="宋体" w:hAnsi="宋体" w:cs="宋体"/>
          <w:szCs w:val="21"/>
        </w:rPr>
        <w:t>（4）承包人的停工损失由承包人承担，但停工期间应监理人要求照管工程和清理、修复工程的金额由发包人承担；</w:t>
      </w:r>
    </w:p>
    <w:p>
      <w:pPr>
        <w:spacing w:line="400" w:lineRule="exact"/>
        <w:ind w:firstLine="718" w:firstLineChars="342"/>
        <w:rPr>
          <w:rFonts w:hint="eastAsia" w:ascii="宋体" w:hAnsi="宋体" w:cs="宋体"/>
          <w:szCs w:val="21"/>
        </w:rPr>
      </w:pPr>
      <w:r>
        <w:rPr>
          <w:rFonts w:hint="eastAsia" w:ascii="宋体" w:hAnsi="宋体" w:cs="宋体"/>
          <w:szCs w:val="21"/>
        </w:rPr>
        <w:t>（5）不能按期竣工的，应合理延长工期，承包人不需支付逾期竣工违约金。发包人要求赶工的，承包人应采取赶工措施，赶工费用由发包人承担。</w:t>
      </w:r>
    </w:p>
    <w:p>
      <w:pPr>
        <w:spacing w:line="400" w:lineRule="exact"/>
        <w:ind w:firstLine="420" w:firstLineChars="200"/>
        <w:rPr>
          <w:rFonts w:hint="eastAsia" w:ascii="宋体" w:hAnsi="宋体" w:cs="宋体"/>
          <w:szCs w:val="21"/>
        </w:rPr>
      </w:pPr>
      <w:r>
        <w:rPr>
          <w:rFonts w:hint="eastAsia" w:ascii="宋体" w:hAnsi="宋体" w:cs="宋体"/>
          <w:szCs w:val="21"/>
        </w:rPr>
        <w:t>21.3.2 延迟履行期间发生的不可抗力</w:t>
      </w:r>
    </w:p>
    <w:p>
      <w:pPr>
        <w:spacing w:line="400" w:lineRule="exact"/>
        <w:ind w:firstLine="420" w:firstLineChars="200"/>
        <w:rPr>
          <w:rFonts w:hint="eastAsia" w:ascii="宋体" w:hAnsi="宋体" w:cs="宋体"/>
          <w:szCs w:val="21"/>
        </w:rPr>
      </w:pPr>
      <w:r>
        <w:rPr>
          <w:rFonts w:hint="eastAsia" w:ascii="宋体" w:hAnsi="宋体" w:cs="宋体"/>
          <w:szCs w:val="21"/>
        </w:rPr>
        <w:t>合同一方当事人延迟履行，在延迟履行期间发生不可抗力的，不免除其责任。</w:t>
      </w:r>
    </w:p>
    <w:p>
      <w:pPr>
        <w:spacing w:line="400" w:lineRule="exact"/>
        <w:ind w:firstLine="420" w:firstLineChars="200"/>
        <w:rPr>
          <w:rFonts w:hint="eastAsia" w:ascii="宋体" w:hAnsi="宋体" w:cs="宋体"/>
          <w:szCs w:val="21"/>
        </w:rPr>
      </w:pPr>
      <w:r>
        <w:rPr>
          <w:rFonts w:hint="eastAsia" w:ascii="宋体" w:hAnsi="宋体" w:cs="宋体"/>
          <w:szCs w:val="21"/>
        </w:rPr>
        <w:t>21.3.3 避免和减少不可抗力损失</w:t>
      </w:r>
    </w:p>
    <w:p>
      <w:pPr>
        <w:spacing w:line="400" w:lineRule="exact"/>
        <w:ind w:firstLine="420" w:firstLineChars="200"/>
        <w:rPr>
          <w:rFonts w:hint="eastAsia" w:ascii="宋体" w:hAnsi="宋体" w:cs="宋体"/>
          <w:szCs w:val="21"/>
        </w:rPr>
      </w:pPr>
      <w:r>
        <w:rPr>
          <w:rFonts w:hint="eastAsia" w:ascii="宋体" w:hAnsi="宋体" w:cs="宋体"/>
          <w:szCs w:val="21"/>
        </w:rPr>
        <w:t>不可抗力发生后，发包人和承包人均应采取措施尽量避免和减少损失的扩大，任何一方没有采取有效措施导致损失扩大的，应对扩大的损失承担责任。</w:t>
      </w:r>
    </w:p>
    <w:p>
      <w:pPr>
        <w:spacing w:line="400" w:lineRule="exact"/>
        <w:ind w:firstLine="420" w:firstLineChars="200"/>
        <w:rPr>
          <w:rFonts w:hint="eastAsia" w:ascii="宋体" w:hAnsi="宋体" w:cs="宋体"/>
          <w:szCs w:val="21"/>
        </w:rPr>
      </w:pPr>
      <w:r>
        <w:rPr>
          <w:rFonts w:hint="eastAsia" w:ascii="宋体" w:hAnsi="宋体" w:cs="宋体"/>
          <w:szCs w:val="21"/>
        </w:rPr>
        <w:t>21.3.4 因不可抗力解除合同</w:t>
      </w:r>
    </w:p>
    <w:p>
      <w:pPr>
        <w:spacing w:line="400" w:lineRule="exact"/>
        <w:ind w:firstLine="420" w:firstLineChars="200"/>
        <w:rPr>
          <w:rFonts w:hint="eastAsia" w:ascii="宋体" w:hAnsi="宋体" w:cs="宋体"/>
          <w:szCs w:val="21"/>
        </w:rPr>
      </w:pPr>
      <w:r>
        <w:rPr>
          <w:rFonts w:hint="eastAsia" w:ascii="宋体" w:hAnsi="宋体" w:cs="宋体"/>
          <w:szCs w:val="21"/>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pPr>
        <w:pStyle w:val="4"/>
        <w:rPr>
          <w:rFonts w:cs="宋体"/>
          <w:sz w:val="28"/>
          <w:szCs w:val="28"/>
        </w:rPr>
      </w:pPr>
      <w:r>
        <w:rPr>
          <w:rFonts w:cs="宋体"/>
          <w:sz w:val="28"/>
          <w:szCs w:val="28"/>
        </w:rPr>
        <w:t>22. 违约</w:t>
      </w:r>
      <w:bookmarkEnd w:id="549"/>
      <w:bookmarkEnd w:id="550"/>
      <w:bookmarkEnd w:id="551"/>
      <w:bookmarkEnd w:id="552"/>
      <w:bookmarkEnd w:id="553"/>
      <w:bookmarkEnd w:id="554"/>
      <w:bookmarkEnd w:id="555"/>
    </w:p>
    <w:p>
      <w:pPr>
        <w:keepNext/>
        <w:keepLines/>
        <w:spacing w:line="400" w:lineRule="exact"/>
        <w:outlineLvl w:val="2"/>
        <w:rPr>
          <w:rFonts w:hint="eastAsia" w:ascii="宋体" w:hAnsi="宋体" w:cs="宋体"/>
          <w:szCs w:val="21"/>
        </w:rPr>
      </w:pPr>
      <w:bookmarkStart w:id="564" w:name="_Toc152042533"/>
      <w:bookmarkStart w:id="565" w:name="_Toc144974725"/>
      <w:bookmarkStart w:id="566" w:name="_Toc179632772"/>
      <w:bookmarkStart w:id="567" w:name="_Toc152045754"/>
      <w:r>
        <w:rPr>
          <w:rFonts w:hint="eastAsia" w:ascii="宋体" w:hAnsi="宋体" w:cs="宋体"/>
          <w:szCs w:val="21"/>
        </w:rPr>
        <w:t>22.1 承包人违约</w:t>
      </w:r>
      <w:bookmarkEnd w:id="564"/>
      <w:bookmarkEnd w:id="565"/>
      <w:bookmarkEnd w:id="566"/>
      <w:bookmarkEnd w:id="567"/>
    </w:p>
    <w:p>
      <w:pPr>
        <w:spacing w:line="400" w:lineRule="exact"/>
        <w:ind w:firstLine="420" w:firstLineChars="200"/>
        <w:rPr>
          <w:rFonts w:hint="eastAsia" w:ascii="宋体" w:hAnsi="宋体" w:cs="宋体"/>
          <w:szCs w:val="21"/>
        </w:rPr>
      </w:pPr>
      <w:r>
        <w:rPr>
          <w:rFonts w:hint="eastAsia" w:ascii="宋体" w:hAnsi="宋体" w:cs="宋体"/>
          <w:szCs w:val="21"/>
        </w:rPr>
        <w:t>22.1.1 承包人违约的情形</w:t>
      </w:r>
    </w:p>
    <w:p>
      <w:pPr>
        <w:spacing w:line="400" w:lineRule="exact"/>
        <w:ind w:firstLine="420" w:firstLineChars="200"/>
        <w:rPr>
          <w:rFonts w:hint="eastAsia" w:ascii="宋体" w:hAnsi="宋体" w:cs="宋体"/>
          <w:szCs w:val="21"/>
        </w:rPr>
      </w:pPr>
      <w:r>
        <w:rPr>
          <w:rFonts w:hint="eastAsia" w:ascii="宋体" w:hAnsi="宋体" w:cs="宋体"/>
          <w:szCs w:val="21"/>
        </w:rPr>
        <w:t>在履行合同过程中发生的下列情况属承包人违约：</w:t>
      </w:r>
    </w:p>
    <w:p>
      <w:pPr>
        <w:spacing w:line="400" w:lineRule="exact"/>
        <w:ind w:firstLine="718" w:firstLineChars="342"/>
        <w:rPr>
          <w:rFonts w:hint="eastAsia" w:ascii="宋体" w:hAnsi="宋体" w:cs="宋体"/>
          <w:szCs w:val="21"/>
        </w:rPr>
      </w:pPr>
      <w:r>
        <w:rPr>
          <w:rFonts w:hint="eastAsia" w:ascii="宋体" w:hAnsi="宋体" w:cs="宋体"/>
          <w:szCs w:val="21"/>
        </w:rPr>
        <w:t>（1）承包人违反第1.8款或第4.3款的约定，私自将合同的全部或部分权利转让给其他人，或私自将合同的全部或部分义务转移给其他人；</w:t>
      </w:r>
    </w:p>
    <w:p>
      <w:pPr>
        <w:spacing w:line="400" w:lineRule="exact"/>
        <w:ind w:firstLine="718" w:firstLineChars="342"/>
        <w:rPr>
          <w:rFonts w:hint="eastAsia" w:ascii="宋体" w:hAnsi="宋体" w:cs="宋体"/>
          <w:szCs w:val="21"/>
        </w:rPr>
      </w:pPr>
      <w:r>
        <w:rPr>
          <w:rFonts w:hint="eastAsia" w:ascii="宋体" w:hAnsi="宋体" w:cs="宋体"/>
          <w:szCs w:val="21"/>
        </w:rPr>
        <w:t>（2）承包人违反第5.3款或第6.4款的约定，未经监理人批准，私自将已按合同约定进入施工场地的施工设备、临时设施或材料撤离施工场地；</w:t>
      </w:r>
    </w:p>
    <w:p>
      <w:pPr>
        <w:spacing w:line="400" w:lineRule="exact"/>
        <w:ind w:firstLine="718" w:firstLineChars="342"/>
        <w:rPr>
          <w:rFonts w:hint="eastAsia" w:ascii="宋体" w:hAnsi="宋体" w:cs="宋体"/>
          <w:szCs w:val="21"/>
        </w:rPr>
      </w:pPr>
      <w:r>
        <w:rPr>
          <w:rFonts w:hint="eastAsia" w:ascii="宋体" w:hAnsi="宋体" w:cs="宋体"/>
          <w:szCs w:val="21"/>
        </w:rPr>
        <w:t>（3）承包人违反第5.4款的约定使用了不合格材料或工程设备，工程质量达不到标准要求，又拒绝清除不合格工程；</w:t>
      </w:r>
    </w:p>
    <w:p>
      <w:pPr>
        <w:spacing w:line="400" w:lineRule="exact"/>
        <w:ind w:firstLine="718" w:firstLineChars="342"/>
        <w:rPr>
          <w:rFonts w:hint="eastAsia" w:ascii="宋体" w:hAnsi="宋体" w:cs="宋体"/>
          <w:szCs w:val="21"/>
        </w:rPr>
      </w:pPr>
      <w:r>
        <w:rPr>
          <w:rFonts w:hint="eastAsia" w:ascii="宋体" w:hAnsi="宋体" w:cs="宋体"/>
          <w:szCs w:val="21"/>
        </w:rPr>
        <w:t>（4）承包人未能按合同进度计划及时完成合同约定的工作，已造成或预期造成工期延误；</w:t>
      </w:r>
    </w:p>
    <w:p>
      <w:pPr>
        <w:spacing w:line="400" w:lineRule="exact"/>
        <w:ind w:firstLine="718" w:firstLineChars="342"/>
        <w:rPr>
          <w:rFonts w:hint="eastAsia" w:ascii="宋体" w:hAnsi="宋体" w:cs="宋体"/>
          <w:szCs w:val="21"/>
        </w:rPr>
      </w:pPr>
      <w:r>
        <w:rPr>
          <w:rFonts w:hint="eastAsia" w:ascii="宋体" w:hAnsi="宋体" w:cs="宋体"/>
          <w:szCs w:val="21"/>
        </w:rPr>
        <w:t>（5）承包人在缺陷责任期（工程质量保修期）内，未能对合同工程完工验收鉴定书中所列的缺陷清单的内容或缺陷责任期（工程质量保修期）内发生的缺陷进行修复，而又拒绝按监理人指示再进行修补；</w:t>
      </w:r>
    </w:p>
    <w:p>
      <w:pPr>
        <w:spacing w:line="400" w:lineRule="exact"/>
        <w:ind w:firstLine="718" w:firstLineChars="342"/>
        <w:rPr>
          <w:rFonts w:hint="eastAsia" w:ascii="宋体" w:hAnsi="宋体" w:cs="宋体"/>
          <w:szCs w:val="21"/>
        </w:rPr>
      </w:pPr>
      <w:r>
        <w:rPr>
          <w:rFonts w:hint="eastAsia" w:ascii="宋体" w:hAnsi="宋体" w:cs="宋体"/>
          <w:szCs w:val="21"/>
        </w:rPr>
        <w:t>（6）承包人无法继续履行或明确表示不履行或实质上已停止履行合同；</w:t>
      </w:r>
    </w:p>
    <w:p>
      <w:pPr>
        <w:spacing w:line="400" w:lineRule="exact"/>
        <w:ind w:firstLine="718" w:firstLineChars="342"/>
        <w:rPr>
          <w:rFonts w:hint="eastAsia" w:ascii="宋体" w:hAnsi="宋体" w:cs="宋体"/>
          <w:szCs w:val="21"/>
        </w:rPr>
      </w:pPr>
      <w:r>
        <w:rPr>
          <w:rFonts w:hint="eastAsia" w:ascii="宋体" w:hAnsi="宋体" w:cs="宋体"/>
          <w:szCs w:val="21"/>
        </w:rPr>
        <w:t>（7）承包人不按合同约定履行义务的其他情况。</w:t>
      </w:r>
    </w:p>
    <w:p>
      <w:pPr>
        <w:spacing w:line="400" w:lineRule="exact"/>
        <w:ind w:firstLine="420" w:firstLineChars="200"/>
        <w:rPr>
          <w:rFonts w:hint="eastAsia" w:ascii="宋体" w:hAnsi="宋体" w:cs="宋体"/>
          <w:szCs w:val="21"/>
        </w:rPr>
      </w:pPr>
      <w:r>
        <w:rPr>
          <w:rFonts w:hint="eastAsia" w:ascii="宋体" w:hAnsi="宋体" w:cs="宋体"/>
          <w:szCs w:val="21"/>
        </w:rPr>
        <w:t>22.1.2 对承包人违约的处理</w:t>
      </w:r>
    </w:p>
    <w:p>
      <w:pPr>
        <w:spacing w:line="400" w:lineRule="exact"/>
        <w:ind w:firstLine="718" w:firstLineChars="342"/>
        <w:rPr>
          <w:rFonts w:hint="eastAsia" w:ascii="宋体" w:hAnsi="宋体" w:cs="宋体"/>
          <w:szCs w:val="21"/>
        </w:rPr>
      </w:pPr>
      <w:r>
        <w:rPr>
          <w:rFonts w:hint="eastAsia" w:ascii="宋体" w:hAnsi="宋体" w:cs="宋体"/>
          <w:szCs w:val="21"/>
        </w:rPr>
        <w:t>（1）承包人发生第22.1.1（6）目约定的违约情况时，发包人可通知承包人立即解除合同，并按有关法律处理。</w:t>
      </w:r>
    </w:p>
    <w:p>
      <w:pPr>
        <w:spacing w:line="400" w:lineRule="exact"/>
        <w:ind w:firstLine="718" w:firstLineChars="342"/>
        <w:rPr>
          <w:rFonts w:hint="eastAsia" w:ascii="宋体" w:hAnsi="宋体" w:cs="宋体"/>
          <w:szCs w:val="21"/>
        </w:rPr>
      </w:pPr>
      <w:r>
        <w:rPr>
          <w:rFonts w:hint="eastAsia" w:ascii="宋体" w:hAnsi="宋体" w:cs="宋体"/>
          <w:szCs w:val="21"/>
        </w:rPr>
        <w:t>（2）承包人发生除第22.1.1（6）目约定以外的其他违约情况时，监理人可向承包人发出整改通知，要求其在指定的期限内改正。承包人应承担其违约所引起的费用增加和（或）工期延误。</w:t>
      </w:r>
    </w:p>
    <w:p>
      <w:pPr>
        <w:spacing w:line="400" w:lineRule="exact"/>
        <w:ind w:firstLine="718" w:firstLineChars="342"/>
        <w:rPr>
          <w:rFonts w:hint="eastAsia" w:ascii="宋体" w:hAnsi="宋体" w:cs="宋体"/>
          <w:szCs w:val="21"/>
        </w:rPr>
      </w:pPr>
      <w:r>
        <w:rPr>
          <w:rFonts w:hint="eastAsia" w:ascii="宋体" w:hAnsi="宋体" w:cs="宋体"/>
          <w:szCs w:val="21"/>
        </w:rPr>
        <w:t>（3）经检查证明承包人已采取了有效措施纠正违约行为，具备复工条件的，可由监理人签发复工通知复工。</w:t>
      </w:r>
    </w:p>
    <w:p>
      <w:pPr>
        <w:spacing w:line="400" w:lineRule="exact"/>
        <w:ind w:firstLine="420" w:firstLineChars="200"/>
        <w:rPr>
          <w:rFonts w:hint="eastAsia" w:ascii="宋体" w:hAnsi="宋体" w:cs="宋体"/>
          <w:szCs w:val="21"/>
        </w:rPr>
      </w:pPr>
      <w:r>
        <w:rPr>
          <w:rFonts w:hint="eastAsia" w:ascii="宋体" w:hAnsi="宋体" w:cs="宋体"/>
          <w:szCs w:val="21"/>
        </w:rPr>
        <w:t>22.1.3 承包人违约解除合同</w:t>
      </w:r>
    </w:p>
    <w:p>
      <w:pPr>
        <w:spacing w:line="400" w:lineRule="exact"/>
        <w:ind w:firstLine="420" w:firstLineChars="200"/>
        <w:rPr>
          <w:rFonts w:hint="eastAsia" w:ascii="宋体" w:hAnsi="宋体" w:cs="宋体"/>
          <w:szCs w:val="21"/>
        </w:rPr>
      </w:pPr>
      <w:r>
        <w:rPr>
          <w:rFonts w:hint="eastAsia" w:ascii="宋体" w:hAnsi="宋体" w:cs="宋体"/>
          <w:szCs w:val="21"/>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spacing w:line="400" w:lineRule="exact"/>
        <w:ind w:firstLine="420" w:firstLineChars="200"/>
        <w:rPr>
          <w:rFonts w:hint="eastAsia" w:ascii="宋体" w:hAnsi="宋体" w:cs="宋体"/>
          <w:szCs w:val="21"/>
        </w:rPr>
      </w:pPr>
      <w:r>
        <w:rPr>
          <w:rFonts w:hint="eastAsia" w:ascii="宋体" w:hAnsi="宋体" w:cs="宋体"/>
          <w:szCs w:val="21"/>
        </w:rPr>
        <w:t>22.1.4 合同解除后的估价、付款和结清</w:t>
      </w:r>
    </w:p>
    <w:p>
      <w:pPr>
        <w:spacing w:line="400" w:lineRule="exact"/>
        <w:ind w:firstLine="718" w:firstLineChars="342"/>
        <w:rPr>
          <w:rFonts w:hint="eastAsia" w:ascii="宋体" w:hAnsi="宋体" w:cs="宋体"/>
          <w:szCs w:val="21"/>
        </w:rPr>
      </w:pPr>
      <w:r>
        <w:rPr>
          <w:rFonts w:hint="eastAsia" w:ascii="宋体" w:hAnsi="宋体" w:cs="宋体"/>
          <w:szCs w:val="21"/>
        </w:rPr>
        <w:t xml:space="preserve">（1）合同解除后，监理人按第3.5款商定或确定承包人实际完成工作的价值，以及承包人已提供的材料、施工设备、工程设备和临时工程等的价值。 </w:t>
      </w:r>
    </w:p>
    <w:p>
      <w:pPr>
        <w:spacing w:line="400" w:lineRule="exact"/>
        <w:ind w:firstLine="718" w:firstLineChars="342"/>
        <w:rPr>
          <w:rFonts w:hint="eastAsia" w:ascii="宋体" w:hAnsi="宋体" w:cs="宋体"/>
          <w:szCs w:val="21"/>
        </w:rPr>
      </w:pPr>
      <w:r>
        <w:rPr>
          <w:rFonts w:hint="eastAsia" w:ascii="宋体" w:hAnsi="宋体" w:cs="宋体"/>
          <w:szCs w:val="21"/>
        </w:rPr>
        <w:t xml:space="preserve">（2）合同解除后，发包人应暂停对承包人的一切付款，查清各项付款和已扣款金额，包括承包人应支付的违约金。 </w:t>
      </w:r>
    </w:p>
    <w:p>
      <w:pPr>
        <w:spacing w:line="400" w:lineRule="exact"/>
        <w:ind w:firstLine="718" w:firstLineChars="342"/>
        <w:rPr>
          <w:rFonts w:hint="eastAsia" w:ascii="宋体" w:hAnsi="宋体" w:cs="宋体"/>
          <w:szCs w:val="21"/>
        </w:rPr>
      </w:pPr>
      <w:r>
        <w:rPr>
          <w:rFonts w:hint="eastAsia" w:ascii="宋体" w:hAnsi="宋体" w:cs="宋体"/>
          <w:szCs w:val="21"/>
        </w:rPr>
        <w:t>（3）合同解除后，发包人应按第23.4款的约定向承包人索赔由于解除合同给发包人造成的损失。</w:t>
      </w:r>
    </w:p>
    <w:p>
      <w:pPr>
        <w:spacing w:line="400" w:lineRule="exact"/>
        <w:ind w:firstLine="718" w:firstLineChars="342"/>
        <w:rPr>
          <w:rFonts w:hint="eastAsia" w:ascii="宋体" w:hAnsi="宋体" w:cs="宋体"/>
          <w:szCs w:val="21"/>
        </w:rPr>
      </w:pPr>
      <w:r>
        <w:rPr>
          <w:rFonts w:hint="eastAsia" w:ascii="宋体" w:hAnsi="宋体" w:cs="宋体"/>
          <w:szCs w:val="21"/>
        </w:rPr>
        <w:t>（4）合同双方确认上述往来款项后，出具最终结清付款证书，结清全部合同款项。</w:t>
      </w:r>
    </w:p>
    <w:p>
      <w:pPr>
        <w:spacing w:line="400" w:lineRule="exact"/>
        <w:ind w:firstLine="718" w:firstLineChars="342"/>
        <w:rPr>
          <w:rFonts w:hint="eastAsia" w:ascii="宋体" w:hAnsi="宋体" w:cs="宋体"/>
          <w:szCs w:val="21"/>
        </w:rPr>
      </w:pPr>
      <w:r>
        <w:rPr>
          <w:rFonts w:hint="eastAsia" w:ascii="宋体" w:hAnsi="宋体" w:cs="宋体"/>
          <w:szCs w:val="21"/>
        </w:rPr>
        <w:t>（5）发包人和承包人未能就解除合同后的结清达成一致而形成争议的，按第24条的约定办理。</w:t>
      </w:r>
    </w:p>
    <w:p>
      <w:pPr>
        <w:spacing w:line="400" w:lineRule="exact"/>
        <w:ind w:firstLine="420" w:firstLineChars="200"/>
        <w:rPr>
          <w:rFonts w:hint="eastAsia" w:ascii="宋体" w:hAnsi="宋体" w:cs="宋体"/>
          <w:szCs w:val="21"/>
        </w:rPr>
      </w:pPr>
      <w:r>
        <w:rPr>
          <w:rFonts w:hint="eastAsia" w:ascii="宋体" w:hAnsi="宋体" w:cs="宋体"/>
          <w:szCs w:val="21"/>
        </w:rPr>
        <w:t>22.1.5 协议利益的转让</w:t>
      </w:r>
    </w:p>
    <w:p>
      <w:pPr>
        <w:spacing w:line="400" w:lineRule="exact"/>
        <w:ind w:firstLine="420" w:firstLineChars="200"/>
        <w:rPr>
          <w:rFonts w:hint="eastAsia" w:ascii="宋体" w:hAnsi="宋体" w:cs="宋体"/>
          <w:szCs w:val="21"/>
        </w:rPr>
      </w:pPr>
      <w:r>
        <w:rPr>
          <w:rFonts w:hint="eastAsia" w:ascii="宋体" w:hAnsi="宋体" w:cs="宋体"/>
          <w:szCs w:val="21"/>
        </w:rPr>
        <w:t xml:space="preserve">因承包人违约解除合同的，发包人有权要求承包人将其为实施合同而签订的材料和设备的订货协议或任何服务协议利益转让给发包人，并在解除合同后的14天内，依法办理转让手续。 </w:t>
      </w:r>
    </w:p>
    <w:p>
      <w:pPr>
        <w:spacing w:line="400" w:lineRule="exact"/>
        <w:ind w:firstLine="420" w:firstLineChars="200"/>
        <w:rPr>
          <w:rFonts w:hint="eastAsia" w:ascii="宋体" w:hAnsi="宋体" w:cs="宋体"/>
          <w:szCs w:val="21"/>
        </w:rPr>
      </w:pPr>
      <w:r>
        <w:rPr>
          <w:rFonts w:hint="eastAsia" w:ascii="宋体" w:hAnsi="宋体" w:cs="宋体"/>
          <w:szCs w:val="21"/>
        </w:rPr>
        <w:t>22.1.6 紧急情况下无能力或不愿进行抢救</w:t>
      </w:r>
    </w:p>
    <w:p>
      <w:pPr>
        <w:spacing w:line="400" w:lineRule="exact"/>
        <w:ind w:firstLine="420" w:firstLineChars="200"/>
        <w:rPr>
          <w:rFonts w:hint="eastAsia" w:ascii="宋体" w:hAnsi="宋体" w:cs="宋体"/>
          <w:szCs w:val="21"/>
        </w:rPr>
      </w:pPr>
      <w:r>
        <w:rPr>
          <w:rFonts w:hint="eastAsia" w:ascii="宋体" w:hAnsi="宋体" w:cs="宋体"/>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keepNext/>
        <w:keepLines/>
        <w:spacing w:line="400" w:lineRule="exact"/>
        <w:outlineLvl w:val="2"/>
        <w:rPr>
          <w:rFonts w:hint="eastAsia" w:ascii="宋体" w:hAnsi="宋体" w:cs="宋体"/>
          <w:szCs w:val="21"/>
        </w:rPr>
      </w:pPr>
      <w:bookmarkStart w:id="568" w:name="_Toc152045755"/>
      <w:bookmarkStart w:id="569" w:name="_Toc179632773"/>
      <w:bookmarkStart w:id="570" w:name="_Toc152042534"/>
      <w:bookmarkStart w:id="571" w:name="_Toc144974726"/>
      <w:r>
        <w:rPr>
          <w:rFonts w:hint="eastAsia" w:ascii="宋体" w:hAnsi="宋体" w:cs="宋体"/>
          <w:szCs w:val="21"/>
        </w:rPr>
        <w:t>22.2 发包人违约</w:t>
      </w:r>
      <w:bookmarkEnd w:id="568"/>
      <w:bookmarkEnd w:id="569"/>
      <w:bookmarkEnd w:id="570"/>
      <w:bookmarkEnd w:id="571"/>
    </w:p>
    <w:p>
      <w:pPr>
        <w:spacing w:line="400" w:lineRule="exact"/>
        <w:ind w:firstLine="420" w:firstLineChars="200"/>
        <w:rPr>
          <w:rFonts w:hint="eastAsia" w:ascii="宋体" w:hAnsi="宋体" w:cs="宋体"/>
          <w:szCs w:val="21"/>
        </w:rPr>
      </w:pPr>
      <w:r>
        <w:rPr>
          <w:rFonts w:hint="eastAsia" w:ascii="宋体" w:hAnsi="宋体" w:cs="宋体"/>
          <w:szCs w:val="21"/>
        </w:rPr>
        <w:t>22.2.1 发包人违约的情形</w:t>
      </w:r>
    </w:p>
    <w:p>
      <w:pPr>
        <w:spacing w:line="400" w:lineRule="exact"/>
        <w:ind w:firstLine="420" w:firstLineChars="200"/>
        <w:rPr>
          <w:rFonts w:hint="eastAsia" w:ascii="宋体" w:hAnsi="宋体" w:cs="宋体"/>
          <w:szCs w:val="21"/>
        </w:rPr>
      </w:pPr>
      <w:r>
        <w:rPr>
          <w:rFonts w:hint="eastAsia" w:ascii="宋体" w:hAnsi="宋体" w:cs="宋体"/>
          <w:szCs w:val="21"/>
        </w:rPr>
        <w:t>在履行合同过程中发生的下列情形，属发包人违约：</w:t>
      </w:r>
    </w:p>
    <w:p>
      <w:pPr>
        <w:spacing w:line="400" w:lineRule="exact"/>
        <w:ind w:firstLine="718" w:firstLineChars="342"/>
        <w:rPr>
          <w:rFonts w:hint="eastAsia" w:ascii="宋体" w:hAnsi="宋体" w:cs="宋体"/>
          <w:szCs w:val="21"/>
        </w:rPr>
      </w:pPr>
      <w:r>
        <w:rPr>
          <w:rFonts w:hint="eastAsia" w:ascii="宋体" w:hAnsi="宋体" w:cs="宋体"/>
          <w:szCs w:val="21"/>
        </w:rPr>
        <w:t>（1）发包人未能按合同约定支付预付款或合同价款，或拖延、拒绝批准付款申请和支付凭证，导致付款延误的；</w:t>
      </w:r>
    </w:p>
    <w:p>
      <w:pPr>
        <w:spacing w:line="400" w:lineRule="exact"/>
        <w:ind w:firstLine="718" w:firstLineChars="342"/>
        <w:rPr>
          <w:rFonts w:hint="eastAsia" w:ascii="宋体" w:hAnsi="宋体" w:cs="宋体"/>
          <w:szCs w:val="21"/>
        </w:rPr>
      </w:pPr>
      <w:r>
        <w:rPr>
          <w:rFonts w:hint="eastAsia" w:ascii="宋体" w:hAnsi="宋体" w:cs="宋体"/>
          <w:szCs w:val="21"/>
        </w:rPr>
        <w:t>（2）发包人原因造成停工的；</w:t>
      </w:r>
    </w:p>
    <w:p>
      <w:pPr>
        <w:spacing w:line="400" w:lineRule="exact"/>
        <w:ind w:firstLine="718" w:firstLineChars="342"/>
        <w:rPr>
          <w:rFonts w:hint="eastAsia" w:ascii="宋体" w:hAnsi="宋体" w:cs="宋体"/>
          <w:szCs w:val="21"/>
        </w:rPr>
      </w:pPr>
      <w:r>
        <w:rPr>
          <w:rFonts w:hint="eastAsia" w:ascii="宋体" w:hAnsi="宋体" w:cs="宋体"/>
          <w:szCs w:val="21"/>
        </w:rPr>
        <w:t>（3）监理人无正当理由没有在约定期限内发出复工指示，导致承包人无法复工的；</w:t>
      </w:r>
    </w:p>
    <w:p>
      <w:pPr>
        <w:spacing w:line="400" w:lineRule="exact"/>
        <w:ind w:firstLine="718" w:firstLineChars="342"/>
        <w:rPr>
          <w:rFonts w:hint="eastAsia" w:ascii="宋体" w:hAnsi="宋体" w:cs="宋体"/>
          <w:szCs w:val="21"/>
        </w:rPr>
      </w:pPr>
      <w:r>
        <w:rPr>
          <w:rFonts w:hint="eastAsia" w:ascii="宋体" w:hAnsi="宋体" w:cs="宋体"/>
          <w:szCs w:val="21"/>
        </w:rPr>
        <w:t>（4）发包人无法继续履行或明确表示不履行或实质上已停止履行合同的；</w:t>
      </w:r>
    </w:p>
    <w:p>
      <w:pPr>
        <w:spacing w:line="400" w:lineRule="exact"/>
        <w:ind w:firstLine="718" w:firstLineChars="342"/>
        <w:rPr>
          <w:rFonts w:hint="eastAsia" w:ascii="宋体" w:hAnsi="宋体" w:cs="宋体"/>
          <w:szCs w:val="21"/>
        </w:rPr>
      </w:pPr>
      <w:r>
        <w:rPr>
          <w:rFonts w:hint="eastAsia" w:ascii="宋体" w:hAnsi="宋体" w:cs="宋体"/>
          <w:szCs w:val="21"/>
        </w:rPr>
        <w:t>（5）发包人不履行合同约定其他义务的。</w:t>
      </w:r>
    </w:p>
    <w:p>
      <w:pPr>
        <w:spacing w:line="400" w:lineRule="exact"/>
        <w:ind w:firstLine="420" w:firstLineChars="200"/>
        <w:rPr>
          <w:rFonts w:hint="eastAsia" w:ascii="宋体" w:hAnsi="宋体" w:cs="宋体"/>
          <w:szCs w:val="21"/>
        </w:rPr>
      </w:pPr>
      <w:r>
        <w:rPr>
          <w:rFonts w:hint="eastAsia" w:ascii="宋体" w:hAnsi="宋体" w:cs="宋体"/>
          <w:szCs w:val="21"/>
        </w:rPr>
        <w:t>22.2.2 承包人有权暂停施工</w:t>
      </w:r>
    </w:p>
    <w:p>
      <w:pPr>
        <w:spacing w:line="400" w:lineRule="exact"/>
        <w:ind w:firstLine="420" w:firstLineChars="200"/>
        <w:rPr>
          <w:rFonts w:hint="eastAsia" w:ascii="宋体" w:hAnsi="宋体" w:cs="宋体"/>
          <w:szCs w:val="21"/>
        </w:rPr>
      </w:pPr>
      <w:r>
        <w:rPr>
          <w:rFonts w:hint="eastAsia" w:ascii="宋体" w:hAnsi="宋体" w:cs="宋体"/>
          <w:szCs w:val="21"/>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spacing w:line="400" w:lineRule="exact"/>
        <w:ind w:firstLine="420" w:firstLineChars="200"/>
        <w:rPr>
          <w:rFonts w:hint="eastAsia" w:ascii="宋体" w:hAnsi="宋体" w:cs="宋体"/>
          <w:szCs w:val="21"/>
        </w:rPr>
      </w:pPr>
      <w:r>
        <w:rPr>
          <w:rFonts w:hint="eastAsia" w:ascii="宋体" w:hAnsi="宋体" w:cs="宋体"/>
          <w:szCs w:val="21"/>
        </w:rPr>
        <w:t xml:space="preserve">22.2.3 发包人违约解除合同 </w:t>
      </w:r>
    </w:p>
    <w:p>
      <w:pPr>
        <w:spacing w:line="400" w:lineRule="exact"/>
        <w:ind w:firstLine="718" w:firstLineChars="342"/>
        <w:rPr>
          <w:rFonts w:hint="eastAsia" w:ascii="宋体" w:hAnsi="宋体" w:cs="宋体"/>
          <w:szCs w:val="21"/>
        </w:rPr>
      </w:pPr>
      <w:r>
        <w:rPr>
          <w:rFonts w:hint="eastAsia" w:ascii="宋体" w:hAnsi="宋体" w:cs="宋体"/>
          <w:szCs w:val="21"/>
        </w:rPr>
        <w:t xml:space="preserve">（1）发生第22.2.1（4）目的违约情况时，承包人可书面通知发包人解除合同。   </w:t>
      </w:r>
    </w:p>
    <w:p>
      <w:pPr>
        <w:spacing w:line="400" w:lineRule="exact"/>
        <w:ind w:firstLine="718" w:firstLineChars="342"/>
        <w:rPr>
          <w:rFonts w:hint="eastAsia" w:ascii="宋体" w:hAnsi="宋体" w:cs="宋体"/>
          <w:szCs w:val="21"/>
        </w:rPr>
      </w:pPr>
      <w:r>
        <w:rPr>
          <w:rFonts w:hint="eastAsia" w:ascii="宋体" w:hAnsi="宋体" w:cs="宋体"/>
          <w:szCs w:val="21"/>
        </w:rPr>
        <w:t>（2）承包人按22.2.2项暂停施工28天后，发包人仍不纠正违约行为的，承包人可向发包人发出解除合同通知。但承包人的这一行动不免除发包人承担的违约责任，也不影响承包人根据合同约定享有的索赔权利。</w:t>
      </w:r>
    </w:p>
    <w:p>
      <w:pPr>
        <w:spacing w:line="400" w:lineRule="exact"/>
        <w:ind w:firstLine="420" w:firstLineChars="200"/>
        <w:rPr>
          <w:rFonts w:hint="eastAsia" w:ascii="宋体" w:hAnsi="宋体" w:cs="宋体"/>
          <w:szCs w:val="21"/>
        </w:rPr>
      </w:pPr>
      <w:r>
        <w:rPr>
          <w:rFonts w:hint="eastAsia" w:ascii="宋体" w:hAnsi="宋体" w:cs="宋体"/>
          <w:szCs w:val="21"/>
        </w:rPr>
        <w:t>22.2.4 解除合同后的付款</w:t>
      </w:r>
    </w:p>
    <w:p>
      <w:pPr>
        <w:spacing w:line="400" w:lineRule="exact"/>
        <w:ind w:firstLine="420" w:firstLineChars="200"/>
        <w:rPr>
          <w:rFonts w:hint="eastAsia" w:ascii="宋体" w:hAnsi="宋体" w:cs="宋体"/>
          <w:szCs w:val="21"/>
        </w:rPr>
      </w:pPr>
      <w:r>
        <w:rPr>
          <w:rFonts w:hint="eastAsia" w:ascii="宋体" w:hAnsi="宋体" w:cs="宋体"/>
          <w:szCs w:val="21"/>
        </w:rPr>
        <w:t>因发包人违约解除合同的，发包人应在解除合同后28天内向承包人支付下列金额，承包人应在此期限内及时向发包人提交要求支付下列金额的有关资料和凭证：</w:t>
      </w:r>
    </w:p>
    <w:p>
      <w:pPr>
        <w:spacing w:line="400" w:lineRule="exact"/>
        <w:ind w:firstLine="718" w:firstLineChars="342"/>
        <w:rPr>
          <w:rFonts w:hint="eastAsia" w:ascii="宋体" w:hAnsi="宋体" w:cs="宋体"/>
          <w:szCs w:val="21"/>
        </w:rPr>
      </w:pPr>
      <w:r>
        <w:rPr>
          <w:rFonts w:hint="eastAsia" w:ascii="宋体" w:hAnsi="宋体" w:cs="宋体"/>
          <w:szCs w:val="21"/>
        </w:rPr>
        <w:t>（1）合同解除日以前所完成工作的价款；</w:t>
      </w:r>
    </w:p>
    <w:p>
      <w:pPr>
        <w:spacing w:line="400" w:lineRule="exact"/>
        <w:ind w:firstLine="718" w:firstLineChars="342"/>
        <w:rPr>
          <w:rFonts w:hint="eastAsia" w:ascii="宋体" w:hAnsi="宋体" w:cs="宋体"/>
          <w:szCs w:val="21"/>
        </w:rPr>
      </w:pPr>
      <w:r>
        <w:rPr>
          <w:rFonts w:hint="eastAsia" w:ascii="宋体" w:hAnsi="宋体" w:cs="宋体"/>
          <w:szCs w:val="21"/>
        </w:rPr>
        <w:t>（2）承包人为该工程施工订购并已付款的材料、工程设备和其他物品的金额。发包人付还后，该材料、工程设备和其他物品归发包人所有；</w:t>
      </w:r>
    </w:p>
    <w:p>
      <w:pPr>
        <w:spacing w:line="400" w:lineRule="exact"/>
        <w:ind w:firstLine="718" w:firstLineChars="342"/>
        <w:rPr>
          <w:rFonts w:hint="eastAsia" w:ascii="宋体" w:hAnsi="宋体" w:cs="宋体"/>
          <w:szCs w:val="21"/>
        </w:rPr>
      </w:pPr>
      <w:r>
        <w:rPr>
          <w:rFonts w:hint="eastAsia" w:ascii="宋体" w:hAnsi="宋体" w:cs="宋体"/>
          <w:szCs w:val="21"/>
        </w:rPr>
        <w:t>（3）承包人为完成工程所发生的，而发包人未支付的金额；</w:t>
      </w:r>
    </w:p>
    <w:p>
      <w:pPr>
        <w:spacing w:line="400" w:lineRule="exact"/>
        <w:ind w:firstLine="718" w:firstLineChars="342"/>
        <w:rPr>
          <w:rFonts w:hint="eastAsia" w:ascii="宋体" w:hAnsi="宋体" w:cs="宋体"/>
          <w:szCs w:val="21"/>
        </w:rPr>
      </w:pPr>
      <w:r>
        <w:rPr>
          <w:rFonts w:hint="eastAsia" w:ascii="宋体" w:hAnsi="宋体" w:cs="宋体"/>
          <w:szCs w:val="21"/>
        </w:rPr>
        <w:t>（4）承包人撤离施工场地以及遣散承包人人员的金额；</w:t>
      </w:r>
    </w:p>
    <w:p>
      <w:pPr>
        <w:spacing w:line="400" w:lineRule="exact"/>
        <w:ind w:firstLine="718" w:firstLineChars="342"/>
        <w:rPr>
          <w:rFonts w:hint="eastAsia" w:ascii="宋体" w:hAnsi="宋体" w:cs="宋体"/>
          <w:szCs w:val="21"/>
        </w:rPr>
      </w:pPr>
      <w:r>
        <w:rPr>
          <w:rFonts w:hint="eastAsia" w:ascii="宋体" w:hAnsi="宋体" w:cs="宋体"/>
          <w:szCs w:val="21"/>
        </w:rPr>
        <w:t>（5）由于解除合同应赔偿的承包人损失；</w:t>
      </w:r>
    </w:p>
    <w:p>
      <w:pPr>
        <w:spacing w:line="400" w:lineRule="exact"/>
        <w:ind w:firstLine="718" w:firstLineChars="342"/>
        <w:rPr>
          <w:rFonts w:hint="eastAsia" w:ascii="宋体" w:hAnsi="宋体" w:cs="宋体"/>
          <w:szCs w:val="21"/>
        </w:rPr>
      </w:pPr>
      <w:r>
        <w:rPr>
          <w:rFonts w:hint="eastAsia" w:ascii="宋体" w:hAnsi="宋体" w:cs="宋体"/>
          <w:szCs w:val="21"/>
        </w:rPr>
        <w:t>（6）按合同约定在合同解除日前应支付给承包人的其他金额。</w:t>
      </w:r>
    </w:p>
    <w:p>
      <w:pPr>
        <w:spacing w:line="400" w:lineRule="exact"/>
        <w:ind w:firstLine="420" w:firstLineChars="200"/>
        <w:rPr>
          <w:rFonts w:hint="eastAsia" w:ascii="宋体" w:hAnsi="宋体" w:cs="宋体"/>
          <w:szCs w:val="21"/>
        </w:rPr>
      </w:pPr>
      <w:r>
        <w:rPr>
          <w:rFonts w:hint="eastAsia" w:ascii="宋体" w:hAnsi="宋体" w:cs="宋体"/>
          <w:szCs w:val="21"/>
        </w:rPr>
        <w:t>发包人应按本项约定支付上述金额并退还质量保证金和履约担保，但有权要求承包人支付应偿还给发包人的各项金额。</w:t>
      </w:r>
    </w:p>
    <w:p>
      <w:pPr>
        <w:spacing w:line="400" w:lineRule="exact"/>
        <w:ind w:firstLine="420" w:firstLineChars="200"/>
        <w:rPr>
          <w:rFonts w:hint="eastAsia" w:ascii="宋体" w:hAnsi="宋体" w:cs="宋体"/>
          <w:szCs w:val="21"/>
        </w:rPr>
      </w:pPr>
      <w:r>
        <w:rPr>
          <w:rFonts w:hint="eastAsia" w:ascii="宋体" w:hAnsi="宋体" w:cs="宋体"/>
          <w:szCs w:val="21"/>
        </w:rPr>
        <w:t>22.2.5 解除合同后的承包人撤离</w:t>
      </w:r>
    </w:p>
    <w:p>
      <w:pPr>
        <w:spacing w:line="400" w:lineRule="exact"/>
        <w:ind w:firstLine="420" w:firstLineChars="200"/>
        <w:rPr>
          <w:rFonts w:hint="eastAsia" w:ascii="宋体" w:hAnsi="宋体" w:cs="宋体"/>
          <w:szCs w:val="21"/>
        </w:rPr>
      </w:pPr>
      <w:r>
        <w:rPr>
          <w:rFonts w:hint="eastAsia" w:ascii="宋体" w:hAnsi="宋体" w:cs="宋体"/>
          <w:szCs w:val="21"/>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pPr>
        <w:keepNext/>
        <w:keepLines/>
        <w:spacing w:line="400" w:lineRule="exact"/>
        <w:outlineLvl w:val="2"/>
        <w:rPr>
          <w:rFonts w:hint="eastAsia" w:ascii="宋体" w:hAnsi="宋体" w:cs="宋体"/>
          <w:szCs w:val="21"/>
        </w:rPr>
      </w:pPr>
      <w:bookmarkStart w:id="572" w:name="_Toc152042535"/>
      <w:bookmarkStart w:id="573" w:name="_Toc152045756"/>
      <w:bookmarkStart w:id="574" w:name="_Toc179632774"/>
      <w:r>
        <w:rPr>
          <w:rFonts w:hint="eastAsia" w:ascii="宋体" w:hAnsi="宋体" w:cs="宋体"/>
          <w:szCs w:val="21"/>
        </w:rPr>
        <w:t>22.3 第三人造成的违约</w:t>
      </w:r>
      <w:bookmarkEnd w:id="572"/>
      <w:bookmarkEnd w:id="573"/>
      <w:bookmarkEnd w:id="574"/>
    </w:p>
    <w:p>
      <w:pPr>
        <w:spacing w:line="400" w:lineRule="exact"/>
        <w:ind w:firstLine="420" w:firstLineChars="200"/>
        <w:rPr>
          <w:rFonts w:hint="eastAsia" w:ascii="宋体" w:hAnsi="宋体" w:cs="宋体"/>
          <w:szCs w:val="21"/>
        </w:rPr>
      </w:pPr>
      <w:r>
        <w:rPr>
          <w:rFonts w:hint="eastAsia" w:ascii="宋体" w:hAnsi="宋体" w:cs="宋体"/>
          <w:szCs w:val="21"/>
        </w:rPr>
        <w:t>在履行合同过程中，一方当事人因第三人的原因造成违约的，应当向对方当事人承担违约责任。一方当事人和第三人之间的纠纷，依照法律规定或者按照约定解决。</w:t>
      </w:r>
    </w:p>
    <w:p>
      <w:pPr>
        <w:pStyle w:val="4"/>
        <w:rPr>
          <w:rFonts w:cs="宋体"/>
          <w:sz w:val="28"/>
          <w:szCs w:val="28"/>
        </w:rPr>
      </w:pPr>
      <w:bookmarkStart w:id="575" w:name="_Toc221951088"/>
      <w:bookmarkStart w:id="576" w:name="_Toc222029524"/>
      <w:bookmarkStart w:id="577" w:name="_Toc222033875"/>
      <w:bookmarkStart w:id="578" w:name="_Toc222031026"/>
      <w:bookmarkStart w:id="579" w:name="_Toc222032693"/>
      <w:bookmarkStart w:id="580" w:name="_Toc229408519"/>
      <w:bookmarkStart w:id="581" w:name="_Toc229305384"/>
      <w:r>
        <w:rPr>
          <w:rFonts w:cs="宋体"/>
          <w:sz w:val="28"/>
          <w:szCs w:val="28"/>
        </w:rPr>
        <w:t>23. 索赔</w:t>
      </w:r>
      <w:bookmarkEnd w:id="575"/>
      <w:bookmarkEnd w:id="576"/>
      <w:bookmarkEnd w:id="577"/>
      <w:bookmarkEnd w:id="578"/>
      <w:bookmarkEnd w:id="579"/>
      <w:bookmarkEnd w:id="580"/>
      <w:bookmarkEnd w:id="581"/>
    </w:p>
    <w:p>
      <w:pPr>
        <w:keepNext/>
        <w:keepLines/>
        <w:spacing w:line="400" w:lineRule="exact"/>
        <w:outlineLvl w:val="2"/>
        <w:rPr>
          <w:rFonts w:hint="eastAsia" w:ascii="宋体" w:hAnsi="宋体" w:cs="宋体"/>
          <w:szCs w:val="21"/>
        </w:rPr>
      </w:pPr>
      <w:bookmarkStart w:id="582" w:name="_Toc152042537"/>
      <w:bookmarkStart w:id="583" w:name="_Toc144974728"/>
      <w:bookmarkStart w:id="584" w:name="_Toc152045758"/>
      <w:bookmarkStart w:id="585" w:name="_Toc179632776"/>
      <w:bookmarkStart w:id="586" w:name="_Toc221951097"/>
      <w:r>
        <w:rPr>
          <w:rFonts w:hint="eastAsia" w:ascii="宋体" w:hAnsi="宋体" w:cs="宋体"/>
          <w:szCs w:val="21"/>
        </w:rPr>
        <w:t>23.1 承包人索赔的提出</w:t>
      </w:r>
      <w:bookmarkEnd w:id="582"/>
      <w:bookmarkEnd w:id="583"/>
      <w:bookmarkEnd w:id="584"/>
      <w:bookmarkEnd w:id="585"/>
    </w:p>
    <w:p>
      <w:pPr>
        <w:spacing w:line="400" w:lineRule="exact"/>
        <w:ind w:firstLine="420" w:firstLineChars="200"/>
        <w:rPr>
          <w:rFonts w:hint="eastAsia" w:ascii="宋体" w:hAnsi="宋体" w:cs="宋体"/>
          <w:szCs w:val="21"/>
        </w:rPr>
      </w:pPr>
      <w:r>
        <w:rPr>
          <w:rFonts w:hint="eastAsia" w:ascii="宋体" w:hAnsi="宋体" w:cs="宋体"/>
          <w:szCs w:val="21"/>
        </w:rPr>
        <w:t>根据合同约定，承包人认为有权得到追加付款和（或）延长工期的，应按以下程序向发包人提出索赔：</w:t>
      </w:r>
    </w:p>
    <w:p>
      <w:pPr>
        <w:spacing w:line="400" w:lineRule="exact"/>
        <w:ind w:firstLine="359" w:firstLineChars="171"/>
        <w:rPr>
          <w:rFonts w:hint="eastAsia" w:ascii="宋体" w:hAnsi="宋体" w:cs="宋体"/>
          <w:szCs w:val="21"/>
        </w:rPr>
      </w:pPr>
      <w:r>
        <w:rPr>
          <w:rFonts w:hint="eastAsia" w:ascii="宋体" w:hAnsi="宋体" w:cs="宋体"/>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spacing w:line="400" w:lineRule="exact"/>
        <w:ind w:firstLine="359" w:firstLineChars="171"/>
        <w:rPr>
          <w:rFonts w:hint="eastAsia" w:ascii="宋体" w:hAnsi="宋体" w:cs="宋体"/>
          <w:szCs w:val="21"/>
        </w:rPr>
      </w:pPr>
      <w:r>
        <w:rPr>
          <w:rFonts w:hint="eastAsia" w:ascii="宋体" w:hAnsi="宋体" w:cs="宋体"/>
          <w:szCs w:val="21"/>
        </w:rPr>
        <w:t>（2）承包人应在发出索赔意向通知书后28天内，向监理人正式递交索赔通知书。索赔通知书应详细说明索赔理由以及要求追加的付款金额和（或）延长的工期，并附必要的记录和证明材料；</w:t>
      </w:r>
    </w:p>
    <w:p>
      <w:pPr>
        <w:spacing w:line="400" w:lineRule="exact"/>
        <w:ind w:firstLine="359" w:firstLineChars="171"/>
        <w:rPr>
          <w:rFonts w:hint="eastAsia" w:ascii="宋体" w:hAnsi="宋体" w:cs="宋体"/>
          <w:szCs w:val="21"/>
        </w:rPr>
      </w:pPr>
      <w:r>
        <w:rPr>
          <w:rFonts w:hint="eastAsia" w:ascii="宋体" w:hAnsi="宋体" w:cs="宋体"/>
          <w:szCs w:val="21"/>
        </w:rPr>
        <w:t>（3）索赔事件具有连续影响的，承包人应按合理时间间隔继续递交延续索赔通知，说明连续影响的实际情况和记录，列出累计的追加付款金额和（或）工期延长天数；</w:t>
      </w:r>
    </w:p>
    <w:p>
      <w:pPr>
        <w:spacing w:line="400" w:lineRule="exact"/>
        <w:ind w:firstLine="359" w:firstLineChars="171"/>
        <w:rPr>
          <w:rFonts w:hint="eastAsia" w:ascii="宋体" w:hAnsi="宋体" w:cs="宋体"/>
          <w:szCs w:val="21"/>
        </w:rPr>
      </w:pPr>
      <w:r>
        <w:rPr>
          <w:rFonts w:hint="eastAsia" w:ascii="宋体" w:hAnsi="宋体" w:cs="宋体"/>
          <w:szCs w:val="21"/>
        </w:rPr>
        <w:t>（4）在索赔事件影响结束后的28天内，承包人应向监理人递交最终索赔通知书，说明最终要求索赔的追加付款金额和延长的工期，并附必要的记录和证明材料。</w:t>
      </w:r>
    </w:p>
    <w:p>
      <w:pPr>
        <w:keepNext/>
        <w:keepLines/>
        <w:spacing w:line="400" w:lineRule="exact"/>
        <w:outlineLvl w:val="2"/>
        <w:rPr>
          <w:rFonts w:hint="eastAsia" w:ascii="宋体" w:hAnsi="宋体" w:cs="宋体"/>
          <w:szCs w:val="21"/>
        </w:rPr>
      </w:pPr>
      <w:bookmarkStart w:id="587" w:name="_Toc144974729"/>
      <w:bookmarkStart w:id="588" w:name="_Toc179632777"/>
      <w:bookmarkStart w:id="589" w:name="_Toc152045759"/>
      <w:bookmarkStart w:id="590" w:name="_Toc152042538"/>
      <w:r>
        <w:rPr>
          <w:rFonts w:hint="eastAsia" w:ascii="宋体" w:hAnsi="宋体" w:cs="宋体"/>
          <w:szCs w:val="21"/>
        </w:rPr>
        <w:t>23.2 承包人索赔处理程序</w:t>
      </w:r>
      <w:bookmarkEnd w:id="587"/>
      <w:bookmarkEnd w:id="588"/>
      <w:bookmarkEnd w:id="589"/>
      <w:bookmarkEnd w:id="590"/>
    </w:p>
    <w:p>
      <w:pPr>
        <w:spacing w:line="400" w:lineRule="exact"/>
        <w:ind w:firstLine="359" w:firstLineChars="171"/>
        <w:rPr>
          <w:rFonts w:hint="eastAsia" w:ascii="宋体" w:hAnsi="宋体" w:cs="宋体"/>
          <w:szCs w:val="21"/>
        </w:rPr>
      </w:pPr>
      <w:r>
        <w:rPr>
          <w:rFonts w:hint="eastAsia" w:ascii="宋体" w:hAnsi="宋体" w:cs="宋体"/>
          <w:szCs w:val="21"/>
        </w:rPr>
        <w:t>（1）监理人收到承包人提交的索赔通知书后，应及时审查索赔通知书的内容、查验承包人的记录和证明材料，必要时监理人可要求承包人提交全部原始记录副本。</w:t>
      </w:r>
    </w:p>
    <w:p>
      <w:pPr>
        <w:spacing w:line="400" w:lineRule="exact"/>
        <w:ind w:firstLine="359" w:firstLineChars="171"/>
        <w:rPr>
          <w:rFonts w:hint="eastAsia" w:ascii="宋体" w:hAnsi="宋体" w:cs="宋体"/>
          <w:szCs w:val="21"/>
        </w:rPr>
      </w:pPr>
      <w:r>
        <w:rPr>
          <w:rFonts w:hint="eastAsia" w:ascii="宋体" w:hAnsi="宋体" w:cs="宋体"/>
          <w:szCs w:val="21"/>
        </w:rPr>
        <w:t>（2）监理人应按第3.5款商定或确定追加的付款和（或）延长的工期，并在收到上述索赔通知书或有关索赔的进一步证明材料后的42天内，将索赔处理结果答复承包人。</w:t>
      </w:r>
    </w:p>
    <w:p>
      <w:pPr>
        <w:spacing w:line="400" w:lineRule="exact"/>
        <w:ind w:firstLine="359" w:firstLineChars="171"/>
        <w:rPr>
          <w:rFonts w:hint="eastAsia" w:ascii="宋体" w:hAnsi="宋体" w:cs="宋体"/>
          <w:szCs w:val="21"/>
        </w:rPr>
      </w:pPr>
      <w:r>
        <w:rPr>
          <w:rFonts w:hint="eastAsia" w:ascii="宋体" w:hAnsi="宋体" w:cs="宋体"/>
          <w:szCs w:val="21"/>
        </w:rPr>
        <w:t>（3）承包人接受索赔处理结果的，发包人应在作出索赔处理结果答复后28天内完成赔付。承包人不接受索赔处理结果的，按第24条的约定办理。</w:t>
      </w:r>
    </w:p>
    <w:p>
      <w:pPr>
        <w:keepNext/>
        <w:keepLines/>
        <w:spacing w:line="400" w:lineRule="exact"/>
        <w:outlineLvl w:val="2"/>
        <w:rPr>
          <w:rFonts w:hint="eastAsia" w:ascii="宋体" w:hAnsi="宋体" w:cs="宋体"/>
          <w:szCs w:val="21"/>
        </w:rPr>
      </w:pPr>
      <w:bookmarkStart w:id="591" w:name="_Toc152042539"/>
      <w:bookmarkStart w:id="592" w:name="_Toc152045760"/>
      <w:bookmarkStart w:id="593" w:name="_Toc144974730"/>
      <w:bookmarkStart w:id="594" w:name="_Toc179632778"/>
      <w:r>
        <w:rPr>
          <w:rFonts w:hint="eastAsia" w:ascii="宋体" w:hAnsi="宋体" w:cs="宋体"/>
          <w:szCs w:val="21"/>
        </w:rPr>
        <w:t>23.3 承包人提出索赔的期限</w:t>
      </w:r>
      <w:bookmarkEnd w:id="591"/>
      <w:bookmarkEnd w:id="592"/>
      <w:bookmarkEnd w:id="593"/>
      <w:bookmarkEnd w:id="594"/>
    </w:p>
    <w:p>
      <w:pPr>
        <w:spacing w:line="400" w:lineRule="exact"/>
        <w:ind w:firstLine="420" w:firstLineChars="200"/>
        <w:rPr>
          <w:rFonts w:hint="eastAsia" w:ascii="宋体" w:hAnsi="宋体" w:cs="宋体"/>
          <w:szCs w:val="21"/>
        </w:rPr>
      </w:pPr>
      <w:r>
        <w:rPr>
          <w:rFonts w:hint="eastAsia" w:ascii="宋体" w:hAnsi="宋体" w:cs="宋体"/>
          <w:szCs w:val="21"/>
        </w:rPr>
        <w:t>23.3.1 承包人按第17.5款的约定接受了完工付款证书后，应被认为已无权再提出在合同工程完工证书颁发前所发生的任何索赔。</w:t>
      </w:r>
    </w:p>
    <w:p>
      <w:pPr>
        <w:spacing w:line="400" w:lineRule="exact"/>
        <w:ind w:firstLine="420" w:firstLineChars="200"/>
        <w:rPr>
          <w:rFonts w:hint="eastAsia" w:ascii="宋体" w:hAnsi="宋体" w:cs="宋体"/>
          <w:szCs w:val="21"/>
          <w:shd w:val="pct10" w:color="auto" w:fill="FFFFFF"/>
        </w:rPr>
      </w:pPr>
      <w:r>
        <w:rPr>
          <w:rFonts w:hint="eastAsia" w:ascii="宋体" w:hAnsi="宋体" w:cs="宋体"/>
          <w:szCs w:val="21"/>
        </w:rPr>
        <w:t xml:space="preserve">23.3.2 承包人按第17.6款的约定提交的最终结清申请单中，只限于提出合同工程完工证书颁发后发生的索赔。提出索赔的期限自接受最终结清证书时终止。 </w:t>
      </w:r>
    </w:p>
    <w:p>
      <w:pPr>
        <w:keepNext/>
        <w:keepLines/>
        <w:spacing w:line="400" w:lineRule="exact"/>
        <w:outlineLvl w:val="2"/>
        <w:rPr>
          <w:rFonts w:hint="eastAsia" w:ascii="宋体" w:hAnsi="宋体" w:cs="宋体"/>
          <w:szCs w:val="21"/>
        </w:rPr>
      </w:pPr>
      <w:bookmarkStart w:id="595" w:name="_Toc179632779"/>
      <w:bookmarkStart w:id="596" w:name="_Toc152045761"/>
      <w:bookmarkStart w:id="597" w:name="_Toc144974731"/>
      <w:bookmarkStart w:id="598" w:name="_Toc152042540"/>
      <w:r>
        <w:rPr>
          <w:rFonts w:hint="eastAsia" w:ascii="宋体" w:hAnsi="宋体" w:cs="宋体"/>
          <w:szCs w:val="21"/>
        </w:rPr>
        <w:t>23.4 发包人的索赔</w:t>
      </w:r>
      <w:bookmarkEnd w:id="595"/>
      <w:bookmarkEnd w:id="596"/>
      <w:bookmarkEnd w:id="597"/>
      <w:bookmarkEnd w:id="598"/>
    </w:p>
    <w:p>
      <w:pPr>
        <w:spacing w:line="400" w:lineRule="exact"/>
        <w:ind w:firstLine="420" w:firstLineChars="200"/>
        <w:rPr>
          <w:rFonts w:hint="eastAsia" w:ascii="宋体" w:hAnsi="宋体" w:cs="宋体"/>
          <w:szCs w:val="21"/>
        </w:rPr>
      </w:pPr>
      <w:r>
        <w:rPr>
          <w:rFonts w:hint="eastAsia" w:ascii="宋体" w:hAnsi="宋体" w:cs="宋体"/>
          <w:szCs w:val="21"/>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pPr>
        <w:spacing w:line="400" w:lineRule="exact"/>
        <w:ind w:firstLine="420" w:firstLineChars="200"/>
        <w:rPr>
          <w:rFonts w:hint="eastAsia" w:ascii="宋体" w:hAnsi="宋体" w:cs="宋体"/>
          <w:szCs w:val="21"/>
        </w:rPr>
      </w:pPr>
      <w:r>
        <w:rPr>
          <w:rFonts w:hint="eastAsia" w:ascii="宋体" w:hAnsi="宋体" w:cs="宋体"/>
          <w:szCs w:val="21"/>
        </w:rPr>
        <w:t>23.4.2 监理人按第3.5款商定或确定发包人从承包人处得到赔付的金额和（或）缺陷责任期的延长期。承包人应付给发包人的金额可从拟支付给承包人的合同价款中扣除，或由承包人以其他方式支付给发包人。</w:t>
      </w:r>
    </w:p>
    <w:p>
      <w:pPr>
        <w:spacing w:line="400" w:lineRule="exact"/>
        <w:ind w:firstLine="420" w:firstLineChars="200"/>
        <w:rPr>
          <w:rFonts w:hint="eastAsia" w:ascii="宋体" w:hAnsi="宋体" w:cs="宋体"/>
          <w:szCs w:val="21"/>
        </w:rPr>
      </w:pPr>
      <w:r>
        <w:rPr>
          <w:rFonts w:hint="eastAsia" w:ascii="宋体" w:hAnsi="宋体" w:cs="宋体"/>
          <w:szCs w:val="21"/>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bookmarkEnd w:id="586"/>
    </w:p>
    <w:p>
      <w:pPr>
        <w:pStyle w:val="4"/>
        <w:rPr>
          <w:rFonts w:cs="宋体"/>
          <w:sz w:val="28"/>
          <w:szCs w:val="28"/>
        </w:rPr>
      </w:pPr>
      <w:bookmarkStart w:id="599" w:name="_Toc221951098"/>
      <w:bookmarkStart w:id="600" w:name="_Toc229408520"/>
      <w:bookmarkStart w:id="601" w:name="_Toc222031027"/>
      <w:bookmarkStart w:id="602" w:name="_Toc229305385"/>
      <w:bookmarkStart w:id="603" w:name="_Toc222033876"/>
      <w:bookmarkStart w:id="604" w:name="_Toc222032694"/>
      <w:bookmarkStart w:id="605" w:name="_Toc222029525"/>
      <w:r>
        <w:rPr>
          <w:rFonts w:cs="宋体"/>
          <w:sz w:val="28"/>
          <w:szCs w:val="28"/>
        </w:rPr>
        <w:t>24. 争议的解决</w:t>
      </w:r>
      <w:bookmarkEnd w:id="599"/>
      <w:bookmarkEnd w:id="600"/>
      <w:bookmarkEnd w:id="601"/>
      <w:bookmarkEnd w:id="602"/>
      <w:bookmarkEnd w:id="603"/>
      <w:bookmarkEnd w:id="604"/>
      <w:bookmarkEnd w:id="605"/>
    </w:p>
    <w:p>
      <w:pPr>
        <w:keepNext/>
        <w:keepLines/>
        <w:spacing w:line="400" w:lineRule="exact"/>
        <w:outlineLvl w:val="2"/>
        <w:rPr>
          <w:rFonts w:hint="eastAsia" w:ascii="宋体" w:hAnsi="宋体" w:cs="宋体"/>
          <w:szCs w:val="21"/>
        </w:rPr>
      </w:pPr>
      <w:bookmarkStart w:id="606" w:name="_Toc179632781"/>
      <w:bookmarkStart w:id="607" w:name="_Toc152045763"/>
      <w:bookmarkStart w:id="608" w:name="_Toc144974733"/>
      <w:bookmarkStart w:id="609" w:name="_Toc152042542"/>
      <w:r>
        <w:rPr>
          <w:rFonts w:hint="eastAsia" w:ascii="宋体" w:hAnsi="宋体" w:cs="宋体"/>
          <w:szCs w:val="21"/>
        </w:rPr>
        <w:t>24.1 争议的解决方式</w:t>
      </w:r>
      <w:bookmarkEnd w:id="606"/>
      <w:bookmarkEnd w:id="607"/>
      <w:bookmarkEnd w:id="608"/>
      <w:bookmarkEnd w:id="609"/>
    </w:p>
    <w:p>
      <w:pPr>
        <w:spacing w:line="400" w:lineRule="exact"/>
        <w:ind w:firstLine="420" w:firstLineChars="200"/>
        <w:rPr>
          <w:rFonts w:hint="eastAsia" w:ascii="宋体" w:hAnsi="宋体" w:cs="宋体"/>
          <w:szCs w:val="21"/>
        </w:rPr>
      </w:pPr>
      <w:r>
        <w:rPr>
          <w:rFonts w:hint="eastAsia" w:ascii="宋体" w:hAnsi="宋体" w:cs="宋体"/>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spacing w:line="400" w:lineRule="exact"/>
        <w:ind w:firstLine="420" w:firstLineChars="200"/>
        <w:rPr>
          <w:rFonts w:hint="eastAsia" w:ascii="宋体" w:hAnsi="宋体" w:cs="宋体"/>
          <w:szCs w:val="21"/>
        </w:rPr>
      </w:pPr>
      <w:r>
        <w:rPr>
          <w:rFonts w:hint="eastAsia" w:ascii="宋体" w:hAnsi="宋体" w:cs="宋体"/>
          <w:szCs w:val="21"/>
        </w:rPr>
        <w:t>（1）向约定的仲裁委员会申请仲裁；</w:t>
      </w:r>
    </w:p>
    <w:p>
      <w:pPr>
        <w:spacing w:line="400" w:lineRule="exact"/>
        <w:ind w:firstLine="420" w:firstLineChars="200"/>
        <w:rPr>
          <w:rFonts w:hint="eastAsia" w:ascii="宋体" w:hAnsi="宋体" w:cs="宋体"/>
          <w:szCs w:val="21"/>
        </w:rPr>
      </w:pPr>
      <w:r>
        <w:rPr>
          <w:rFonts w:hint="eastAsia" w:ascii="宋体" w:hAnsi="宋体" w:cs="宋体"/>
          <w:szCs w:val="21"/>
        </w:rPr>
        <w:t>（2）向有管辖权的人民法院提起诉讼。</w:t>
      </w:r>
    </w:p>
    <w:p>
      <w:pPr>
        <w:keepNext/>
        <w:keepLines/>
        <w:spacing w:line="400" w:lineRule="exact"/>
        <w:outlineLvl w:val="2"/>
        <w:rPr>
          <w:rFonts w:hint="eastAsia" w:ascii="宋体" w:hAnsi="宋体" w:cs="宋体"/>
          <w:szCs w:val="21"/>
        </w:rPr>
      </w:pPr>
      <w:bookmarkStart w:id="610" w:name="_Toc152042543"/>
      <w:bookmarkStart w:id="611" w:name="_Toc144974734"/>
      <w:bookmarkStart w:id="612" w:name="_Toc152045764"/>
      <w:bookmarkStart w:id="613" w:name="_Toc179632782"/>
      <w:r>
        <w:rPr>
          <w:rFonts w:hint="eastAsia" w:ascii="宋体" w:hAnsi="宋体" w:cs="宋体"/>
          <w:szCs w:val="21"/>
        </w:rPr>
        <w:t>24.2 友好解决</w:t>
      </w:r>
      <w:bookmarkEnd w:id="610"/>
      <w:bookmarkEnd w:id="611"/>
      <w:bookmarkEnd w:id="612"/>
      <w:bookmarkEnd w:id="613"/>
    </w:p>
    <w:p>
      <w:pPr>
        <w:spacing w:line="400" w:lineRule="exact"/>
        <w:ind w:firstLine="420" w:firstLineChars="200"/>
        <w:rPr>
          <w:rFonts w:hint="eastAsia" w:ascii="宋体" w:hAnsi="宋体" w:cs="宋体"/>
          <w:szCs w:val="21"/>
        </w:rPr>
      </w:pPr>
      <w:r>
        <w:rPr>
          <w:rFonts w:hint="eastAsia" w:ascii="宋体" w:hAnsi="宋体" w:cs="宋体"/>
          <w:szCs w:val="21"/>
        </w:rPr>
        <w:t>在提请争议评审、仲裁或者诉讼前，以及在争议评审、仲裁或诉讼过程中，发包人和承包人均可共同努力友好协商解决争议。</w:t>
      </w:r>
    </w:p>
    <w:p>
      <w:pPr>
        <w:keepNext/>
        <w:keepLines/>
        <w:spacing w:line="400" w:lineRule="exact"/>
        <w:outlineLvl w:val="2"/>
        <w:rPr>
          <w:rFonts w:hint="eastAsia" w:ascii="宋体" w:hAnsi="宋体" w:cs="宋体"/>
          <w:szCs w:val="21"/>
        </w:rPr>
      </w:pPr>
      <w:bookmarkStart w:id="614" w:name="_Toc152045765"/>
      <w:bookmarkStart w:id="615" w:name="_Toc144974735"/>
      <w:bookmarkStart w:id="616" w:name="_Toc179632783"/>
      <w:bookmarkStart w:id="617" w:name="_Toc152042544"/>
      <w:r>
        <w:rPr>
          <w:rFonts w:hint="eastAsia" w:ascii="宋体" w:hAnsi="宋体" w:cs="宋体"/>
          <w:szCs w:val="21"/>
        </w:rPr>
        <w:t>24.3 争议评审</w:t>
      </w:r>
      <w:bookmarkEnd w:id="614"/>
      <w:bookmarkEnd w:id="615"/>
      <w:bookmarkEnd w:id="616"/>
      <w:bookmarkEnd w:id="617"/>
    </w:p>
    <w:p>
      <w:pPr>
        <w:spacing w:line="400" w:lineRule="exact"/>
        <w:ind w:firstLine="420" w:firstLineChars="200"/>
        <w:rPr>
          <w:rFonts w:hint="eastAsia" w:ascii="宋体" w:hAnsi="宋体" w:cs="宋体"/>
          <w:szCs w:val="21"/>
        </w:rPr>
      </w:pPr>
      <w:r>
        <w:rPr>
          <w:rFonts w:hint="eastAsia" w:ascii="宋体" w:hAnsi="宋体" w:cs="宋体"/>
          <w:szCs w:val="21"/>
        </w:rPr>
        <w:t>24.3.1 采用争议评审的，发包人和承包人应在开工日后的28天内或在争议发生后，协商成立争议评审组。争议评审组由有合同管理和工程实践经验的专家组成。</w:t>
      </w:r>
    </w:p>
    <w:p>
      <w:pPr>
        <w:spacing w:line="400" w:lineRule="exact"/>
        <w:ind w:firstLine="420" w:firstLineChars="200"/>
        <w:rPr>
          <w:rFonts w:hint="eastAsia" w:ascii="宋体" w:hAnsi="宋体" w:cs="宋体"/>
          <w:szCs w:val="21"/>
        </w:rPr>
      </w:pPr>
      <w:r>
        <w:rPr>
          <w:rFonts w:hint="eastAsia" w:ascii="宋体" w:hAnsi="宋体" w:cs="宋体"/>
          <w:szCs w:val="21"/>
        </w:rPr>
        <w:t>24.3.2 合同双方的争议，应首先由申请人向争议评审组提交一份详细的评审申请报告，并附必要的文件、图纸和证明材料，申请人还应将上述报告的副本同时提交给被申请人和监理人。</w:t>
      </w:r>
    </w:p>
    <w:p>
      <w:pPr>
        <w:spacing w:line="400" w:lineRule="exact"/>
        <w:ind w:firstLine="420" w:firstLineChars="200"/>
        <w:rPr>
          <w:rFonts w:hint="eastAsia" w:ascii="宋体" w:hAnsi="宋体" w:cs="宋体"/>
          <w:szCs w:val="21"/>
        </w:rPr>
      </w:pPr>
      <w:r>
        <w:rPr>
          <w:rFonts w:hint="eastAsia" w:ascii="宋体" w:hAnsi="宋体" w:cs="宋体"/>
          <w:szCs w:val="21"/>
        </w:rPr>
        <w:t>24.3.3 被申请人在收到申请人评审申请报告副本后的28天内，向争议评审组提交一份答辩报告，并附证明材料。被申请人应将答辩报告的副本同时提交给申请人和监理人。</w:t>
      </w:r>
    </w:p>
    <w:p>
      <w:pPr>
        <w:spacing w:line="400" w:lineRule="exact"/>
        <w:ind w:firstLine="420" w:firstLineChars="200"/>
        <w:rPr>
          <w:rFonts w:hint="eastAsia" w:ascii="宋体" w:hAnsi="宋体" w:cs="宋体"/>
          <w:szCs w:val="21"/>
        </w:rPr>
      </w:pPr>
      <w:r>
        <w:rPr>
          <w:rFonts w:hint="eastAsia" w:ascii="宋体" w:hAnsi="宋体" w:cs="宋体"/>
          <w:szCs w:val="21"/>
        </w:rPr>
        <w:t>24.3.4 除专用合同条款另有约定外，争议评审组在收到合同双方报告后的14天内，邀请双方代表和有关人员举行调查会，向双方调查争议细节；必要时争议评审组可要求双方进一步提供补充材料。</w:t>
      </w:r>
    </w:p>
    <w:p>
      <w:pPr>
        <w:spacing w:line="400" w:lineRule="exact"/>
        <w:ind w:firstLine="420" w:firstLineChars="200"/>
        <w:rPr>
          <w:rFonts w:hint="eastAsia" w:ascii="宋体" w:hAnsi="宋体" w:cs="宋体"/>
          <w:szCs w:val="21"/>
        </w:rPr>
      </w:pPr>
      <w:r>
        <w:rPr>
          <w:rFonts w:hint="eastAsia" w:ascii="宋体" w:hAnsi="宋体" w:cs="宋体"/>
          <w:szCs w:val="21"/>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spacing w:line="400" w:lineRule="exact"/>
        <w:ind w:firstLine="420" w:firstLineChars="200"/>
        <w:rPr>
          <w:rFonts w:hint="eastAsia" w:ascii="宋体" w:hAnsi="宋体" w:cs="宋体"/>
          <w:szCs w:val="21"/>
        </w:rPr>
      </w:pPr>
      <w:r>
        <w:rPr>
          <w:rFonts w:hint="eastAsia" w:ascii="宋体" w:hAnsi="宋体" w:cs="宋体"/>
          <w:szCs w:val="21"/>
        </w:rPr>
        <w:t>24.3.6 发包人和承包人接受评审意见的，由监理人根据评审意见拟定执行协议，经争议双方签字后作为合同的补充文件，并遵照执行。</w:t>
      </w:r>
    </w:p>
    <w:p>
      <w:pPr>
        <w:spacing w:line="400" w:lineRule="exact"/>
        <w:ind w:firstLine="420" w:firstLineChars="200"/>
        <w:rPr>
          <w:rFonts w:hint="eastAsia" w:ascii="宋体" w:hAnsi="宋体" w:cs="宋体"/>
          <w:szCs w:val="21"/>
        </w:rPr>
      </w:pPr>
      <w:r>
        <w:rPr>
          <w:rFonts w:hint="eastAsia" w:ascii="宋体" w:hAnsi="宋体" w:cs="宋体"/>
          <w:szCs w:val="21"/>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pPr>
        <w:keepNext/>
        <w:keepLines/>
        <w:spacing w:line="400" w:lineRule="exact"/>
        <w:outlineLvl w:val="2"/>
        <w:rPr>
          <w:rFonts w:hint="eastAsia" w:ascii="宋体" w:hAnsi="宋体" w:cs="宋体"/>
          <w:szCs w:val="21"/>
        </w:rPr>
      </w:pPr>
      <w:bookmarkStart w:id="618" w:name="_Toc221951107"/>
      <w:r>
        <w:rPr>
          <w:rFonts w:hint="eastAsia" w:ascii="宋体" w:hAnsi="宋体" w:cs="宋体"/>
          <w:szCs w:val="21"/>
        </w:rPr>
        <w:t>24.4仲裁</w:t>
      </w:r>
      <w:bookmarkEnd w:id="618"/>
      <w:r>
        <w:rPr>
          <w:rFonts w:hint="eastAsia" w:ascii="宋体" w:hAnsi="宋体" w:cs="宋体"/>
          <w:szCs w:val="21"/>
        </w:rPr>
        <w:t xml:space="preserve"> </w:t>
      </w:r>
    </w:p>
    <w:p>
      <w:pPr>
        <w:spacing w:line="360" w:lineRule="auto"/>
        <w:ind w:firstLine="420" w:firstLineChars="200"/>
        <w:rPr>
          <w:rFonts w:hint="eastAsia" w:ascii="宋体" w:hAnsi="宋体" w:cs="宋体"/>
          <w:szCs w:val="21"/>
        </w:rPr>
      </w:pPr>
      <w:bookmarkStart w:id="619" w:name="_Toc221951108"/>
      <w:r>
        <w:rPr>
          <w:rFonts w:hint="eastAsia" w:ascii="宋体" w:hAnsi="宋体" w:cs="宋体"/>
          <w:szCs w:val="21"/>
        </w:rPr>
        <w:t>24.4.1若合同双方商定直接向仲裁机构申请仲裁，应签订仲裁协议并约定仲裁机构。</w:t>
      </w:r>
      <w:bookmarkEnd w:id="619"/>
    </w:p>
    <w:p>
      <w:pPr>
        <w:spacing w:line="360" w:lineRule="auto"/>
        <w:rPr>
          <w:rFonts w:hint="eastAsia" w:ascii="宋体" w:hAnsi="宋体" w:cs="宋体"/>
          <w:szCs w:val="21"/>
        </w:rPr>
      </w:pPr>
      <w:r>
        <w:rPr>
          <w:rFonts w:hint="eastAsia" w:ascii="宋体" w:hAnsi="宋体" w:cs="宋体"/>
          <w:szCs w:val="21"/>
        </w:rPr>
        <w:t xml:space="preserve">    </w:t>
      </w:r>
      <w:bookmarkStart w:id="620" w:name="_Toc221951109"/>
      <w:r>
        <w:rPr>
          <w:rFonts w:hint="eastAsia" w:ascii="宋体" w:hAnsi="宋体" w:cs="宋体"/>
          <w:szCs w:val="21"/>
        </w:rPr>
        <w:t>24.4.2若合同双方未能达成仲裁协议，则本合同的仲裁条款无效，任一方均有权向人民法院提起诉讼。</w:t>
      </w:r>
      <w:bookmarkEnd w:id="620"/>
      <w:r>
        <w:rPr>
          <w:rFonts w:hint="eastAsia" w:ascii="宋体" w:hAnsi="宋体" w:cs="宋体"/>
          <w:szCs w:val="21"/>
        </w:rPr>
        <w:t xml:space="preserve"> </w:t>
      </w:r>
    </w:p>
    <w:p>
      <w:pPr>
        <w:spacing w:line="360" w:lineRule="auto"/>
        <w:ind w:right="248" w:firstLine="480"/>
        <w:rPr>
          <w:rFonts w:hint="eastAsia" w:ascii="宋体" w:hAnsi="宋体" w:cs="宋体"/>
          <w:sz w:val="24"/>
        </w:rPr>
      </w:pPr>
      <w:r>
        <w:rPr>
          <w:rFonts w:hint="eastAsia" w:ascii="宋体" w:hAnsi="宋体" w:cs="宋体"/>
          <w:sz w:val="24"/>
        </w:rPr>
        <w:t xml:space="preserve"> </w:t>
      </w:r>
    </w:p>
    <w:p>
      <w:pPr>
        <w:spacing w:line="360" w:lineRule="auto"/>
        <w:ind w:firstLine="480" w:firstLineChars="200"/>
        <w:rPr>
          <w:rFonts w:hint="eastAsia" w:ascii="宋体" w:hAnsi="宋体"/>
          <w:kern w:val="0"/>
          <w:sz w:val="24"/>
        </w:rPr>
      </w:pPr>
    </w:p>
    <w:p>
      <w:pPr>
        <w:spacing w:line="440" w:lineRule="exact"/>
        <w:ind w:firstLine="690"/>
        <w:rPr>
          <w:rFonts w:ascii="宋体" w:hAnsi="宋体"/>
          <w:kern w:val="0"/>
          <w:sz w:val="24"/>
        </w:rPr>
      </w:pPr>
    </w:p>
    <w:p>
      <w:pPr>
        <w:spacing w:line="440" w:lineRule="exact"/>
        <w:ind w:firstLine="690"/>
        <w:rPr>
          <w:rFonts w:ascii="宋体" w:hAnsi="宋体"/>
          <w:kern w:val="0"/>
          <w:sz w:val="24"/>
        </w:rPr>
      </w:pPr>
    </w:p>
    <w:p>
      <w:pPr>
        <w:spacing w:line="440" w:lineRule="exact"/>
        <w:ind w:firstLine="690"/>
        <w:rPr>
          <w:rFonts w:ascii="宋体" w:hAnsi="宋体"/>
          <w:kern w:val="0"/>
          <w:sz w:val="24"/>
        </w:rPr>
      </w:pPr>
    </w:p>
    <w:p>
      <w:pPr>
        <w:spacing w:line="440" w:lineRule="exact"/>
        <w:rPr>
          <w:rFonts w:ascii="宋体" w:hAnsi="宋体"/>
          <w:kern w:val="0"/>
          <w:sz w:val="24"/>
        </w:rPr>
      </w:pPr>
    </w:p>
    <w:p>
      <w:pPr>
        <w:spacing w:line="440" w:lineRule="exact"/>
        <w:rPr>
          <w:rFonts w:hint="eastAsia" w:ascii="宋体" w:hAnsi="宋体" w:cs="XBSJ-PK7482000003a-Identity-H"/>
          <w:kern w:val="0"/>
          <w:sz w:val="34"/>
          <w:szCs w:val="34"/>
        </w:rPr>
      </w:pPr>
      <w:r>
        <w:rPr>
          <w:rFonts w:ascii="宋体" w:hAnsi="宋体"/>
          <w:kern w:val="0"/>
          <w:sz w:val="24"/>
        </w:rPr>
        <w:br w:type="page"/>
      </w:r>
    </w:p>
    <w:p>
      <w:pPr>
        <w:spacing w:line="360" w:lineRule="auto"/>
        <w:jc w:val="center"/>
        <w:outlineLvl w:val="1"/>
        <w:rPr>
          <w:rFonts w:ascii="宋体" w:hAnsi="宋体" w:cs="XBSJ-PK7482000003a-Identity-H"/>
          <w:kern w:val="0"/>
          <w:sz w:val="34"/>
          <w:szCs w:val="34"/>
        </w:rPr>
      </w:pPr>
      <w:bookmarkStart w:id="621" w:name="_Toc123884868"/>
      <w:r>
        <w:rPr>
          <w:rFonts w:hint="eastAsia" w:ascii="宋体" w:hAnsi="宋体" w:cs="XBSJ-PK7482000003a-Identity-H"/>
          <w:kern w:val="0"/>
          <w:sz w:val="34"/>
          <w:szCs w:val="34"/>
        </w:rPr>
        <w:t>第三节</w:t>
      </w:r>
      <w:r>
        <w:rPr>
          <w:rFonts w:ascii="宋体" w:hAnsi="宋体"/>
        </w:rPr>
        <w:t xml:space="preserve">   </w:t>
      </w:r>
      <w:r>
        <w:rPr>
          <w:rFonts w:hint="eastAsia" w:ascii="宋体" w:hAnsi="宋体" w:cs="XBSJ-PK7482000003a-Identity-H"/>
          <w:kern w:val="0"/>
          <w:sz w:val="34"/>
          <w:szCs w:val="34"/>
        </w:rPr>
        <w:t>专用合同条款</w:t>
      </w:r>
      <w:bookmarkEnd w:id="621"/>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1 一般约定</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1.1　词语定义</w:t>
      </w:r>
    </w:p>
    <w:p>
      <w:pPr>
        <w:autoSpaceDE w:val="0"/>
        <w:autoSpaceDN w:val="0"/>
        <w:adjustRightInd w:val="0"/>
        <w:spacing w:line="360" w:lineRule="auto"/>
        <w:ind w:left="420"/>
        <w:jc w:val="left"/>
        <w:rPr>
          <w:rFonts w:hint="eastAsia" w:ascii="宋体" w:hAnsi="宋体" w:cs="SSJ-PK7482000002d-Identity-H"/>
          <w:kern w:val="0"/>
          <w:szCs w:val="21"/>
        </w:rPr>
      </w:pPr>
      <w:r>
        <w:rPr>
          <w:rFonts w:hint="eastAsia" w:ascii="宋体" w:hAnsi="宋体" w:cs="E-HZ9-PK748409-Identity-H"/>
          <w:kern w:val="0"/>
          <w:szCs w:val="21"/>
        </w:rPr>
        <w:t>1.1.2</w:t>
      </w:r>
      <w:r>
        <w:rPr>
          <w:rFonts w:hint="eastAsia" w:ascii="宋体" w:hAnsi="宋体" w:cs="O9-PK7484ba-Identity-H"/>
          <w:kern w:val="0"/>
          <w:szCs w:val="21"/>
        </w:rPr>
        <w:t>　</w:t>
      </w:r>
      <w:r>
        <w:rPr>
          <w:rFonts w:hint="eastAsia" w:ascii="宋体" w:hAnsi="宋体" w:cs="SSJ-PK7482000002d-Identity-H"/>
          <w:kern w:val="0"/>
          <w:szCs w:val="21"/>
        </w:rPr>
        <w:t>合同当事人和人员</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E-HZ9-PK748409-Identity-H"/>
          <w:kern w:val="0"/>
          <w:szCs w:val="21"/>
        </w:rPr>
        <w:t>1.1.2.2</w:t>
      </w:r>
      <w:r>
        <w:rPr>
          <w:rFonts w:hint="eastAsia" w:ascii="宋体" w:hAnsi="宋体" w:cs="O9-PK7484ba-Identity-H"/>
          <w:kern w:val="0"/>
          <w:szCs w:val="21"/>
        </w:rPr>
        <w:t>　</w:t>
      </w:r>
      <w:r>
        <w:rPr>
          <w:rFonts w:hint="eastAsia" w:ascii="宋体" w:hAnsi="宋体" w:cs="SSJ-PK7482000002d-Identity-H"/>
          <w:kern w:val="0"/>
          <w:szCs w:val="21"/>
        </w:rPr>
        <w:t>发包人</w:t>
      </w:r>
      <w:r>
        <w:rPr>
          <w:rFonts w:hint="eastAsia" w:ascii="宋体" w:hAnsi="宋体" w:cs="H-SS9-PK74820000032-Identity-H"/>
          <w:kern w:val="0"/>
          <w:szCs w:val="21"/>
        </w:rPr>
        <w:t>：</w:t>
      </w:r>
      <w:r>
        <w:rPr>
          <w:rFonts w:hint="eastAsia" w:ascii="宋体" w:hAnsi="宋体"/>
          <w:kern w:val="0"/>
          <w:szCs w:val="21"/>
          <w:u w:val="single"/>
        </w:rPr>
        <w:t xml:space="preserve">                                               </w:t>
      </w:r>
      <w:r>
        <w:rPr>
          <w:rFonts w:hint="eastAsia" w:ascii="宋体" w:hAnsi="宋体" w:cs="H-SS9-PK74820000032-Identity-H"/>
          <w:kern w:val="0"/>
          <w:szCs w:val="21"/>
        </w:rPr>
        <w:t>。</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E-HZ9-PK748409-Identity-H"/>
          <w:kern w:val="0"/>
          <w:szCs w:val="21"/>
        </w:rPr>
        <w:t>1.1.2.3</w:t>
      </w:r>
      <w:r>
        <w:rPr>
          <w:rFonts w:hint="eastAsia" w:ascii="宋体" w:hAnsi="宋体" w:cs="O9-PK7484ba-Identity-H"/>
          <w:kern w:val="0"/>
          <w:szCs w:val="21"/>
        </w:rPr>
        <w:t>　</w:t>
      </w:r>
      <w:r>
        <w:rPr>
          <w:rFonts w:hint="eastAsia" w:ascii="宋体" w:hAnsi="宋体" w:cs="SSJ-PK7482000002d-Identity-H"/>
          <w:kern w:val="0"/>
          <w:szCs w:val="21"/>
        </w:rPr>
        <w:t>承包人</w:t>
      </w:r>
      <w:r>
        <w:rPr>
          <w:rFonts w:hint="eastAsia" w:ascii="宋体" w:hAnsi="宋体" w:cs="H-SS9-PK74820000032-Identity-H"/>
          <w:kern w:val="0"/>
          <w:szCs w:val="21"/>
        </w:rPr>
        <w:t>：</w:t>
      </w:r>
      <w:r>
        <w:rPr>
          <w:rFonts w:hint="eastAsia" w:ascii="宋体" w:hAnsi="宋体" w:cs="H-SS9-PK74820000032-Identity-H"/>
          <w:kern w:val="0"/>
          <w:szCs w:val="21"/>
          <w:u w:val="single"/>
        </w:rPr>
        <w:t>（</w:t>
      </w:r>
      <w:r>
        <w:rPr>
          <w:rFonts w:hint="eastAsia" w:ascii="宋体" w:hAnsi="宋体" w:cs="SSJ-PK7482000002d-Identity-H"/>
          <w:kern w:val="0"/>
          <w:szCs w:val="21"/>
          <w:u w:val="single"/>
        </w:rPr>
        <w:t>签约后填入承包人的名称</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E-HZ9-PK748409-Identity-H"/>
          <w:kern w:val="0"/>
          <w:szCs w:val="21"/>
        </w:rPr>
        <w:t xml:space="preserve">1.1.2.6  </w:t>
      </w:r>
      <w:r>
        <w:rPr>
          <w:rFonts w:hint="eastAsia" w:ascii="宋体" w:hAnsi="宋体" w:cs="SSJ-PK7482000002d-Identity-H"/>
          <w:kern w:val="0"/>
          <w:szCs w:val="21"/>
        </w:rPr>
        <w:t>监理人</w:t>
      </w:r>
      <w:r>
        <w:rPr>
          <w:rFonts w:hint="eastAsia" w:ascii="宋体" w:hAnsi="宋体" w:cs="H-SS9-PK74820000032-Identity-H"/>
          <w:kern w:val="0"/>
          <w:szCs w:val="21"/>
        </w:rPr>
        <w:t>：</w:t>
      </w:r>
      <w:r>
        <w:rPr>
          <w:rFonts w:hint="eastAsia" w:ascii="宋体" w:hAnsi="宋体" w:cs="O9-PK7484ba-Identity-H"/>
          <w:kern w:val="0"/>
          <w:szCs w:val="21"/>
          <w:u w:val="single"/>
        </w:rPr>
        <w:t xml:space="preserve">                                               </w:t>
      </w:r>
      <w:r>
        <w:rPr>
          <w:rFonts w:hint="eastAsia" w:ascii="宋体" w:hAnsi="宋体" w:cs="H-SS9-PK74820000032-Identity-H"/>
          <w:kern w:val="0"/>
          <w:szCs w:val="21"/>
        </w:rPr>
        <w:t>。</w:t>
      </w:r>
    </w:p>
    <w:p>
      <w:pPr>
        <w:autoSpaceDE w:val="0"/>
        <w:autoSpaceDN w:val="0"/>
        <w:adjustRightInd w:val="0"/>
        <w:spacing w:line="360" w:lineRule="auto"/>
        <w:ind w:left="420"/>
        <w:jc w:val="left"/>
        <w:rPr>
          <w:rFonts w:hint="eastAsia" w:ascii="宋体" w:hAnsi="宋体" w:cs="SSJ-PK7482000002d-Identity-H"/>
          <w:kern w:val="0"/>
          <w:szCs w:val="21"/>
        </w:rPr>
      </w:pPr>
      <w:r>
        <w:rPr>
          <w:rFonts w:hint="eastAsia" w:ascii="宋体" w:hAnsi="宋体" w:cs="E-HZ9-PK748409-Identity-H"/>
          <w:kern w:val="0"/>
          <w:szCs w:val="21"/>
        </w:rPr>
        <w:t>1.1.4</w:t>
      </w:r>
      <w:r>
        <w:rPr>
          <w:rFonts w:hint="eastAsia" w:ascii="宋体" w:hAnsi="宋体" w:cs="O9-PK7484ba-Identity-H"/>
          <w:kern w:val="0"/>
          <w:szCs w:val="21"/>
        </w:rPr>
        <w:t>　</w:t>
      </w:r>
      <w:r>
        <w:rPr>
          <w:rFonts w:hint="eastAsia" w:ascii="宋体" w:hAnsi="宋体" w:cs="SSJ-PK7482000002d-Identity-H"/>
          <w:kern w:val="0"/>
          <w:szCs w:val="21"/>
        </w:rPr>
        <w:t xml:space="preserve">日期 </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E-HZ9-PK748409-Identity-H"/>
          <w:kern w:val="0"/>
          <w:szCs w:val="21"/>
        </w:rPr>
        <w:t>1.1.4.5</w:t>
      </w:r>
      <w:r>
        <w:rPr>
          <w:rFonts w:hint="eastAsia" w:ascii="宋体" w:hAnsi="宋体" w:cs="O9-PK7484ba-Identity-H"/>
          <w:kern w:val="0"/>
          <w:szCs w:val="21"/>
        </w:rPr>
        <w:t>　</w:t>
      </w:r>
      <w:r>
        <w:rPr>
          <w:rFonts w:hint="eastAsia" w:ascii="宋体" w:hAnsi="宋体" w:cs="SSJ-PK7482000002d-Identity-H"/>
          <w:kern w:val="0"/>
          <w:szCs w:val="21"/>
        </w:rPr>
        <w:t>缺陷责任期</w:t>
      </w:r>
      <w:r>
        <w:rPr>
          <w:rFonts w:hint="eastAsia" w:ascii="宋体" w:hAnsi="宋体" w:cs="H-SS9-PK74820000032-Identity-H"/>
          <w:kern w:val="0"/>
          <w:szCs w:val="21"/>
        </w:rPr>
        <w:t>（</w:t>
      </w:r>
      <w:r>
        <w:rPr>
          <w:rFonts w:hint="eastAsia" w:ascii="宋体" w:hAnsi="宋体" w:cs="SSJ-PK7482000002d-Identity-H"/>
          <w:kern w:val="0"/>
          <w:szCs w:val="21"/>
        </w:rPr>
        <w:t>工程质量保修期</w:t>
      </w:r>
      <w:r>
        <w:rPr>
          <w:rFonts w:hint="eastAsia" w:ascii="宋体" w:hAnsi="宋体" w:cs="H-SS9-PK74820000032-Identity-H"/>
          <w:kern w:val="0"/>
          <w:szCs w:val="21"/>
        </w:rPr>
        <w:t>）：从工程</w:t>
      </w:r>
      <w:r>
        <w:rPr>
          <w:rFonts w:hint="eastAsia" w:ascii="宋体" w:hAnsi="宋体" w:cs="H-SS9-PK74820000032-Identity-H"/>
          <w:kern w:val="0"/>
          <w:szCs w:val="21"/>
          <w:u w:val="single"/>
        </w:rPr>
        <w:t xml:space="preserve"> 合同完工 </w:t>
      </w:r>
      <w:r>
        <w:rPr>
          <w:rFonts w:hint="eastAsia" w:ascii="宋体" w:hAnsi="宋体" w:cs="H-SS9-PK74820000032-Identity-H"/>
          <w:kern w:val="0"/>
          <w:szCs w:val="21"/>
        </w:rPr>
        <w:t>验收之日起一年。</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1.4  合同文件的优先顺序</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SSJ-PK7482000002d-Identity-H"/>
          <w:kern w:val="0"/>
          <w:szCs w:val="21"/>
        </w:rPr>
        <w:t>进入合同文件的各项文件及其优先顺序是</w:t>
      </w:r>
      <w:r>
        <w:rPr>
          <w:rFonts w:hint="eastAsia" w:ascii="宋体" w:hAnsi="宋体" w:cs="H-SS9-PK74820000032-Identity-H"/>
          <w:kern w:val="0"/>
          <w:szCs w:val="21"/>
        </w:rPr>
        <w:t>：</w:t>
      </w:r>
    </w:p>
    <w:p>
      <w:pPr>
        <w:widowControl/>
        <w:adjustRightInd w:val="0"/>
        <w:snapToGrid w:val="0"/>
        <w:spacing w:line="360" w:lineRule="auto"/>
        <w:ind w:left="315"/>
        <w:rPr>
          <w:rFonts w:hint="eastAsia" w:ascii="宋体" w:hAnsi="宋体"/>
          <w:szCs w:val="21"/>
        </w:rPr>
      </w:pPr>
      <w:r>
        <w:rPr>
          <w:rFonts w:hint="eastAsia" w:ascii="宋体" w:hAnsi="宋体"/>
          <w:szCs w:val="21"/>
        </w:rPr>
        <w:t>（</w:t>
      </w:r>
      <w:r>
        <w:rPr>
          <w:rFonts w:ascii="宋体" w:hAnsi="宋体"/>
          <w:szCs w:val="21"/>
        </w:rPr>
        <w:t>1</w:t>
      </w:r>
      <w:r>
        <w:rPr>
          <w:rFonts w:hint="eastAsia" w:ascii="宋体" w:hAnsi="宋体"/>
          <w:szCs w:val="21"/>
        </w:rPr>
        <w:t>）合同协议书及履行合同的相关补充协议；</w:t>
      </w:r>
    </w:p>
    <w:p>
      <w:pPr>
        <w:widowControl/>
        <w:adjustRightInd w:val="0"/>
        <w:snapToGrid w:val="0"/>
        <w:spacing w:line="360" w:lineRule="auto"/>
        <w:ind w:left="315"/>
        <w:rPr>
          <w:rFonts w:ascii="宋体" w:hAnsi="宋体"/>
          <w:szCs w:val="21"/>
        </w:rPr>
      </w:pPr>
      <w:r>
        <w:rPr>
          <w:rFonts w:hint="eastAsia" w:ascii="宋体" w:hAnsi="宋体"/>
          <w:szCs w:val="21"/>
        </w:rPr>
        <w:t>（2）中标通知书；</w:t>
      </w:r>
    </w:p>
    <w:p>
      <w:pPr>
        <w:widowControl/>
        <w:adjustRightInd w:val="0"/>
        <w:snapToGrid w:val="0"/>
        <w:spacing w:line="360" w:lineRule="auto"/>
        <w:ind w:left="315"/>
        <w:rPr>
          <w:rFonts w:ascii="宋体" w:hAnsi="宋体"/>
          <w:szCs w:val="21"/>
        </w:rPr>
      </w:pPr>
      <w:r>
        <w:rPr>
          <w:rFonts w:hint="eastAsia" w:ascii="宋体" w:hAnsi="宋体"/>
          <w:szCs w:val="21"/>
        </w:rPr>
        <w:t>（3）专用合同条款；</w:t>
      </w:r>
    </w:p>
    <w:p>
      <w:pPr>
        <w:widowControl/>
        <w:adjustRightInd w:val="0"/>
        <w:snapToGrid w:val="0"/>
        <w:spacing w:line="360" w:lineRule="auto"/>
        <w:ind w:left="315"/>
        <w:rPr>
          <w:rFonts w:ascii="宋体" w:hAnsi="宋体"/>
          <w:szCs w:val="21"/>
        </w:rPr>
      </w:pPr>
      <w:r>
        <w:rPr>
          <w:rFonts w:hint="eastAsia" w:ascii="宋体" w:hAnsi="宋体"/>
          <w:szCs w:val="21"/>
        </w:rPr>
        <w:t>（4）通用合同条款；</w:t>
      </w:r>
    </w:p>
    <w:p>
      <w:pPr>
        <w:widowControl/>
        <w:adjustRightInd w:val="0"/>
        <w:snapToGrid w:val="0"/>
        <w:spacing w:line="360" w:lineRule="auto"/>
        <w:ind w:left="315"/>
        <w:rPr>
          <w:rFonts w:ascii="宋体" w:hAnsi="宋体"/>
          <w:szCs w:val="21"/>
        </w:rPr>
      </w:pPr>
      <w:r>
        <w:rPr>
          <w:rFonts w:hint="eastAsia" w:ascii="宋体" w:hAnsi="宋体"/>
          <w:szCs w:val="21"/>
        </w:rPr>
        <w:t>（5）招标文件及其补充资料；</w:t>
      </w:r>
    </w:p>
    <w:p>
      <w:pPr>
        <w:widowControl/>
        <w:adjustRightInd w:val="0"/>
        <w:snapToGrid w:val="0"/>
        <w:spacing w:line="360" w:lineRule="auto"/>
        <w:ind w:left="315"/>
        <w:rPr>
          <w:rFonts w:ascii="宋体" w:hAnsi="宋体"/>
          <w:szCs w:val="21"/>
        </w:rPr>
      </w:pPr>
      <w:r>
        <w:rPr>
          <w:rFonts w:hint="eastAsia" w:ascii="宋体" w:hAnsi="宋体"/>
          <w:szCs w:val="21"/>
        </w:rPr>
        <w:t>（6）技术标准、规范和要求（合同技术条款）；</w:t>
      </w:r>
    </w:p>
    <w:p>
      <w:pPr>
        <w:widowControl/>
        <w:adjustRightInd w:val="0"/>
        <w:snapToGrid w:val="0"/>
        <w:spacing w:line="360" w:lineRule="auto"/>
        <w:ind w:left="315"/>
        <w:rPr>
          <w:rFonts w:ascii="宋体" w:hAnsi="宋体"/>
          <w:szCs w:val="21"/>
        </w:rPr>
      </w:pPr>
      <w:r>
        <w:rPr>
          <w:rFonts w:hint="eastAsia" w:ascii="宋体" w:hAnsi="宋体"/>
          <w:kern w:val="0"/>
          <w:szCs w:val="21"/>
        </w:rPr>
        <w:t>（7）</w:t>
      </w:r>
      <w:r>
        <w:rPr>
          <w:rFonts w:hint="eastAsia" w:ascii="宋体" w:hAnsi="宋体"/>
          <w:szCs w:val="21"/>
        </w:rPr>
        <w:t>图纸；</w:t>
      </w:r>
    </w:p>
    <w:p>
      <w:pPr>
        <w:widowControl/>
        <w:adjustRightInd w:val="0"/>
        <w:snapToGrid w:val="0"/>
        <w:spacing w:line="360" w:lineRule="auto"/>
        <w:ind w:left="315"/>
        <w:rPr>
          <w:rFonts w:ascii="宋体" w:hAnsi="宋体"/>
          <w:szCs w:val="21"/>
        </w:rPr>
      </w:pPr>
      <w:r>
        <w:rPr>
          <w:rFonts w:hint="eastAsia" w:ascii="宋体" w:hAnsi="宋体"/>
          <w:szCs w:val="21"/>
        </w:rPr>
        <w:t>（8）承包人的投标文件及其附件；</w:t>
      </w:r>
    </w:p>
    <w:p>
      <w:pPr>
        <w:widowControl/>
        <w:adjustRightInd w:val="0"/>
        <w:snapToGrid w:val="0"/>
        <w:spacing w:line="360" w:lineRule="auto"/>
        <w:ind w:left="315"/>
        <w:rPr>
          <w:rFonts w:hint="eastAsia" w:ascii="宋体" w:hAnsi="宋体"/>
          <w:kern w:val="0"/>
          <w:szCs w:val="21"/>
        </w:rPr>
      </w:pPr>
      <w:r>
        <w:rPr>
          <w:rFonts w:hint="eastAsia" w:ascii="宋体" w:hAnsi="宋体"/>
          <w:szCs w:val="21"/>
        </w:rPr>
        <w:t>（9）已标价工程</w:t>
      </w:r>
      <w:r>
        <w:rPr>
          <w:rFonts w:hint="eastAsia" w:ascii="宋体" w:hAnsi="宋体"/>
          <w:kern w:val="0"/>
          <w:szCs w:val="21"/>
        </w:rPr>
        <w:t>量清单；</w:t>
      </w:r>
    </w:p>
    <w:p>
      <w:pPr>
        <w:autoSpaceDE w:val="0"/>
        <w:autoSpaceDN w:val="0"/>
        <w:adjustRightInd w:val="0"/>
        <w:spacing w:line="360" w:lineRule="auto"/>
        <w:ind w:left="315"/>
        <w:jc w:val="left"/>
        <w:rPr>
          <w:rFonts w:hint="eastAsia" w:ascii="宋体" w:hAnsi="宋体" w:eastAsia="宋体" w:cs="Times New Roman"/>
          <w:kern w:val="0"/>
          <w:szCs w:val="21"/>
        </w:rPr>
      </w:pPr>
      <w:r>
        <w:rPr>
          <w:rFonts w:hint="eastAsia" w:ascii="宋体" w:hAnsi="宋体" w:eastAsia="宋体" w:cs="Times New Roman"/>
          <w:kern w:val="0"/>
          <w:szCs w:val="21"/>
        </w:rPr>
        <w:t>（10）项目实施工程中的会议纪要、工程变更、签证等修正文件</w:t>
      </w:r>
    </w:p>
    <w:p>
      <w:pPr>
        <w:autoSpaceDE w:val="0"/>
        <w:autoSpaceDN w:val="0"/>
        <w:adjustRightInd w:val="0"/>
        <w:spacing w:line="360" w:lineRule="auto"/>
        <w:ind w:left="315"/>
        <w:jc w:val="left"/>
        <w:rPr>
          <w:rFonts w:ascii="宋体" w:hAnsi="宋体"/>
          <w:kern w:val="0"/>
          <w:szCs w:val="21"/>
        </w:rPr>
      </w:pPr>
      <w:r>
        <w:rPr>
          <w:rFonts w:hint="eastAsia" w:ascii="宋体" w:hAnsi="宋体"/>
          <w:kern w:val="0"/>
          <w:szCs w:val="21"/>
        </w:rPr>
        <w:t>（11）其它合同文件。</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2　发包人义务</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2.3  提供施工场地</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E-HZ9-PK748409-Identity-H"/>
          <w:kern w:val="0"/>
          <w:szCs w:val="21"/>
        </w:rPr>
        <w:t>2.3.2</w:t>
      </w:r>
      <w:r>
        <w:rPr>
          <w:rFonts w:hint="eastAsia" w:ascii="宋体" w:hAnsi="宋体" w:cs="O9-PK7484ba-Identity-H"/>
          <w:kern w:val="0"/>
          <w:szCs w:val="21"/>
        </w:rPr>
        <w:t>　</w:t>
      </w:r>
      <w:r>
        <w:rPr>
          <w:rFonts w:hint="eastAsia" w:ascii="宋体" w:hAnsi="宋体" w:cs="SSJ-PK7482000002d-Identity-H"/>
          <w:kern w:val="0"/>
          <w:szCs w:val="21"/>
        </w:rPr>
        <w:t>发包人提供的施工场地范围为</w:t>
      </w:r>
      <w:r>
        <w:rPr>
          <w:rFonts w:hint="eastAsia" w:ascii="宋体" w:hAnsi="宋体" w:cs="H-SS9-PK74820000032-Identity-H"/>
          <w:kern w:val="0"/>
          <w:szCs w:val="21"/>
        </w:rPr>
        <w:t>：</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H-SS9-PK74820000032-Identity-H"/>
          <w:kern w:val="0"/>
          <w:szCs w:val="21"/>
        </w:rPr>
        <w:t>2.3.4  双方对外运弃土的堆放按下面的方式处理。</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H-SS9-PK74820000032-Identity-H"/>
          <w:kern w:val="0"/>
          <w:szCs w:val="21"/>
        </w:rPr>
        <w:t>外运弃土堆场由乙方自行解决，工程量清单中土方挖运单价已包含弃土堆场租金、平整费用、污染治理费用、施工现场与堆土场间道路通行费用等；工程量清单中土方运距为参考距离，单价不因实际运距的调整而变更。</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3　监理人</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3.1　监理人的职责和权力</w:t>
      </w:r>
    </w:p>
    <w:p>
      <w:pPr>
        <w:autoSpaceDE w:val="0"/>
        <w:autoSpaceDN w:val="0"/>
        <w:adjustRightInd w:val="0"/>
        <w:spacing w:line="360" w:lineRule="auto"/>
        <w:ind w:left="420"/>
        <w:jc w:val="left"/>
        <w:rPr>
          <w:rFonts w:hint="eastAsia" w:ascii="宋体" w:hAnsi="宋体" w:cs="H-SS9-PK74820000032-Identity-H"/>
          <w:kern w:val="0"/>
          <w:szCs w:val="21"/>
        </w:rPr>
      </w:pPr>
      <w:r>
        <w:rPr>
          <w:rFonts w:hint="eastAsia" w:ascii="宋体" w:hAnsi="宋体" w:cs="O9-PK7484ba-Identity-H"/>
          <w:kern w:val="0"/>
          <w:szCs w:val="21"/>
        </w:rPr>
        <w:t>3.1.1　</w:t>
      </w:r>
      <w:r>
        <w:rPr>
          <w:rFonts w:hint="eastAsia" w:ascii="宋体" w:hAnsi="宋体" w:cs="SSJ-PK7482000002d-Identity-H"/>
          <w:kern w:val="0"/>
          <w:szCs w:val="21"/>
        </w:rPr>
        <w:t>监理人须根据发包人事先批准的权力范围行使权力</w:t>
      </w:r>
      <w:r>
        <w:rPr>
          <w:rFonts w:hint="eastAsia" w:ascii="宋体" w:hAnsi="宋体" w:cs="H-SS9-PK74820000032-Identity-H"/>
          <w:kern w:val="0"/>
          <w:szCs w:val="21"/>
        </w:rPr>
        <w:t>，</w:t>
      </w:r>
      <w:r>
        <w:rPr>
          <w:rFonts w:hint="eastAsia" w:ascii="宋体" w:hAnsi="宋体" w:cs="SSJ-PK7482000002d-Identity-H"/>
          <w:kern w:val="0"/>
          <w:szCs w:val="21"/>
        </w:rPr>
        <w:t>发包人批准的权力范围</w:t>
      </w:r>
      <w:r>
        <w:rPr>
          <w:rFonts w:hint="eastAsia" w:ascii="宋体" w:hAnsi="宋体" w:cs="H-SS9-PK74820000032-Identity-H"/>
          <w:kern w:val="0"/>
          <w:szCs w:val="21"/>
        </w:rPr>
        <w:t>：</w:t>
      </w:r>
      <w:r>
        <w:rPr>
          <w:rFonts w:hint="eastAsia" w:ascii="宋体" w:hAnsi="宋体" w:cs="H-SS9-PK74820000032-Identity-H"/>
          <w:kern w:val="0"/>
          <w:szCs w:val="21"/>
          <w:u w:val="single"/>
        </w:rPr>
        <w:t>详见监理委托合同书</w:t>
      </w:r>
      <w:r>
        <w:rPr>
          <w:rFonts w:hint="eastAsia" w:ascii="宋体" w:hAnsi="宋体" w:cs="H-SS9-PK74820000032-Identity-H"/>
          <w:kern w:val="0"/>
          <w:szCs w:val="21"/>
        </w:rPr>
        <w:t>。</w:t>
      </w:r>
    </w:p>
    <w:p>
      <w:pPr>
        <w:autoSpaceDE w:val="0"/>
        <w:autoSpaceDN w:val="0"/>
        <w:adjustRightInd w:val="0"/>
        <w:spacing w:line="360" w:lineRule="auto"/>
        <w:jc w:val="left"/>
        <w:rPr>
          <w:rFonts w:hint="eastAsia" w:ascii="宋体" w:hAnsi="宋体" w:cs="XBSJ-PK7482000003a-Identity-H"/>
          <w:kern w:val="0"/>
          <w:sz w:val="22"/>
          <w:szCs w:val="22"/>
        </w:rPr>
      </w:pPr>
      <w:r>
        <w:rPr>
          <w:rFonts w:hint="eastAsia" w:ascii="宋体" w:hAnsi="宋体" w:cs="XBSJ-PK7482000003a-Identity-H"/>
          <w:b/>
          <w:kern w:val="0"/>
          <w:sz w:val="28"/>
          <w:szCs w:val="28"/>
        </w:rPr>
        <w:t>４　承包人</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4.1　承包人的一般义务</w:t>
      </w:r>
    </w:p>
    <w:p>
      <w:pPr>
        <w:autoSpaceDE w:val="0"/>
        <w:autoSpaceDN w:val="0"/>
        <w:adjustRightInd w:val="0"/>
        <w:spacing w:line="360" w:lineRule="auto"/>
        <w:ind w:firstLine="420" w:firstLineChars="200"/>
        <w:jc w:val="left"/>
        <w:rPr>
          <w:rFonts w:hint="eastAsia" w:ascii="宋体" w:hAnsi="宋体" w:cs="E-HZ9-PK748409-Identity-H"/>
          <w:kern w:val="0"/>
          <w:szCs w:val="21"/>
        </w:rPr>
      </w:pPr>
      <w:r>
        <w:rPr>
          <w:rFonts w:hint="eastAsia" w:ascii="宋体" w:hAnsi="宋体" w:cs="E-HZ9-PK748409-Identity-H"/>
          <w:kern w:val="0"/>
          <w:szCs w:val="21"/>
        </w:rPr>
        <w:t>4.1.9  工程的维护和照管</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H-SS9-PK74820000032-Identity-H"/>
          <w:kern w:val="0"/>
          <w:szCs w:val="21"/>
        </w:rPr>
        <w:t>工程</w:t>
      </w:r>
      <w:r>
        <w:rPr>
          <w:rFonts w:hint="eastAsia" w:ascii="宋体" w:hAnsi="宋体" w:cs="H-SS9-PK74820000032-Identity-H"/>
          <w:kern w:val="0"/>
          <w:szCs w:val="21"/>
          <w:u w:val="single"/>
        </w:rPr>
        <w:t>竣工</w:t>
      </w:r>
      <w:r>
        <w:rPr>
          <w:rFonts w:hint="eastAsia" w:ascii="宋体" w:hAnsi="宋体" w:cs="H-SS9-PK74820000032-Identity-H"/>
          <w:kern w:val="0"/>
          <w:szCs w:val="21"/>
        </w:rPr>
        <w:t>验收前或移交运行管理手续办理前，承包人应负责照管和维护工作。移交运行管理时尚未完工的部分，承包人还应继续负责该部分工程的照管和维护工作。</w:t>
      </w:r>
    </w:p>
    <w:p>
      <w:pPr>
        <w:spacing w:line="360" w:lineRule="auto"/>
        <w:rPr>
          <w:rFonts w:hint="eastAsia" w:ascii="宋体" w:hAnsi="宋体" w:cs="HTJ-PK74820000034-Identity-H"/>
          <w:kern w:val="0"/>
          <w:szCs w:val="21"/>
        </w:rPr>
      </w:pPr>
      <w:r>
        <w:rPr>
          <w:rFonts w:hint="eastAsia" w:ascii="宋体" w:hAnsi="宋体" w:cs="HTJ-PK74820000034-Identity-H"/>
          <w:kern w:val="0"/>
          <w:szCs w:val="21"/>
        </w:rPr>
        <w:t>4.2  履约担保</w:t>
      </w:r>
    </w:p>
    <w:p>
      <w:pPr>
        <w:spacing w:line="440" w:lineRule="exact"/>
        <w:ind w:firstLine="420" w:firstLineChars="200"/>
        <w:rPr>
          <w:rFonts w:ascii="宋体" w:hAnsi="宋体"/>
          <w:szCs w:val="21"/>
        </w:rPr>
      </w:pPr>
      <w:r>
        <w:rPr>
          <w:rFonts w:hint="eastAsia" w:ascii="宋体" w:hAnsi="宋体" w:cs="HTJ-PK74820000034-Identity-H"/>
          <w:kern w:val="0"/>
          <w:szCs w:val="21"/>
        </w:rPr>
        <w:t>4.2.1</w:t>
      </w:r>
      <w:r>
        <w:rPr>
          <w:rFonts w:hint="eastAsia" w:ascii="宋体" w:hAnsi="宋体"/>
          <w:szCs w:val="21"/>
        </w:rPr>
        <w:t>承包人在合同签定前应提交工程履约保证金</w:t>
      </w:r>
      <w:r>
        <w:rPr>
          <w:rFonts w:hint="eastAsia" w:ascii="宋体" w:hAnsi="宋体"/>
          <w:szCs w:val="21"/>
          <w:lang w:eastAsia="zh-CN"/>
        </w:rPr>
        <w:t>（</w:t>
      </w:r>
      <w:r>
        <w:rPr>
          <w:rFonts w:hint="eastAsia" w:ascii="宋体" w:hAnsi="宋体"/>
          <w:szCs w:val="21"/>
        </w:rPr>
        <w:t>以银行转账或</w:t>
      </w:r>
      <w:r>
        <w:rPr>
          <w:rFonts w:hint="eastAsia" w:ascii="宋体" w:hAnsi="宋体" w:cs="宋体"/>
          <w:kern w:val="0"/>
          <w:szCs w:val="21"/>
          <w:lang w:eastAsia="zh-CN"/>
        </w:rPr>
        <w:t>银行保函或保证保险或担保保函形式，</w:t>
      </w:r>
      <w:r>
        <w:rPr>
          <w:rFonts w:hint="eastAsia"/>
          <w:lang w:eastAsia="zh-CN"/>
        </w:rPr>
        <w:t>优先选择使用电子保函</w:t>
      </w:r>
      <w:r>
        <w:rPr>
          <w:rFonts w:hint="eastAsia" w:ascii="宋体" w:hAnsi="宋体"/>
          <w:szCs w:val="21"/>
          <w:lang w:eastAsia="zh-CN"/>
        </w:rPr>
        <w:t>）</w:t>
      </w:r>
      <w:r>
        <w:rPr>
          <w:rFonts w:hint="eastAsia" w:ascii="宋体" w:hAnsi="宋体"/>
          <w:szCs w:val="21"/>
        </w:rPr>
        <w:t>，中标人履约保证金为中标价的5%。</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HTJ-PK74820000034-Identity-H"/>
          <w:kern w:val="0"/>
          <w:szCs w:val="21"/>
        </w:rPr>
        <w:t>4.2.2</w:t>
      </w:r>
      <w:r>
        <w:rPr>
          <w:rFonts w:hint="eastAsia" w:ascii="宋体" w:hAnsi="宋体" w:cs="H-SS9-PK74820000032-Identity-H"/>
          <w:kern w:val="0"/>
          <w:szCs w:val="21"/>
        </w:rPr>
        <w:t>承包人应保证其履约担保在工程结算经财政部门审核完毕前一直有效。发包人应在工程结算经财政部门审核完毕后</w:t>
      </w:r>
      <w:r>
        <w:rPr>
          <w:rFonts w:hint="eastAsia" w:ascii="宋体" w:hAnsi="宋体" w:cs="H-SS9-PK74820000032-Identity-H"/>
          <w:kern w:val="0"/>
          <w:szCs w:val="21"/>
          <w:u w:val="single"/>
        </w:rPr>
        <w:t xml:space="preserve"> 28 </w:t>
      </w:r>
      <w:r>
        <w:rPr>
          <w:rFonts w:hint="eastAsia" w:ascii="宋体" w:hAnsi="宋体" w:cs="H-SS9-PK74820000032-Identity-H"/>
          <w:kern w:val="0"/>
          <w:szCs w:val="21"/>
        </w:rPr>
        <w:t>天内，把履约担保</w:t>
      </w:r>
      <w:r>
        <w:rPr>
          <w:rFonts w:hint="eastAsia" w:ascii="宋体" w:hAnsi="宋体" w:cs="H-SS9-PK74820000032-Identity-H"/>
          <w:kern w:val="0"/>
          <w:szCs w:val="21"/>
          <w:lang w:eastAsia="zh-CN"/>
        </w:rPr>
        <w:t>（无息）</w:t>
      </w:r>
      <w:r>
        <w:rPr>
          <w:rFonts w:hint="eastAsia" w:ascii="宋体" w:hAnsi="宋体" w:cs="H-SS9-PK74820000032-Identity-H"/>
          <w:kern w:val="0"/>
          <w:szCs w:val="21"/>
        </w:rPr>
        <w:t>退还给承包人。</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4.5  承包人项目负责人</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H-SS9-PK74820000032-Identity-H"/>
          <w:kern w:val="0"/>
          <w:szCs w:val="21"/>
        </w:rPr>
        <w:t>4.5.1在开工前，承包人应按照投标文件承诺的项目负责人（注册建造师）和技术负责人进行任命。拟投入本工程的注册建造师和专职安全员（或安全主任）必须具备水利行业或水利行政主管部门颁发的安全生产考核合格证书。项目技术负责人应具有水利水电类专业工程师或以上职称。无特殊原因不得更换项目负责人（注册建造师）和项目技术负责人，如发生下列行为之一的，经招标人同意后更换。</w:t>
      </w:r>
    </w:p>
    <w:p>
      <w:pPr>
        <w:autoSpaceDE w:val="0"/>
        <w:autoSpaceDN w:val="0"/>
        <w:adjustRightInd w:val="0"/>
        <w:spacing w:line="360" w:lineRule="auto"/>
        <w:ind w:firstLine="420" w:firstLineChars="200"/>
        <w:rPr>
          <w:rFonts w:hint="eastAsia" w:ascii="宋体" w:hAnsi="宋体" w:cs="H-SS9-PK74820000032-Identity-H"/>
          <w:kern w:val="0"/>
          <w:sz w:val="21"/>
          <w:szCs w:val="21"/>
        </w:rPr>
      </w:pPr>
      <w:r>
        <w:rPr>
          <w:rFonts w:hint="eastAsia" w:ascii="宋体" w:hAnsi="宋体" w:cs="H-SS9-PK74820000032-Identity-H"/>
          <w:kern w:val="0"/>
          <w:sz w:val="21"/>
          <w:szCs w:val="21"/>
        </w:rPr>
        <w:t>①因重病或重伤(持有县、区以上医院证明)两个月以上不能履行职责的；</w:t>
      </w:r>
    </w:p>
    <w:p>
      <w:pPr>
        <w:autoSpaceDE w:val="0"/>
        <w:autoSpaceDN w:val="0"/>
        <w:adjustRightInd w:val="0"/>
        <w:spacing w:line="360" w:lineRule="auto"/>
        <w:ind w:firstLine="420" w:firstLineChars="200"/>
        <w:rPr>
          <w:rFonts w:hint="eastAsia" w:ascii="宋体" w:hAnsi="宋体" w:cs="H-SS9-PK74820000032-Identity-H"/>
          <w:kern w:val="0"/>
          <w:sz w:val="21"/>
          <w:szCs w:val="21"/>
        </w:rPr>
      </w:pPr>
      <w:r>
        <w:rPr>
          <w:rFonts w:hint="eastAsia" w:ascii="宋体" w:hAnsi="宋体" w:cs="H-SS9-PK74820000032-Identity-H"/>
          <w:kern w:val="0"/>
          <w:sz w:val="21"/>
          <w:szCs w:val="21"/>
        </w:rPr>
        <w:t>②因违法被责令停止执业的；</w:t>
      </w:r>
    </w:p>
    <w:p>
      <w:pPr>
        <w:autoSpaceDE w:val="0"/>
        <w:autoSpaceDN w:val="0"/>
        <w:adjustRightInd w:val="0"/>
        <w:spacing w:line="360" w:lineRule="auto"/>
        <w:ind w:firstLine="420" w:firstLineChars="200"/>
        <w:rPr>
          <w:rFonts w:hint="eastAsia" w:ascii="宋体" w:hAnsi="宋体" w:cs="H-SS9-PK74820000032-Identity-H"/>
          <w:kern w:val="0"/>
          <w:sz w:val="21"/>
          <w:szCs w:val="21"/>
        </w:rPr>
      </w:pPr>
      <w:r>
        <w:rPr>
          <w:rFonts w:hint="eastAsia" w:ascii="宋体" w:hAnsi="宋体" w:cs="H-SS9-PK74820000032-Identity-H"/>
          <w:kern w:val="0"/>
          <w:sz w:val="21"/>
          <w:szCs w:val="21"/>
        </w:rPr>
        <w:t>③因犯罪被羁押或判刑的；</w:t>
      </w:r>
    </w:p>
    <w:p>
      <w:pPr>
        <w:autoSpaceDE w:val="0"/>
        <w:autoSpaceDN w:val="0"/>
        <w:adjustRightInd w:val="0"/>
        <w:spacing w:line="360" w:lineRule="auto"/>
        <w:ind w:firstLine="420" w:firstLineChars="200"/>
        <w:rPr>
          <w:rFonts w:hint="eastAsia" w:ascii="宋体" w:hAnsi="宋体" w:cs="H-SS9-PK74820000032-Identity-H"/>
          <w:kern w:val="0"/>
          <w:sz w:val="21"/>
          <w:szCs w:val="21"/>
        </w:rPr>
      </w:pPr>
      <w:r>
        <w:rPr>
          <w:rFonts w:hint="eastAsia" w:ascii="宋体" w:hAnsi="宋体" w:cs="H-SS9-PK74820000032-Identity-H"/>
          <w:kern w:val="0"/>
          <w:sz w:val="21"/>
          <w:szCs w:val="21"/>
        </w:rPr>
        <w:t>④死亡；</w:t>
      </w:r>
    </w:p>
    <w:p>
      <w:pPr>
        <w:autoSpaceDE w:val="0"/>
        <w:autoSpaceDN w:val="0"/>
        <w:adjustRightInd w:val="0"/>
        <w:spacing w:line="360" w:lineRule="auto"/>
        <w:ind w:firstLine="420" w:firstLineChars="200"/>
        <w:rPr>
          <w:rFonts w:hint="eastAsia" w:ascii="宋体" w:hAnsi="宋体" w:cs="H-SS9-PK74820000032-Identity-H"/>
          <w:kern w:val="0"/>
          <w:sz w:val="21"/>
          <w:szCs w:val="21"/>
        </w:rPr>
      </w:pPr>
      <w:r>
        <w:rPr>
          <w:rFonts w:hint="eastAsia" w:ascii="宋体" w:hAnsi="宋体" w:cs="H-SS9-PK74820000032-Identity-H"/>
          <w:kern w:val="0"/>
          <w:sz w:val="21"/>
          <w:szCs w:val="21"/>
        </w:rPr>
        <w:t>⑤主动辞职或调离原工作单位的；</w:t>
      </w:r>
    </w:p>
    <w:p>
      <w:pPr>
        <w:autoSpaceDE w:val="0"/>
        <w:autoSpaceDN w:val="0"/>
        <w:adjustRightInd w:val="0"/>
        <w:spacing w:line="360" w:lineRule="auto"/>
        <w:ind w:firstLine="420" w:firstLineChars="200"/>
        <w:rPr>
          <w:rFonts w:hint="eastAsia" w:ascii="宋体" w:hAnsi="宋体" w:cs="H-SS9-PK74820000032-Identity-H"/>
          <w:kern w:val="0"/>
          <w:sz w:val="21"/>
          <w:szCs w:val="21"/>
        </w:rPr>
      </w:pPr>
      <w:r>
        <w:rPr>
          <w:rFonts w:hint="eastAsia" w:ascii="宋体" w:hAnsi="宋体" w:cs="H-SS9-PK74820000032-Identity-H"/>
          <w:kern w:val="0"/>
          <w:sz w:val="21"/>
          <w:szCs w:val="21"/>
        </w:rPr>
        <w:t>⑥因管理原因发生重大工程质量、安全事故，</w:t>
      </w:r>
      <w:r>
        <w:rPr>
          <w:rFonts w:hint="eastAsia" w:ascii="宋体" w:hAnsi="宋体" w:cs="H-SS9-PK74820000032-Identity-H"/>
          <w:kern w:val="0"/>
          <w:sz w:val="21"/>
          <w:szCs w:val="21"/>
          <w:lang w:eastAsia="zh-CN"/>
        </w:rPr>
        <w:t>承包人</w:t>
      </w:r>
      <w:r>
        <w:rPr>
          <w:rFonts w:hint="eastAsia" w:ascii="宋体" w:hAnsi="宋体" w:cs="H-SS9-PK74820000032-Identity-H"/>
          <w:kern w:val="0"/>
          <w:sz w:val="21"/>
          <w:szCs w:val="21"/>
        </w:rPr>
        <w:t>认为该项目负责人不称职或监理单位认为该项目总监不称职需要更换的；</w:t>
      </w:r>
    </w:p>
    <w:p>
      <w:pPr>
        <w:pStyle w:val="19"/>
        <w:ind w:firstLine="420" w:firstLineChars="200"/>
        <w:rPr>
          <w:sz w:val="21"/>
          <w:szCs w:val="21"/>
        </w:rPr>
      </w:pPr>
      <w:r>
        <w:rPr>
          <w:rFonts w:hint="eastAsia"/>
          <w:sz w:val="21"/>
          <w:szCs w:val="21"/>
        </w:rPr>
        <w:t>⑦</w:t>
      </w:r>
      <w:r>
        <w:rPr>
          <w:sz w:val="21"/>
          <w:szCs w:val="21"/>
        </w:rPr>
        <w:t>无能力履行合同的责任和义务，造成严重后果，</w:t>
      </w:r>
      <w:r>
        <w:rPr>
          <w:rFonts w:hint="eastAsia"/>
          <w:sz w:val="21"/>
          <w:szCs w:val="21"/>
          <w:lang w:eastAsia="zh-CN"/>
        </w:rPr>
        <w:t>发包人</w:t>
      </w:r>
      <w:r>
        <w:rPr>
          <w:sz w:val="21"/>
          <w:szCs w:val="21"/>
        </w:rPr>
        <w:t>要求更换的。</w:t>
      </w:r>
    </w:p>
    <w:p>
      <w:pPr>
        <w:spacing w:line="440" w:lineRule="exact"/>
        <w:ind w:firstLine="539" w:firstLineChars="257"/>
        <w:rPr>
          <w:rFonts w:hint="eastAsia" w:ascii="宋体" w:hAnsi="宋体"/>
          <w:szCs w:val="21"/>
        </w:rPr>
      </w:pPr>
      <w:r>
        <w:rPr>
          <w:rFonts w:hint="eastAsia" w:ascii="宋体" w:hAnsi="宋体"/>
          <w:szCs w:val="21"/>
        </w:rPr>
        <w:t>若未经招标人同意自行更换项目负责人（注册建造师）、技术负责人的，或因上述第</w:t>
      </w:r>
      <w:r>
        <w:rPr>
          <w:rFonts w:hint="eastAsia"/>
          <w:szCs w:val="21"/>
        </w:rPr>
        <w:t>⑤</w:t>
      </w:r>
      <w:r>
        <w:rPr>
          <w:rFonts w:hint="eastAsia" w:ascii="宋体" w:hAnsi="宋体"/>
          <w:szCs w:val="21"/>
        </w:rPr>
        <w:t>、</w:t>
      </w:r>
      <w:r>
        <w:rPr>
          <w:rFonts w:hint="eastAsia"/>
          <w:szCs w:val="21"/>
        </w:rPr>
        <w:t>⑥</w:t>
      </w:r>
      <w:r>
        <w:rPr>
          <w:rFonts w:hint="eastAsia" w:ascii="宋体" w:hAnsi="宋体"/>
          <w:szCs w:val="21"/>
        </w:rPr>
        <w:t>、</w:t>
      </w:r>
      <w:r>
        <w:rPr>
          <w:rFonts w:hint="eastAsia"/>
          <w:szCs w:val="21"/>
        </w:rPr>
        <w:t>⑦</w:t>
      </w:r>
      <w:r>
        <w:rPr>
          <w:rFonts w:hint="eastAsia" w:ascii="宋体" w:hAnsi="宋体"/>
          <w:szCs w:val="21"/>
        </w:rPr>
        <w:t>项原因经招标人同意后更换项目负责人（注册建造师）、技术负责人的，</w:t>
      </w:r>
      <w:r>
        <w:rPr>
          <w:rFonts w:hint="eastAsia" w:ascii="宋体" w:hAnsi="宋体"/>
          <w:szCs w:val="21"/>
          <w:lang w:eastAsia="zh-CN"/>
        </w:rPr>
        <w:t>承包人</w:t>
      </w:r>
      <w:r>
        <w:rPr>
          <w:rFonts w:hint="eastAsia" w:ascii="宋体" w:hAnsi="宋体"/>
          <w:szCs w:val="21"/>
        </w:rPr>
        <w:t>须支付一定数额违约金。其中承包人中标价在1000万或以下的，每次支付违约金10万元；承包人中标价在1000万以上的，每次支付违约金为合同价的1%</w:t>
      </w:r>
      <w:r>
        <w:rPr>
          <w:rFonts w:hint="eastAsia" w:ascii="宋体" w:hAnsi="宋体"/>
          <w:szCs w:val="21"/>
          <w:lang w:eastAsia="zh-CN"/>
        </w:rPr>
        <w:t>且</w:t>
      </w:r>
      <w:r>
        <w:rPr>
          <w:rFonts w:hint="eastAsia" w:ascii="宋体" w:hAnsi="宋体"/>
          <w:szCs w:val="21"/>
        </w:rPr>
        <w:t>最高不超过</w:t>
      </w:r>
      <w:r>
        <w:rPr>
          <w:rFonts w:hint="eastAsia" w:ascii="宋体" w:hAnsi="宋体"/>
          <w:szCs w:val="21"/>
          <w:lang w:val="en-US" w:eastAsia="zh-CN"/>
        </w:rPr>
        <w:t>50</w:t>
      </w:r>
      <w:r>
        <w:rPr>
          <w:rFonts w:hint="eastAsia" w:ascii="宋体" w:hAnsi="宋体"/>
          <w:szCs w:val="21"/>
        </w:rPr>
        <w:t>万元。</w:t>
      </w:r>
    </w:p>
    <w:p>
      <w:pPr>
        <w:spacing w:line="440" w:lineRule="exact"/>
        <w:ind w:firstLine="539" w:firstLineChars="257"/>
        <w:rPr>
          <w:rFonts w:hint="eastAsia" w:ascii="宋体" w:hAnsi="宋体"/>
          <w:szCs w:val="21"/>
        </w:rPr>
      </w:pPr>
      <w:r>
        <w:rPr>
          <w:rFonts w:hint="eastAsia" w:ascii="宋体" w:hAnsi="宋体"/>
          <w:szCs w:val="21"/>
        </w:rPr>
        <w:t>拟更换的项目负责人、技术负责人其获奖情况、业绩履历、技术职称等主要条件不能低于投标文件确定的项目负责人。</w:t>
      </w:r>
    </w:p>
    <w:p>
      <w:pPr>
        <w:spacing w:line="440" w:lineRule="exact"/>
        <w:ind w:firstLine="573"/>
        <w:rPr>
          <w:rFonts w:hint="eastAsia" w:ascii="宋体" w:hAnsi="宋体" w:cs="宋体"/>
          <w:szCs w:val="21"/>
        </w:rPr>
      </w:pPr>
      <w:r>
        <w:rPr>
          <w:rFonts w:hint="eastAsia" w:ascii="宋体" w:hAnsi="宋体" w:cs="HTJ-PK74820000034-Identity-H"/>
          <w:kern w:val="0"/>
          <w:szCs w:val="21"/>
        </w:rPr>
        <w:t>4.5.2</w:t>
      </w:r>
      <w:r>
        <w:rPr>
          <w:rFonts w:hint="eastAsia" w:ascii="宋体" w:hAnsi="宋体"/>
          <w:b/>
          <w:szCs w:val="21"/>
        </w:rPr>
        <w:t>在工程主体施工期间，</w:t>
      </w:r>
      <w:r>
        <w:rPr>
          <w:rFonts w:hint="eastAsia" w:ascii="宋体" w:hAnsi="宋体"/>
          <w:b/>
          <w:szCs w:val="21"/>
          <w:lang w:eastAsia="zh-CN"/>
        </w:rPr>
        <w:t>承包人</w:t>
      </w:r>
      <w:r>
        <w:rPr>
          <w:rFonts w:hint="eastAsia" w:ascii="宋体" w:hAnsi="宋体"/>
          <w:b/>
          <w:szCs w:val="21"/>
        </w:rPr>
        <w:t>项目主要负责人（项目负责人、技术负责人）驻现场必须超过50%的施工工作日（到位情况以</w:t>
      </w:r>
      <w:r>
        <w:rPr>
          <w:rFonts w:hint="eastAsia" w:ascii="宋体" w:hAnsi="宋体"/>
          <w:b/>
          <w:szCs w:val="21"/>
          <w:lang w:eastAsia="zh-CN"/>
        </w:rPr>
        <w:t>发包人</w:t>
      </w:r>
      <w:r>
        <w:rPr>
          <w:rFonts w:hint="eastAsia" w:ascii="宋体" w:hAnsi="宋体"/>
          <w:b/>
          <w:szCs w:val="21"/>
        </w:rPr>
        <w:t>旁站人员考勤签到检查为准），若</w:t>
      </w:r>
      <w:r>
        <w:rPr>
          <w:rFonts w:hint="eastAsia" w:ascii="宋体" w:hAnsi="宋体"/>
          <w:b/>
          <w:szCs w:val="21"/>
          <w:lang w:eastAsia="zh-CN"/>
        </w:rPr>
        <w:t>承包人</w:t>
      </w:r>
      <w:r>
        <w:rPr>
          <w:rFonts w:hint="eastAsia" w:ascii="宋体" w:hAnsi="宋体"/>
          <w:b/>
          <w:szCs w:val="21"/>
        </w:rPr>
        <w:t>项目负责人不按要求到位的，支付发包人中标价5%的违约金。</w:t>
      </w:r>
      <w:r>
        <w:rPr>
          <w:rFonts w:hint="eastAsia" w:ascii="宋体" w:hAnsi="宋体" w:cs="宋体"/>
          <w:szCs w:val="21"/>
        </w:rPr>
        <w:t>此外，①</w:t>
      </w:r>
      <w:r>
        <w:rPr>
          <w:rFonts w:hint="eastAsia" w:ascii="宋体" w:hAnsi="宋体" w:cs="宋体"/>
          <w:szCs w:val="21"/>
          <w:lang w:eastAsia="zh-CN"/>
        </w:rPr>
        <w:t>承包人</w:t>
      </w:r>
      <w:r>
        <w:rPr>
          <w:rFonts w:hint="eastAsia" w:ascii="宋体" w:hAnsi="宋体" w:cs="宋体"/>
          <w:szCs w:val="21"/>
        </w:rPr>
        <w:t>项目主要负责人（项目负责人、技术负责人）必须至少有一人参加每次工程协调会（包含但不限于图纸会审、技术交底、工程变更、工程例会等会议），否则，每缺席（含请假）一次支付违约金1000元（直接记入会议纪要，以作结算依据）。②发包人、行政监督部门有权对</w:t>
      </w:r>
      <w:r>
        <w:rPr>
          <w:rFonts w:hint="eastAsia" w:ascii="宋体" w:hAnsi="宋体" w:cs="宋体"/>
          <w:szCs w:val="21"/>
          <w:lang w:eastAsia="zh-CN"/>
        </w:rPr>
        <w:t>承包人</w:t>
      </w:r>
      <w:r>
        <w:rPr>
          <w:rFonts w:hint="eastAsia" w:ascii="宋体" w:hAnsi="宋体" w:cs="宋体"/>
          <w:szCs w:val="21"/>
        </w:rPr>
        <w:t>项目主要负责人员在岗履职情况进行检查或考核，检查或考核时如发现</w:t>
      </w:r>
      <w:r>
        <w:rPr>
          <w:rFonts w:hint="eastAsia" w:ascii="宋体" w:hAnsi="宋体" w:cs="宋体"/>
          <w:szCs w:val="21"/>
          <w:lang w:eastAsia="zh-CN"/>
        </w:rPr>
        <w:t>承包人</w:t>
      </w:r>
      <w:r>
        <w:rPr>
          <w:rFonts w:hint="eastAsia" w:ascii="宋体" w:hAnsi="宋体" w:cs="宋体"/>
          <w:szCs w:val="21"/>
        </w:rPr>
        <w:t>项目主要负责人</w:t>
      </w:r>
      <w:r>
        <w:rPr>
          <w:rFonts w:hint="eastAsia" w:ascii="宋体" w:hAnsi="宋体"/>
          <w:szCs w:val="21"/>
        </w:rPr>
        <w:t>（项目负责人、技术负责人）不在岗且没有请假手续的，每发现一人次支付发包人1000元违约金。</w:t>
      </w:r>
    </w:p>
    <w:p>
      <w:pPr>
        <w:spacing w:line="440" w:lineRule="exact"/>
        <w:ind w:firstLine="573"/>
        <w:rPr>
          <w:rFonts w:hint="eastAsia" w:ascii="宋体" w:hAnsi="宋体"/>
          <w:b/>
          <w:szCs w:val="21"/>
        </w:rPr>
      </w:pPr>
      <w:r>
        <w:rPr>
          <w:rFonts w:hint="eastAsia" w:ascii="宋体" w:hAnsi="宋体"/>
          <w:szCs w:val="21"/>
        </w:rPr>
        <w:t>承包人主要负责人离开工地管理现场应征得总监理工程师同意。对于不符合要求或不称职的承包人主要负责人，发包人或监理人有权要求承包人限期更换。</w:t>
      </w:r>
    </w:p>
    <w:p>
      <w:pPr>
        <w:spacing w:line="440" w:lineRule="exact"/>
        <w:ind w:firstLine="570"/>
        <w:rPr>
          <w:rFonts w:hint="eastAsia" w:ascii="宋体" w:hAnsi="宋体"/>
          <w:b/>
          <w:szCs w:val="21"/>
        </w:rPr>
      </w:pPr>
      <w:r>
        <w:rPr>
          <w:rFonts w:hint="eastAsia" w:ascii="宋体" w:hAnsi="宋体" w:cs="HTJ-PK74820000034-Identity-H"/>
          <w:kern w:val="0"/>
          <w:szCs w:val="21"/>
        </w:rPr>
        <w:t>4.5.3</w:t>
      </w:r>
      <w:r>
        <w:rPr>
          <w:rFonts w:hint="eastAsia" w:ascii="宋体" w:hAnsi="宋体"/>
          <w:b/>
          <w:szCs w:val="21"/>
        </w:rPr>
        <w:t>若在施工中出现质量问题且</w:t>
      </w:r>
      <w:r>
        <w:rPr>
          <w:rFonts w:hint="eastAsia" w:ascii="宋体" w:hAnsi="宋体"/>
          <w:b/>
          <w:szCs w:val="21"/>
          <w:lang w:eastAsia="zh-CN"/>
        </w:rPr>
        <w:t>承包人</w:t>
      </w:r>
      <w:r>
        <w:rPr>
          <w:rFonts w:hint="eastAsia" w:ascii="宋体" w:hAnsi="宋体"/>
          <w:b/>
          <w:szCs w:val="21"/>
        </w:rPr>
        <w:t>项目负责人不按要求到位，经</w:t>
      </w:r>
      <w:r>
        <w:rPr>
          <w:rFonts w:hint="eastAsia" w:ascii="宋体" w:hAnsi="宋体"/>
          <w:b/>
          <w:szCs w:val="21"/>
          <w:lang w:eastAsia="zh-CN"/>
        </w:rPr>
        <w:t>发包人</w:t>
      </w:r>
      <w:r>
        <w:rPr>
          <w:rFonts w:hint="eastAsia" w:ascii="宋体" w:hAnsi="宋体"/>
          <w:b/>
          <w:szCs w:val="21"/>
        </w:rPr>
        <w:t>三次提出整改要求而施工方没有及时改进或没有实质性响应的，</w:t>
      </w:r>
      <w:r>
        <w:rPr>
          <w:rFonts w:hint="eastAsia" w:ascii="宋体" w:hAnsi="宋体"/>
          <w:b/>
          <w:szCs w:val="21"/>
          <w:lang w:eastAsia="zh-CN"/>
        </w:rPr>
        <w:t>发包人</w:t>
      </w:r>
      <w:r>
        <w:rPr>
          <w:rFonts w:hint="eastAsia" w:ascii="宋体" w:hAnsi="宋体"/>
          <w:b/>
          <w:szCs w:val="21"/>
        </w:rPr>
        <w:t>有权单方解除施工合同，由此造成的所有损失由施工方自行承担，由</w:t>
      </w:r>
      <w:r>
        <w:rPr>
          <w:rFonts w:hint="eastAsia" w:ascii="宋体" w:hAnsi="宋体"/>
          <w:b/>
          <w:szCs w:val="21"/>
          <w:lang w:eastAsia="zh-CN"/>
        </w:rPr>
        <w:t>发包人按照法定方式</w:t>
      </w:r>
      <w:r>
        <w:rPr>
          <w:rFonts w:hint="eastAsia" w:ascii="宋体" w:hAnsi="宋体"/>
          <w:b/>
          <w:szCs w:val="21"/>
        </w:rPr>
        <w:t>另行选择具备相应资质的</w:t>
      </w:r>
      <w:r>
        <w:rPr>
          <w:rFonts w:hint="eastAsia" w:ascii="宋体" w:hAnsi="宋体"/>
          <w:b/>
          <w:szCs w:val="21"/>
          <w:lang w:eastAsia="zh-CN"/>
        </w:rPr>
        <w:t>承包人</w:t>
      </w:r>
      <w:r>
        <w:rPr>
          <w:rFonts w:hint="eastAsia" w:ascii="宋体" w:hAnsi="宋体"/>
          <w:b/>
          <w:szCs w:val="21"/>
        </w:rPr>
        <w:t>进行未完成工程的施工。</w:t>
      </w:r>
    </w:p>
    <w:p>
      <w:pPr>
        <w:autoSpaceDE w:val="0"/>
        <w:autoSpaceDN w:val="0"/>
        <w:adjustRightInd w:val="0"/>
        <w:spacing w:line="360" w:lineRule="auto"/>
        <w:jc w:val="left"/>
        <w:rPr>
          <w:rFonts w:hint="eastAsia" w:ascii="宋体" w:hAnsi="宋体" w:cs="HTJ-PK74820000034-Identity-H"/>
          <w:kern w:val="0"/>
          <w:szCs w:val="21"/>
        </w:rPr>
      </w:pP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５　材料和工程设备</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5.2　发包人提供的材料和工程设备</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E-HZ9-PK748409-Identity-H"/>
          <w:kern w:val="0"/>
          <w:szCs w:val="21"/>
        </w:rPr>
        <w:t>5.2.1</w:t>
      </w:r>
      <w:r>
        <w:rPr>
          <w:rFonts w:hint="eastAsia" w:ascii="宋体" w:hAnsi="宋体" w:cs="O9-PK7484ba-Identity-H"/>
          <w:kern w:val="0"/>
          <w:szCs w:val="21"/>
        </w:rPr>
        <w:t>　</w:t>
      </w:r>
      <w:r>
        <w:rPr>
          <w:rFonts w:hint="eastAsia" w:ascii="宋体" w:hAnsi="宋体" w:cs="SSJ-PK7482000002d-Identity-H"/>
          <w:kern w:val="0"/>
          <w:szCs w:val="21"/>
        </w:rPr>
        <w:t>发包人提供的材料和工程设备见下表</w:t>
      </w:r>
      <w:r>
        <w:rPr>
          <w:rFonts w:hint="eastAsia" w:ascii="宋体" w:hAnsi="宋体" w:cs="H-SS9-PK74820000032-Identity-H"/>
          <w:kern w:val="0"/>
          <w:szCs w:val="21"/>
        </w:rPr>
        <w:t>：</w:t>
      </w:r>
    </w:p>
    <w:p>
      <w:pPr>
        <w:autoSpaceDE w:val="0"/>
        <w:autoSpaceDN w:val="0"/>
        <w:adjustRightInd w:val="0"/>
        <w:spacing w:line="360" w:lineRule="auto"/>
        <w:ind w:firstLine="420" w:firstLineChars="200"/>
        <w:jc w:val="center"/>
        <w:rPr>
          <w:rFonts w:hint="eastAsia" w:ascii="宋体" w:hAnsi="宋体" w:cs="H-SS9-PK74820000032-Identity-H"/>
          <w:kern w:val="0"/>
          <w:szCs w:val="21"/>
        </w:rPr>
      </w:pPr>
      <w:r>
        <w:rPr>
          <w:rFonts w:hint="eastAsia" w:ascii="宋体" w:hAnsi="宋体" w:cs="H-SS9-PK74820000032-Identity-H"/>
          <w:kern w:val="0"/>
          <w:szCs w:val="21"/>
        </w:rPr>
        <w:t>发包人提供的材料表（参考格式）</w:t>
      </w:r>
    </w:p>
    <w:tbl>
      <w:tblPr>
        <w:tblStyle w:val="23"/>
        <w:tblW w:w="0" w:type="auto"/>
        <w:tblInd w:w="0" w:type="dxa"/>
        <w:tblLayout w:type="fixed"/>
        <w:tblCellMar>
          <w:top w:w="0" w:type="dxa"/>
          <w:left w:w="108" w:type="dxa"/>
          <w:bottom w:w="0" w:type="dxa"/>
          <w:right w:w="108" w:type="dxa"/>
        </w:tblCellMar>
      </w:tblPr>
      <w:tblGrid>
        <w:gridCol w:w="738"/>
        <w:gridCol w:w="1365"/>
        <w:gridCol w:w="1443"/>
        <w:gridCol w:w="972"/>
        <w:gridCol w:w="1155"/>
        <w:gridCol w:w="1260"/>
        <w:gridCol w:w="1575"/>
        <w:gridCol w:w="950"/>
      </w:tblGrid>
      <w:tr>
        <w:tblPrEx>
          <w:tblCellMar>
            <w:top w:w="0" w:type="dxa"/>
            <w:left w:w="108" w:type="dxa"/>
            <w:bottom w:w="0" w:type="dxa"/>
            <w:right w:w="108" w:type="dxa"/>
          </w:tblCellMar>
        </w:tblPrEx>
        <w:trPr>
          <w:trHeight w:val="594" w:hRule="atLeast"/>
        </w:trPr>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序号</w:t>
            </w: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材料名称</w:t>
            </w:r>
          </w:p>
        </w:tc>
        <w:tc>
          <w:tcPr>
            <w:tcW w:w="1443"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材料规格</w:t>
            </w:r>
          </w:p>
        </w:tc>
        <w:tc>
          <w:tcPr>
            <w:tcW w:w="97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数量</w:t>
            </w: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交货地点</w:t>
            </w:r>
          </w:p>
        </w:tc>
        <w:tc>
          <w:tcPr>
            <w:tcW w:w="126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交货方式</w:t>
            </w: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计划交货日期</w:t>
            </w: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备注</w:t>
            </w:r>
          </w:p>
        </w:tc>
      </w:tr>
      <w:tr>
        <w:tblPrEx>
          <w:tblCellMar>
            <w:top w:w="0" w:type="dxa"/>
            <w:left w:w="108" w:type="dxa"/>
            <w:bottom w:w="0" w:type="dxa"/>
            <w:right w:w="108" w:type="dxa"/>
          </w:tblCellMar>
        </w:tblPrEx>
        <w:trPr>
          <w:trHeight w:val="460" w:hRule="atLeast"/>
        </w:trPr>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无</w:t>
            </w:r>
          </w:p>
        </w:tc>
        <w:tc>
          <w:tcPr>
            <w:tcW w:w="1443"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7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26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r>
        <w:tblPrEx>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443"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7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26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r>
        <w:tblPrEx>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443"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7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26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bl>
    <w:p>
      <w:pPr>
        <w:autoSpaceDE w:val="0"/>
        <w:autoSpaceDN w:val="0"/>
        <w:adjustRightInd w:val="0"/>
        <w:spacing w:line="360" w:lineRule="auto"/>
        <w:ind w:firstLine="420" w:firstLineChars="200"/>
        <w:jc w:val="left"/>
        <w:rPr>
          <w:rFonts w:hint="eastAsia" w:ascii="宋体" w:hAnsi="宋体" w:cs="H-SS9-PK74820000032-Identity-H"/>
          <w:kern w:val="0"/>
          <w:szCs w:val="21"/>
        </w:rPr>
      </w:pPr>
    </w:p>
    <w:p>
      <w:pPr>
        <w:autoSpaceDE w:val="0"/>
        <w:autoSpaceDN w:val="0"/>
        <w:adjustRightInd w:val="0"/>
        <w:spacing w:line="360" w:lineRule="auto"/>
        <w:jc w:val="center"/>
        <w:rPr>
          <w:rFonts w:hint="eastAsia" w:ascii="宋体" w:hAnsi="宋体" w:cs="SSJ-PK7482000002d-Identity-H"/>
          <w:kern w:val="0"/>
          <w:szCs w:val="21"/>
        </w:rPr>
      </w:pPr>
      <w:r>
        <w:rPr>
          <w:rFonts w:hint="eastAsia" w:ascii="宋体" w:hAnsi="宋体" w:cs="SSJ-PK7482000002d-Identity-H"/>
          <w:kern w:val="0"/>
          <w:szCs w:val="21"/>
        </w:rPr>
        <w:t>发包人提供的工程设备表</w:t>
      </w:r>
      <w:r>
        <w:rPr>
          <w:rFonts w:hint="eastAsia" w:ascii="宋体" w:hAnsi="宋体" w:cs="H-SS9-PK74820000032-Identity-H"/>
          <w:kern w:val="0"/>
          <w:szCs w:val="21"/>
        </w:rPr>
        <w:t>（参考格式）</w:t>
      </w:r>
    </w:p>
    <w:tbl>
      <w:tblPr>
        <w:tblStyle w:val="23"/>
        <w:tblW w:w="0" w:type="auto"/>
        <w:tblInd w:w="0" w:type="dxa"/>
        <w:tblLayout w:type="fixed"/>
        <w:tblCellMar>
          <w:top w:w="0" w:type="dxa"/>
          <w:left w:w="108" w:type="dxa"/>
          <w:bottom w:w="0" w:type="dxa"/>
          <w:right w:w="108" w:type="dxa"/>
        </w:tblCellMar>
      </w:tblPr>
      <w:tblGrid>
        <w:gridCol w:w="738"/>
        <w:gridCol w:w="1575"/>
        <w:gridCol w:w="1365"/>
        <w:gridCol w:w="1050"/>
        <w:gridCol w:w="1182"/>
        <w:gridCol w:w="1182"/>
        <w:gridCol w:w="1521"/>
        <w:gridCol w:w="845"/>
      </w:tblGrid>
      <w:tr>
        <w:tblPrEx>
          <w:tblCellMar>
            <w:top w:w="0" w:type="dxa"/>
            <w:left w:w="108" w:type="dxa"/>
            <w:bottom w:w="0" w:type="dxa"/>
            <w:right w:w="108" w:type="dxa"/>
          </w:tblCellMar>
        </w:tblPrEx>
        <w:trPr>
          <w:trHeight w:val="503" w:hRule="atLeast"/>
        </w:trPr>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序号</w:t>
            </w: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工程设备名称</w:t>
            </w: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型号及规格</w:t>
            </w:r>
          </w:p>
        </w:tc>
        <w:tc>
          <w:tcPr>
            <w:tcW w:w="10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数量</w:t>
            </w: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交货地点</w:t>
            </w: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交货方式</w:t>
            </w:r>
          </w:p>
        </w:tc>
        <w:tc>
          <w:tcPr>
            <w:tcW w:w="1521"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计划交货日期</w:t>
            </w:r>
          </w:p>
        </w:tc>
        <w:tc>
          <w:tcPr>
            <w:tcW w:w="84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备注</w:t>
            </w:r>
          </w:p>
        </w:tc>
      </w:tr>
      <w:tr>
        <w:tblPrEx>
          <w:tblCellMar>
            <w:top w:w="0" w:type="dxa"/>
            <w:left w:w="108" w:type="dxa"/>
            <w:bottom w:w="0" w:type="dxa"/>
            <w:right w:w="108" w:type="dxa"/>
          </w:tblCellMar>
        </w:tblPrEx>
        <w:trPr>
          <w:trHeight w:val="467" w:hRule="atLeast"/>
        </w:trPr>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无</w:t>
            </w: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0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21"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84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r>
        <w:tblPrEx>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0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21"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84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r>
        <w:tblPrEx>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7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36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0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82"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521"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84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bl>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６　施工设备和临时设施</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6.2　发包人提供的施工设备和临时设施</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H-SS9-PK74820000032-Identity-H"/>
          <w:kern w:val="0"/>
          <w:szCs w:val="21"/>
        </w:rPr>
        <w:t>（</w:t>
      </w:r>
      <w:r>
        <w:rPr>
          <w:rFonts w:hint="eastAsia" w:ascii="宋体" w:hAnsi="宋体" w:cs="E-BZ9-PK7483cf-Identity-H"/>
          <w:kern w:val="0"/>
          <w:szCs w:val="21"/>
        </w:rPr>
        <w:t>１</w:t>
      </w:r>
      <w:r>
        <w:rPr>
          <w:rFonts w:hint="eastAsia" w:ascii="宋体" w:hAnsi="宋体" w:cs="H-SS9-PK74820000032-Identity-H"/>
          <w:kern w:val="0"/>
          <w:szCs w:val="21"/>
        </w:rPr>
        <w:t>）</w:t>
      </w:r>
      <w:r>
        <w:rPr>
          <w:rFonts w:hint="eastAsia" w:ascii="宋体" w:hAnsi="宋体" w:cs="SSJ-PK7482000002d-Identity-H"/>
          <w:kern w:val="0"/>
          <w:szCs w:val="21"/>
        </w:rPr>
        <w:t>发包人提供的施工设备见下表</w:t>
      </w:r>
      <w:r>
        <w:rPr>
          <w:rFonts w:hint="eastAsia" w:ascii="宋体" w:hAnsi="宋体" w:cs="H-SS9-PK74820000032-Identity-H"/>
          <w:kern w:val="0"/>
          <w:szCs w:val="21"/>
        </w:rPr>
        <w:t>：</w:t>
      </w:r>
    </w:p>
    <w:p>
      <w:pPr>
        <w:autoSpaceDE w:val="0"/>
        <w:autoSpaceDN w:val="0"/>
        <w:adjustRightInd w:val="0"/>
        <w:spacing w:line="360" w:lineRule="auto"/>
        <w:ind w:firstLine="3045" w:firstLineChars="1450"/>
        <w:jc w:val="left"/>
        <w:rPr>
          <w:rFonts w:hint="eastAsia" w:ascii="宋体" w:hAnsi="宋体" w:cs="H-SS9-PK74820000032-Identity-H"/>
          <w:kern w:val="0"/>
          <w:szCs w:val="21"/>
        </w:rPr>
      </w:pPr>
      <w:r>
        <w:rPr>
          <w:rFonts w:hint="eastAsia" w:ascii="宋体" w:hAnsi="宋体" w:cs="H-SS9-PK74820000032-Identity-H"/>
          <w:kern w:val="0"/>
          <w:szCs w:val="21"/>
        </w:rPr>
        <w:t>发包人提供的施工设备表（参考格式）</w:t>
      </w:r>
    </w:p>
    <w:tbl>
      <w:tblPr>
        <w:tblStyle w:val="23"/>
        <w:tblW w:w="0" w:type="auto"/>
        <w:tblInd w:w="0" w:type="dxa"/>
        <w:tblLayout w:type="fixed"/>
        <w:tblCellMar>
          <w:top w:w="0" w:type="dxa"/>
          <w:left w:w="108" w:type="dxa"/>
          <w:bottom w:w="0" w:type="dxa"/>
          <w:right w:w="108" w:type="dxa"/>
        </w:tblCellMar>
      </w:tblPr>
      <w:tblGrid>
        <w:gridCol w:w="738"/>
        <w:gridCol w:w="1626"/>
        <w:gridCol w:w="1314"/>
        <w:gridCol w:w="1155"/>
        <w:gridCol w:w="840"/>
        <w:gridCol w:w="1155"/>
        <w:gridCol w:w="1680"/>
        <w:gridCol w:w="950"/>
      </w:tblGrid>
      <w:tr>
        <w:tblPrEx>
          <w:tblCellMar>
            <w:top w:w="0" w:type="dxa"/>
            <w:left w:w="108" w:type="dxa"/>
            <w:bottom w:w="0" w:type="dxa"/>
            <w:right w:w="108" w:type="dxa"/>
          </w:tblCellMar>
        </w:tblPrEx>
        <w:trPr>
          <w:trHeight w:val="580" w:hRule="atLeast"/>
        </w:trPr>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序号</w:t>
            </w:r>
          </w:p>
        </w:tc>
        <w:tc>
          <w:tcPr>
            <w:tcW w:w="1626"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施工设备名称</w:t>
            </w:r>
          </w:p>
        </w:tc>
        <w:tc>
          <w:tcPr>
            <w:tcW w:w="1314"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型号及规格</w:t>
            </w: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设备状况</w:t>
            </w:r>
          </w:p>
        </w:tc>
        <w:tc>
          <w:tcPr>
            <w:tcW w:w="84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数量</w:t>
            </w: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移交地点</w:t>
            </w:r>
          </w:p>
        </w:tc>
        <w:tc>
          <w:tcPr>
            <w:tcW w:w="168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计划移交日期</w:t>
            </w: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备注</w:t>
            </w:r>
          </w:p>
        </w:tc>
      </w:tr>
      <w:tr>
        <w:tblPrEx>
          <w:tblCellMar>
            <w:top w:w="0" w:type="dxa"/>
            <w:left w:w="108" w:type="dxa"/>
            <w:bottom w:w="0" w:type="dxa"/>
            <w:right w:w="108" w:type="dxa"/>
          </w:tblCellMar>
        </w:tblPrEx>
        <w:trPr>
          <w:trHeight w:val="445" w:hRule="atLeast"/>
        </w:trPr>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626"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无</w:t>
            </w:r>
          </w:p>
        </w:tc>
        <w:tc>
          <w:tcPr>
            <w:tcW w:w="1314"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84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68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r>
        <w:tblPrEx>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626"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314"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84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68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r>
        <w:tblPrEx>
          <w:tblCellMar>
            <w:top w:w="0" w:type="dxa"/>
            <w:left w:w="108" w:type="dxa"/>
            <w:bottom w:w="0" w:type="dxa"/>
            <w:right w:w="108" w:type="dxa"/>
          </w:tblCellMar>
        </w:tblPrEx>
        <w:tc>
          <w:tcPr>
            <w:tcW w:w="738"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626"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314"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84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15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168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c>
          <w:tcPr>
            <w:tcW w:w="950"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p>
        </w:tc>
      </w:tr>
    </w:tbl>
    <w:p>
      <w:pPr>
        <w:autoSpaceDE w:val="0"/>
        <w:autoSpaceDN w:val="0"/>
        <w:adjustRightInd w:val="0"/>
        <w:spacing w:line="360" w:lineRule="auto"/>
        <w:jc w:val="left"/>
        <w:rPr>
          <w:rFonts w:hint="eastAsia" w:ascii="宋体" w:hAnsi="宋体" w:cs="H-SS9-PK74820000032-Identity-H"/>
          <w:kern w:val="0"/>
          <w:szCs w:val="21"/>
        </w:rPr>
      </w:pPr>
      <w:r>
        <w:rPr>
          <w:rFonts w:hint="eastAsia" w:ascii="宋体" w:hAnsi="宋体" w:cs="H-SS9-PK74820000032-Identity-H"/>
          <w:kern w:val="0"/>
          <w:szCs w:val="21"/>
        </w:rPr>
        <w:t>注  设备状况栏内填写该设备的新旧程度、购进时间、已使用小时数和最近一次的大修时间。</w:t>
      </w:r>
    </w:p>
    <w:p>
      <w:pPr>
        <w:autoSpaceDE w:val="0"/>
        <w:autoSpaceDN w:val="0"/>
        <w:adjustRightInd w:val="0"/>
        <w:spacing w:line="360" w:lineRule="auto"/>
        <w:ind w:firstLine="420" w:firstLineChars="200"/>
        <w:jc w:val="left"/>
        <w:rPr>
          <w:rFonts w:hint="eastAsia" w:ascii="宋体" w:hAnsi="宋体" w:cs="SSJ-PK7482000002d-Identity-H"/>
          <w:kern w:val="0"/>
          <w:szCs w:val="21"/>
        </w:rPr>
      </w:pPr>
      <w:r>
        <w:rPr>
          <w:rFonts w:hint="eastAsia" w:ascii="宋体" w:hAnsi="宋体" w:cs="SSJ-PK7482000002d-Identity-H"/>
          <w:kern w:val="0"/>
          <w:szCs w:val="21"/>
        </w:rPr>
        <w:t>（２）发包人提供的临时设施：</w:t>
      </w:r>
      <w:r>
        <w:rPr>
          <w:rFonts w:hint="eastAsia" w:ascii="宋体" w:hAnsi="宋体" w:cs="SSJ-PK7482000002d-Identity-H"/>
          <w:kern w:val="0"/>
          <w:szCs w:val="21"/>
          <w:u w:val="single"/>
        </w:rPr>
        <w:t xml:space="preserve">       /        </w:t>
      </w:r>
      <w:r>
        <w:rPr>
          <w:rFonts w:hint="eastAsia" w:ascii="宋体" w:hAnsi="宋体" w:cs="SSJ-PK7482000002d-Identity-H"/>
          <w:kern w:val="0"/>
          <w:szCs w:val="21"/>
        </w:rPr>
        <w:t>。</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７　交通运输</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7.1　道路通行权和场外设施</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SSJ-PK7482000002d-Identity-H"/>
          <w:kern w:val="0"/>
          <w:szCs w:val="21"/>
        </w:rPr>
        <w:t>道路通行权和场外设施的约定</w:t>
      </w:r>
      <w:r>
        <w:rPr>
          <w:rFonts w:hint="eastAsia" w:ascii="宋体" w:hAnsi="宋体" w:cs="H-SS9-PK74820000032-Identity-H"/>
          <w:kern w:val="0"/>
          <w:szCs w:val="21"/>
        </w:rPr>
        <w:t>：</w:t>
      </w:r>
      <w:r>
        <w:rPr>
          <w:rFonts w:hint="eastAsia" w:ascii="宋体" w:hAnsi="宋体" w:cs="H-SS9-PK74820000032-Identity-H"/>
          <w:kern w:val="0"/>
          <w:szCs w:val="21"/>
          <w:u w:val="single"/>
        </w:rPr>
        <w:t xml:space="preserve">        /         </w:t>
      </w:r>
      <w:r>
        <w:rPr>
          <w:rFonts w:hint="eastAsia" w:ascii="宋体" w:hAnsi="宋体" w:cs="H-SS9-PK74820000032-Identity-H"/>
          <w:kern w:val="0"/>
          <w:szCs w:val="21"/>
        </w:rPr>
        <w:t>。</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９　施工安全、治安保卫和环境保护</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9.2　承包人的施工安全责任</w:t>
      </w:r>
    </w:p>
    <w:p>
      <w:pPr>
        <w:tabs>
          <w:tab w:val="left" w:pos="5220"/>
        </w:tabs>
        <w:autoSpaceDE w:val="0"/>
        <w:autoSpaceDN w:val="0"/>
        <w:adjustRightInd w:val="0"/>
        <w:spacing w:line="360" w:lineRule="auto"/>
        <w:ind w:firstLine="420" w:firstLineChars="200"/>
        <w:jc w:val="left"/>
        <w:rPr>
          <w:rFonts w:hint="eastAsia"/>
          <w:lang w:val="en-US" w:eastAsia="zh-CN"/>
        </w:rPr>
      </w:pPr>
      <w:r>
        <w:rPr>
          <w:rFonts w:hint="eastAsia" w:ascii="宋体" w:hAnsi="宋体" w:cs="E-HZ9-PK748409-Identity-H"/>
          <w:kern w:val="0"/>
          <w:szCs w:val="21"/>
          <w:lang w:val="en-US" w:eastAsia="zh-CN"/>
        </w:rPr>
        <w:t>9.2.5</w:t>
      </w:r>
      <w:r>
        <w:rPr>
          <w:rFonts w:hint="eastAsia" w:ascii="宋体" w:hAnsi="宋体" w:cs="O9-PK7484ba-Identity-H"/>
          <w:kern w:val="0"/>
          <w:szCs w:val="21"/>
        </w:rPr>
        <w:t>　本工程安全防护、文明施工措施费为：</w:t>
      </w:r>
      <w:r>
        <w:rPr>
          <w:rFonts w:hint="eastAsia" w:ascii="宋体" w:hAnsi="宋体" w:cs="O9-PK7484ba-Identity-H"/>
          <w:kern w:val="0"/>
          <w:szCs w:val="21"/>
          <w:u w:val="single"/>
        </w:rPr>
        <w:t xml:space="preserve">            </w:t>
      </w:r>
      <w:r>
        <w:rPr>
          <w:rFonts w:hint="eastAsia"/>
          <w:lang w:eastAsia="zh-CN"/>
        </w:rPr>
        <w:t>，有关管理原则、使用要求等详见招标文件第二章</w:t>
      </w:r>
      <w:r>
        <w:rPr>
          <w:rFonts w:hint="eastAsia"/>
          <w:lang w:val="en-US" w:eastAsia="zh-CN"/>
        </w:rPr>
        <w:t>10.4.2小节。</w:t>
      </w:r>
    </w:p>
    <w:p>
      <w:pPr>
        <w:tabs>
          <w:tab w:val="left" w:pos="5220"/>
        </w:tabs>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E-HZ9-PK748409-Identity-H"/>
          <w:kern w:val="0"/>
          <w:szCs w:val="21"/>
        </w:rPr>
        <w:t>9.2.12</w:t>
      </w:r>
      <w:r>
        <w:rPr>
          <w:rFonts w:hint="eastAsia" w:ascii="宋体" w:hAnsi="宋体" w:cs="O9-PK7484ba-Identity-H"/>
          <w:kern w:val="0"/>
          <w:szCs w:val="21"/>
        </w:rPr>
        <w:t>　</w:t>
      </w:r>
      <w:r>
        <w:rPr>
          <w:rFonts w:hint="eastAsia" w:ascii="宋体" w:hAnsi="宋体" w:cs="SSJ-PK7482000002d-Identity-H"/>
          <w:kern w:val="0"/>
          <w:szCs w:val="21"/>
        </w:rPr>
        <w:t>下列工程应编制专项施工方案</w:t>
      </w:r>
      <w:r>
        <w:rPr>
          <w:rFonts w:hint="eastAsia" w:ascii="宋体" w:hAnsi="宋体" w:cs="H-SS9-PK74820000032-Identity-H"/>
          <w:kern w:val="0"/>
          <w:szCs w:val="21"/>
        </w:rPr>
        <w:t>：</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 xml:space="preserve"> 。</w:t>
      </w:r>
      <w:r>
        <w:rPr>
          <w:rFonts w:hint="eastAsia" w:ascii="宋体" w:hAnsi="宋体" w:cs="SSJ-PK7482000002d-Identity-H"/>
          <w:kern w:val="0"/>
          <w:szCs w:val="21"/>
        </w:rPr>
        <w:t>其中</w:t>
      </w:r>
      <w:r>
        <w:rPr>
          <w:rFonts w:hint="eastAsia" w:ascii="宋体" w:hAnsi="宋体" w:cs="SSJ-PK7482000002d-Identity-H"/>
          <w:kern w:val="0"/>
          <w:szCs w:val="21"/>
          <w:u w:val="single"/>
        </w:rPr>
        <w:t xml:space="preserve">     /   </w:t>
      </w:r>
      <w:r>
        <w:rPr>
          <w:rFonts w:hint="eastAsia" w:ascii="宋体" w:hAnsi="宋体" w:cs="SSJ-PK7482000002d-Identity-H"/>
          <w:kern w:val="0"/>
          <w:szCs w:val="21"/>
        </w:rPr>
        <w:t>应组织专家论证和审查</w:t>
      </w:r>
      <w:r>
        <w:rPr>
          <w:rFonts w:hint="eastAsia" w:ascii="宋体" w:hAnsi="宋体" w:cs="H-SS9-PK74820000032-Identity-H"/>
          <w:kern w:val="0"/>
          <w:szCs w:val="21"/>
        </w:rPr>
        <w:t>。</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9.7　文明施工</w:t>
      </w:r>
    </w:p>
    <w:p>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cs="E-HZ9-PK748409-Identity-H"/>
          <w:kern w:val="0"/>
          <w:szCs w:val="21"/>
        </w:rPr>
        <w:t>9.7.1</w:t>
      </w:r>
      <w:r>
        <w:rPr>
          <w:rFonts w:hint="eastAsia" w:ascii="宋体" w:hAnsi="宋体" w:cs="O9-PK7484ba-Identity-H"/>
          <w:kern w:val="0"/>
          <w:szCs w:val="21"/>
        </w:rPr>
        <w:t>　</w:t>
      </w:r>
      <w:r>
        <w:rPr>
          <w:rFonts w:hint="eastAsia" w:ascii="宋体" w:hAnsi="宋体" w:cs="SSJ-PK7482000002d-Identity-H"/>
          <w:kern w:val="0"/>
          <w:szCs w:val="21"/>
        </w:rPr>
        <w:t>本合同文明工地的约定</w:t>
      </w:r>
      <w:r>
        <w:rPr>
          <w:rFonts w:hint="eastAsia" w:ascii="宋体" w:hAnsi="宋体" w:cs="H-SS9-PK74820000032-Identity-H"/>
          <w:kern w:val="0"/>
          <w:szCs w:val="21"/>
        </w:rPr>
        <w:t>：</w:t>
      </w:r>
      <w:r>
        <w:rPr>
          <w:rFonts w:hint="eastAsia" w:ascii="宋体" w:hAnsi="宋体"/>
          <w:szCs w:val="21"/>
          <w:u w:val="single"/>
        </w:rPr>
        <w:t>发包人对承包人的安全文明施工工作将作不定期考核，考核不合格者必须限期整改，逾期不整改的，</w:t>
      </w:r>
      <w:r>
        <w:rPr>
          <w:rFonts w:hint="eastAsia" w:ascii="宋体" w:hAnsi="宋体"/>
          <w:szCs w:val="21"/>
          <w:u w:val="single"/>
          <w:lang w:eastAsia="zh-CN"/>
        </w:rPr>
        <w:t>承包人</w:t>
      </w:r>
      <w:r>
        <w:rPr>
          <w:rFonts w:hint="eastAsia" w:ascii="宋体" w:hAnsi="宋体"/>
          <w:szCs w:val="21"/>
          <w:u w:val="single"/>
        </w:rPr>
        <w:t>每次</w:t>
      </w:r>
      <w:r>
        <w:rPr>
          <w:rFonts w:hint="eastAsia" w:ascii="宋体" w:hAnsi="宋体"/>
          <w:szCs w:val="21"/>
          <w:u w:val="single"/>
          <w:lang w:eastAsia="zh-CN"/>
        </w:rPr>
        <w:t>支付发包人违约金</w:t>
      </w:r>
      <w:r>
        <w:rPr>
          <w:rFonts w:hint="eastAsia" w:ascii="宋体" w:hAnsi="宋体"/>
          <w:szCs w:val="21"/>
          <w:u w:val="single"/>
        </w:rPr>
        <w:t>人民币</w:t>
      </w:r>
      <w:r>
        <w:rPr>
          <w:rFonts w:ascii="宋体" w:hAnsi="宋体"/>
          <w:szCs w:val="21"/>
          <w:u w:val="single"/>
        </w:rPr>
        <w:t>5000</w:t>
      </w:r>
      <w:r>
        <w:rPr>
          <w:rFonts w:hint="eastAsia" w:ascii="宋体" w:hAnsi="宋体"/>
          <w:szCs w:val="21"/>
          <w:u w:val="single"/>
        </w:rPr>
        <w:t>元，该款项在工程款中扣除</w:t>
      </w:r>
      <w:r>
        <w:rPr>
          <w:rFonts w:hint="eastAsia" w:ascii="宋体" w:hAnsi="宋体"/>
          <w:szCs w:val="21"/>
        </w:rPr>
        <w:t xml:space="preserve">。 </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10  进度计划</w:t>
      </w:r>
    </w:p>
    <w:p>
      <w:pPr>
        <w:autoSpaceDE w:val="0"/>
        <w:autoSpaceDN w:val="0"/>
        <w:adjustRightInd w:val="0"/>
        <w:spacing w:line="360" w:lineRule="auto"/>
        <w:ind w:firstLine="105" w:firstLineChars="50"/>
        <w:jc w:val="left"/>
        <w:rPr>
          <w:rFonts w:hint="eastAsia" w:ascii="宋体" w:hAnsi="宋体" w:cs="HTJ-PK74820000034-Identity-H"/>
          <w:kern w:val="0"/>
          <w:szCs w:val="21"/>
        </w:rPr>
      </w:pPr>
      <w:r>
        <w:rPr>
          <w:rFonts w:hint="eastAsia" w:ascii="宋体" w:hAnsi="宋体" w:cs="HTJ-PK74820000034-Identity-H"/>
          <w:kern w:val="0"/>
          <w:szCs w:val="21"/>
        </w:rPr>
        <w:t>10.1  合同进度计划</w:t>
      </w:r>
      <w:r>
        <w:rPr>
          <w:rFonts w:hint="eastAsia" w:ascii="宋体" w:hAnsi="宋体" w:cs="H-SS9-PK74820000032-Identity-H"/>
          <w:b/>
          <w:kern w:val="0"/>
          <w:szCs w:val="21"/>
        </w:rPr>
        <w:t>（具体施工节点由招标人根据工程项目实际制定）</w:t>
      </w:r>
    </w:p>
    <w:p>
      <w:pPr>
        <w:autoSpaceDE w:val="0"/>
        <w:autoSpaceDN w:val="0"/>
        <w:adjustRightInd w:val="0"/>
        <w:spacing w:line="360" w:lineRule="auto"/>
        <w:ind w:firstLine="420" w:firstLineChars="200"/>
        <w:jc w:val="left"/>
        <w:rPr>
          <w:rFonts w:hint="eastAsia" w:ascii="宋体" w:hAnsi="宋体" w:cs="H-SS9-PK74820000032-Identity-H"/>
          <w:b/>
          <w:kern w:val="0"/>
          <w:szCs w:val="21"/>
        </w:rPr>
      </w:pPr>
      <w:r>
        <w:rPr>
          <w:rFonts w:hint="eastAsia" w:ascii="宋体" w:hAnsi="宋体" w:cs="H-SS9-PK74820000032-Identity-H"/>
          <w:kern w:val="0"/>
          <w:szCs w:val="21"/>
        </w:rPr>
        <w:t>10.1.1  承包人编制施工进度计划须符合以下要求：</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SSJ-PK7482000002d-Identity-H"/>
          <w:kern w:val="0"/>
          <w:szCs w:val="21"/>
        </w:rPr>
        <w:t>（1）</w:t>
      </w:r>
      <w:r>
        <w:rPr>
          <w:rFonts w:hint="eastAsia" w:ascii="宋体" w:hAnsi="宋体" w:cs="H-SS9-PK74820000032-Identity-H"/>
          <w:kern w:val="0"/>
          <w:szCs w:val="21"/>
        </w:rPr>
        <w:t>防洪要求：</w:t>
      </w:r>
      <w:r>
        <w:rPr>
          <w:rFonts w:hint="eastAsia" w:ascii="宋体" w:hAnsi="宋体" w:cs="H-SS9-PK74820000032-Identity-H"/>
          <w:kern w:val="0"/>
          <w:szCs w:val="21"/>
          <w:u w:val="single"/>
        </w:rPr>
        <w:t xml:space="preserve">20   </w:t>
      </w:r>
      <w:r>
        <w:rPr>
          <w:rFonts w:hint="eastAsia" w:ascii="宋体" w:hAnsi="宋体" w:cs="H-SS9-PK74820000032-Identity-H"/>
          <w:kern w:val="0"/>
          <w:szCs w:val="21"/>
        </w:rPr>
        <w:t>年</w:t>
      </w:r>
      <w:r>
        <w:rPr>
          <w:rFonts w:hint="eastAsia" w:ascii="宋体" w:hAnsi="宋体" w:cs="H-SS9-PK74820000032-Identity-H"/>
          <w:kern w:val="0"/>
          <w:szCs w:val="21"/>
          <w:u w:val="single"/>
        </w:rPr>
        <w:t>　　</w:t>
      </w:r>
      <w:r>
        <w:rPr>
          <w:rFonts w:hint="eastAsia" w:ascii="宋体" w:hAnsi="宋体" w:cs="H-SS9-PK74820000032-Identity-H"/>
          <w:kern w:val="0"/>
          <w:szCs w:val="21"/>
        </w:rPr>
        <w:t>月</w:t>
      </w:r>
      <w:r>
        <w:rPr>
          <w:rFonts w:hint="eastAsia" w:ascii="宋体" w:hAnsi="宋体" w:cs="H-SS9-PK74820000032-Identity-H"/>
          <w:kern w:val="0"/>
          <w:szCs w:val="21"/>
          <w:u w:val="single"/>
        </w:rPr>
        <w:t>　　</w:t>
      </w:r>
      <w:r>
        <w:rPr>
          <w:rFonts w:hint="eastAsia" w:ascii="宋体" w:hAnsi="宋体" w:cs="H-SS9-PK74820000032-Identity-H"/>
          <w:kern w:val="0"/>
          <w:szCs w:val="21"/>
        </w:rPr>
        <w:t>日前，珠基高程</w:t>
      </w:r>
      <w:r>
        <w:rPr>
          <w:rFonts w:hint="eastAsia" w:ascii="宋体" w:hAnsi="宋体" w:cs="H-SS9-PK74820000032-Identity-H"/>
          <w:kern w:val="0"/>
          <w:szCs w:val="21"/>
          <w:u w:val="single"/>
        </w:rPr>
        <w:t>　　</w:t>
      </w:r>
      <w:r>
        <w:rPr>
          <w:rFonts w:hint="eastAsia" w:ascii="宋体" w:hAnsi="宋体" w:cs="H-SS9-PK74820000032-Identity-H"/>
          <w:kern w:val="0"/>
          <w:szCs w:val="21"/>
        </w:rPr>
        <w:t>米以下的土建工程（包括复堤）全部完成，防洪闸门全部处于正常关闭挡水位置。</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SSJ-PK7482000002d-Identity-H"/>
          <w:kern w:val="0"/>
          <w:szCs w:val="21"/>
        </w:rPr>
        <w:t>（2）</w:t>
      </w:r>
      <w:r>
        <w:rPr>
          <w:rFonts w:hint="eastAsia" w:ascii="宋体" w:hAnsi="宋体" w:cs="H-SS9-PK74820000032-Identity-H"/>
          <w:kern w:val="0"/>
          <w:szCs w:val="21"/>
        </w:rPr>
        <w:t>通水要求：</w:t>
      </w:r>
      <w:r>
        <w:rPr>
          <w:rFonts w:hint="eastAsia" w:ascii="宋体" w:hAnsi="宋体" w:cs="H-SS9-PK74820000032-Identity-H"/>
          <w:kern w:val="0"/>
          <w:szCs w:val="21"/>
          <w:u w:val="single"/>
        </w:rPr>
        <w:t xml:space="preserve">20  </w:t>
      </w:r>
      <w:r>
        <w:rPr>
          <w:rFonts w:hint="eastAsia" w:ascii="宋体" w:hAnsi="宋体" w:cs="H-SS9-PK74820000032-Identity-H"/>
          <w:kern w:val="0"/>
          <w:szCs w:val="21"/>
        </w:rPr>
        <w:t>年</w:t>
      </w:r>
      <w:r>
        <w:rPr>
          <w:rFonts w:hint="eastAsia" w:ascii="宋体" w:hAnsi="宋体" w:cs="H-SS9-PK74820000032-Identity-H"/>
          <w:kern w:val="0"/>
          <w:szCs w:val="21"/>
          <w:u w:val="single"/>
        </w:rPr>
        <w:t>　　</w:t>
      </w:r>
      <w:r>
        <w:rPr>
          <w:rFonts w:hint="eastAsia" w:ascii="宋体" w:hAnsi="宋体" w:cs="H-SS9-PK74820000032-Identity-H"/>
          <w:kern w:val="0"/>
          <w:szCs w:val="21"/>
        </w:rPr>
        <w:t>月</w:t>
      </w:r>
      <w:r>
        <w:rPr>
          <w:rFonts w:hint="eastAsia" w:ascii="宋体" w:hAnsi="宋体" w:cs="H-SS9-PK74820000032-Identity-H"/>
          <w:kern w:val="0"/>
          <w:szCs w:val="21"/>
          <w:u w:val="single"/>
        </w:rPr>
        <w:t>　　</w:t>
      </w:r>
      <w:r>
        <w:rPr>
          <w:rFonts w:hint="eastAsia" w:ascii="宋体" w:hAnsi="宋体" w:cs="H-SS9-PK74820000032-Identity-H"/>
          <w:kern w:val="0"/>
          <w:szCs w:val="21"/>
        </w:rPr>
        <w:t>日前办理通水验收，拆除挡水围堰；</w:t>
      </w:r>
      <w:r>
        <w:rPr>
          <w:rFonts w:hint="eastAsia" w:ascii="宋体" w:hAnsi="宋体" w:cs="H-SS9-PK74820000032-Identity-H"/>
          <w:kern w:val="0"/>
          <w:szCs w:val="21"/>
        </w:rPr>
        <w:tab/>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SSJ-PK7482000002d-Identity-H"/>
          <w:kern w:val="0"/>
          <w:szCs w:val="21"/>
        </w:rPr>
        <w:t>（3）</w:t>
      </w:r>
      <w:r>
        <w:rPr>
          <w:rFonts w:hint="eastAsia" w:ascii="宋体" w:hAnsi="宋体" w:cs="H-SS9-PK74820000032-Identity-H"/>
          <w:kern w:val="0"/>
          <w:szCs w:val="21"/>
        </w:rPr>
        <w:t>试运行要求：</w:t>
      </w:r>
      <w:r>
        <w:rPr>
          <w:rFonts w:hint="eastAsia" w:ascii="宋体" w:hAnsi="宋体" w:cs="H-SS9-PK74820000032-Identity-H"/>
          <w:kern w:val="0"/>
          <w:szCs w:val="21"/>
          <w:u w:val="single"/>
        </w:rPr>
        <w:t xml:space="preserve">20   </w:t>
      </w:r>
      <w:r>
        <w:rPr>
          <w:rFonts w:hint="eastAsia" w:ascii="宋体" w:hAnsi="宋体" w:cs="H-SS9-PK74820000032-Identity-H"/>
          <w:kern w:val="0"/>
          <w:szCs w:val="21"/>
        </w:rPr>
        <w:t>年</w:t>
      </w:r>
      <w:r>
        <w:rPr>
          <w:rFonts w:hint="eastAsia" w:ascii="宋体" w:hAnsi="宋体" w:cs="H-SS9-PK74820000032-Identity-H"/>
          <w:kern w:val="0"/>
          <w:szCs w:val="21"/>
          <w:u w:val="single"/>
        </w:rPr>
        <w:t>　　</w:t>
      </w:r>
      <w:r>
        <w:rPr>
          <w:rFonts w:hint="eastAsia" w:ascii="宋体" w:hAnsi="宋体" w:cs="H-SS9-PK74820000032-Identity-H"/>
          <w:kern w:val="0"/>
          <w:szCs w:val="21"/>
        </w:rPr>
        <w:t>月</w:t>
      </w:r>
      <w:r>
        <w:rPr>
          <w:rFonts w:hint="eastAsia" w:ascii="宋体" w:hAnsi="宋体" w:cs="H-SS9-PK74820000032-Identity-H"/>
          <w:kern w:val="0"/>
          <w:szCs w:val="21"/>
          <w:u w:val="single"/>
        </w:rPr>
        <w:t>　　</w:t>
      </w:r>
      <w:r>
        <w:rPr>
          <w:rFonts w:hint="eastAsia" w:ascii="宋体" w:hAnsi="宋体" w:cs="H-SS9-PK74820000032-Identity-H"/>
          <w:kern w:val="0"/>
          <w:szCs w:val="21"/>
        </w:rPr>
        <w:t>日前通过试运行验收（或投入试运行）；</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SSJ-PK7482000002d-Identity-H"/>
          <w:kern w:val="0"/>
          <w:szCs w:val="21"/>
        </w:rPr>
        <w:t>（4）完成</w:t>
      </w:r>
      <w:r>
        <w:rPr>
          <w:rFonts w:hint="eastAsia" w:ascii="宋体" w:hAnsi="宋体" w:cs="H-SS9-PK74820000032-Identity-H"/>
          <w:kern w:val="0"/>
          <w:szCs w:val="21"/>
        </w:rPr>
        <w:t>复堤时间：</w:t>
      </w:r>
      <w:r>
        <w:rPr>
          <w:rFonts w:hint="eastAsia" w:ascii="宋体" w:hAnsi="宋体" w:cs="H-SS9-PK74820000032-Identity-H"/>
          <w:kern w:val="0"/>
          <w:szCs w:val="21"/>
          <w:u w:val="single"/>
        </w:rPr>
        <w:t xml:space="preserve">20   </w:t>
      </w:r>
      <w:r>
        <w:rPr>
          <w:rFonts w:hint="eastAsia" w:ascii="宋体" w:hAnsi="宋体" w:cs="H-SS9-PK74820000032-Identity-H"/>
          <w:kern w:val="0"/>
          <w:szCs w:val="21"/>
        </w:rPr>
        <w:t>年</w:t>
      </w:r>
      <w:r>
        <w:rPr>
          <w:rFonts w:hint="eastAsia" w:ascii="宋体" w:hAnsi="宋体" w:cs="H-SS9-PK74820000032-Identity-H"/>
          <w:kern w:val="0"/>
          <w:szCs w:val="21"/>
          <w:u w:val="single"/>
        </w:rPr>
        <w:t>　　</w:t>
      </w:r>
      <w:r>
        <w:rPr>
          <w:rFonts w:hint="eastAsia" w:ascii="宋体" w:hAnsi="宋体" w:cs="H-SS9-PK74820000032-Identity-H"/>
          <w:kern w:val="0"/>
          <w:szCs w:val="21"/>
        </w:rPr>
        <w:t>月</w:t>
      </w:r>
      <w:r>
        <w:rPr>
          <w:rFonts w:hint="eastAsia" w:ascii="宋体" w:hAnsi="宋体" w:cs="H-SS9-PK74820000032-Identity-H"/>
          <w:kern w:val="0"/>
          <w:szCs w:val="21"/>
          <w:u w:val="single"/>
        </w:rPr>
        <w:t>　　</w:t>
      </w:r>
      <w:r>
        <w:rPr>
          <w:rFonts w:hint="eastAsia" w:ascii="宋体" w:hAnsi="宋体" w:cs="H-SS9-PK74820000032-Identity-H"/>
          <w:kern w:val="0"/>
          <w:szCs w:val="21"/>
        </w:rPr>
        <w:t>日前；</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SSJ-PK7482000002d-Identity-H"/>
          <w:kern w:val="0"/>
          <w:szCs w:val="21"/>
        </w:rPr>
        <w:t>（5）计划</w:t>
      </w:r>
      <w:r>
        <w:rPr>
          <w:rFonts w:hint="eastAsia" w:ascii="宋体" w:hAnsi="宋体" w:cs="H-SS9-PK74820000032-Identity-H"/>
          <w:kern w:val="0"/>
          <w:szCs w:val="21"/>
        </w:rPr>
        <w:t>开工日期：</w:t>
      </w:r>
      <w:r>
        <w:rPr>
          <w:rFonts w:hint="eastAsia" w:ascii="宋体" w:hAnsi="宋体" w:cs="H-SS9-PK74820000032-Identity-H"/>
          <w:kern w:val="0"/>
          <w:szCs w:val="21"/>
          <w:u w:val="single"/>
        </w:rPr>
        <w:t xml:space="preserve">20   </w:t>
      </w:r>
      <w:r>
        <w:rPr>
          <w:rFonts w:hint="eastAsia" w:ascii="宋体" w:hAnsi="宋体" w:cs="H-SS9-PK74820000032-Identity-H"/>
          <w:kern w:val="0"/>
          <w:szCs w:val="21"/>
        </w:rPr>
        <w:t>年</w:t>
      </w:r>
      <w:r>
        <w:rPr>
          <w:rFonts w:hint="eastAsia" w:ascii="宋体" w:hAnsi="宋体" w:cs="H-SS9-PK74820000032-Identity-H"/>
          <w:kern w:val="0"/>
          <w:szCs w:val="21"/>
          <w:u w:val="single"/>
        </w:rPr>
        <w:t>　 　</w:t>
      </w:r>
      <w:r>
        <w:rPr>
          <w:rFonts w:hint="eastAsia" w:ascii="宋体" w:hAnsi="宋体" w:cs="H-SS9-PK74820000032-Identity-H"/>
          <w:kern w:val="0"/>
          <w:szCs w:val="21"/>
        </w:rPr>
        <w:t>月</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日（以监理人开工指令为准）；</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SSJ-PK7482000002d-Identity-H"/>
          <w:kern w:val="0"/>
          <w:szCs w:val="21"/>
        </w:rPr>
        <w:t>（6）计划</w:t>
      </w:r>
      <w:r>
        <w:rPr>
          <w:rFonts w:hint="eastAsia" w:ascii="宋体" w:hAnsi="宋体" w:cs="H-SS9-PK74820000032-Identity-H"/>
          <w:kern w:val="0"/>
          <w:szCs w:val="21"/>
        </w:rPr>
        <w:t>完工日期：</w:t>
      </w:r>
      <w:r>
        <w:rPr>
          <w:rFonts w:hint="eastAsia" w:ascii="宋体" w:hAnsi="宋体" w:cs="H-SS9-PK74820000032-Identity-H"/>
          <w:kern w:val="0"/>
          <w:szCs w:val="21"/>
          <w:u w:val="single"/>
        </w:rPr>
        <w:t xml:space="preserve">20   </w:t>
      </w:r>
      <w:r>
        <w:rPr>
          <w:rFonts w:hint="eastAsia" w:ascii="宋体" w:hAnsi="宋体" w:cs="H-SS9-PK74820000032-Identity-H"/>
          <w:kern w:val="0"/>
          <w:szCs w:val="21"/>
        </w:rPr>
        <w:t>年</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月</w:t>
      </w:r>
      <w:r>
        <w:rPr>
          <w:rFonts w:hint="eastAsia" w:ascii="宋体" w:hAnsi="宋体" w:cs="H-SS9-PK74820000032-Identity-H"/>
          <w:kern w:val="0"/>
          <w:szCs w:val="21"/>
          <w:u w:val="single"/>
        </w:rPr>
        <w:t>　 　</w:t>
      </w:r>
      <w:r>
        <w:rPr>
          <w:rFonts w:hint="eastAsia" w:ascii="宋体" w:hAnsi="宋体" w:cs="H-SS9-PK74820000032-Identity-H"/>
          <w:kern w:val="0"/>
          <w:szCs w:val="21"/>
        </w:rPr>
        <w:t>日，总工期</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日。</w:t>
      </w:r>
    </w:p>
    <w:p>
      <w:pPr>
        <w:autoSpaceDE w:val="0"/>
        <w:autoSpaceDN w:val="0"/>
        <w:adjustRightInd w:val="0"/>
        <w:spacing w:line="360" w:lineRule="auto"/>
        <w:ind w:firstLine="420" w:firstLineChars="200"/>
        <w:jc w:val="left"/>
        <w:rPr>
          <w:rFonts w:hint="eastAsia" w:ascii="宋体" w:hAnsi="宋体" w:cs="H-SS9-PK74820000032-Identity-H"/>
          <w:kern w:val="0"/>
          <w:szCs w:val="21"/>
        </w:rPr>
      </w:pP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11　开工和竣工（完工）</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11.2  竣工（完工）</w:t>
      </w:r>
    </w:p>
    <w:p>
      <w:pPr>
        <w:snapToGrid w:val="0"/>
        <w:spacing w:line="360" w:lineRule="auto"/>
        <w:ind w:left="50" w:leftChars="24" w:firstLine="420" w:firstLineChars="200"/>
        <w:rPr>
          <w:rFonts w:hint="eastAsia" w:ascii="宋体" w:hAnsi="宋体" w:cs="H-SS9-PK74820000032-Identity-H"/>
          <w:color w:val="auto"/>
          <w:kern w:val="0"/>
          <w:szCs w:val="21"/>
          <w:highlight w:val="none"/>
        </w:rPr>
      </w:pPr>
      <w:r>
        <w:rPr>
          <w:rFonts w:hint="eastAsia" w:ascii="宋体" w:hAnsi="宋体" w:cs="H-SS9-PK74820000032-Identity-H"/>
          <w:color w:val="auto"/>
          <w:kern w:val="0"/>
          <w:szCs w:val="21"/>
          <w:highlight w:val="none"/>
        </w:rPr>
        <w:t>承包人应在第10.1.1项和第11.5款约定的期限内完成合同工程。合同工程实际完工日期在合同工程完工鉴定书（或签证）和竣工验收鉴定书中明确。</w:t>
      </w:r>
    </w:p>
    <w:p>
      <w:pPr>
        <w:autoSpaceDE w:val="0"/>
        <w:autoSpaceDN w:val="0"/>
        <w:adjustRightInd w:val="0"/>
        <w:spacing w:line="360" w:lineRule="auto"/>
        <w:jc w:val="left"/>
        <w:rPr>
          <w:rFonts w:ascii="宋体" w:hAnsi="宋体" w:cs="HTJ-PK74820000034-Identity-H"/>
          <w:kern w:val="0"/>
          <w:szCs w:val="21"/>
        </w:rPr>
      </w:pPr>
      <w:r>
        <w:rPr>
          <w:rFonts w:hint="eastAsia" w:ascii="宋体" w:hAnsi="宋体" w:cs="HTJ-PK74820000034-Identity-H"/>
          <w:kern w:val="0"/>
          <w:szCs w:val="21"/>
        </w:rPr>
        <w:t xml:space="preserve">11.3  发包人的工期延误 </w:t>
      </w:r>
    </w:p>
    <w:p>
      <w:pPr>
        <w:spacing w:line="360" w:lineRule="auto"/>
        <w:ind w:firstLine="420" w:firstLineChars="200"/>
        <w:rPr>
          <w:rFonts w:ascii="宋体" w:hAnsi="宋体"/>
          <w:kern w:val="0"/>
        </w:rPr>
      </w:pPr>
      <w:r>
        <w:rPr>
          <w:rFonts w:hint="eastAsia" w:ascii="宋体" w:hAnsi="宋体"/>
          <w:kern w:val="0"/>
        </w:rPr>
        <w:t>在履行合同过程中，由于发包人的下列原因造成工期延误的，承包人有权要求发包人延长工期。需要增加费用的，按照第</w:t>
      </w:r>
      <w:r>
        <w:rPr>
          <w:rFonts w:ascii="宋体" w:hAnsi="宋体"/>
          <w:kern w:val="0"/>
        </w:rPr>
        <w:t>15</w:t>
      </w:r>
      <w:r>
        <w:rPr>
          <w:rFonts w:hint="eastAsia" w:ascii="宋体" w:hAnsi="宋体"/>
          <w:kern w:val="0"/>
        </w:rPr>
        <w:t>条、第</w:t>
      </w:r>
      <w:r>
        <w:rPr>
          <w:rFonts w:ascii="宋体" w:hAnsi="宋体"/>
          <w:kern w:val="0"/>
        </w:rPr>
        <w:t>16</w:t>
      </w:r>
      <w:r>
        <w:rPr>
          <w:rFonts w:hint="eastAsia" w:ascii="宋体" w:hAnsi="宋体"/>
          <w:kern w:val="0"/>
        </w:rPr>
        <w:t>条的约定办理；需要修订合同进度计划的，按照第</w:t>
      </w:r>
      <w:r>
        <w:rPr>
          <w:rFonts w:ascii="宋体" w:hAnsi="宋体"/>
          <w:kern w:val="0"/>
        </w:rPr>
        <w:t>10.</w:t>
      </w:r>
      <w:r>
        <w:rPr>
          <w:rFonts w:hint="eastAsia" w:ascii="宋体" w:hAnsi="宋体"/>
          <w:kern w:val="0"/>
        </w:rPr>
        <w:t>1款的约定办理。</w:t>
      </w:r>
    </w:p>
    <w:p>
      <w:pPr>
        <w:spacing w:line="360" w:lineRule="auto"/>
        <w:ind w:firstLine="420" w:firstLineChars="200"/>
        <w:rPr>
          <w:rFonts w:ascii="宋体" w:hAnsi="宋体"/>
          <w:kern w:val="0"/>
        </w:rPr>
      </w:pPr>
      <w:r>
        <w:rPr>
          <w:rFonts w:hint="eastAsia" w:ascii="宋体" w:hAnsi="宋体"/>
          <w:kern w:val="0"/>
        </w:rPr>
        <w:t>（</w:t>
      </w:r>
      <w:r>
        <w:rPr>
          <w:rFonts w:ascii="宋体" w:hAnsi="宋体"/>
          <w:kern w:val="0"/>
        </w:rPr>
        <w:t>l</w:t>
      </w:r>
      <w:r>
        <w:rPr>
          <w:rFonts w:hint="eastAsia" w:ascii="宋体" w:hAnsi="宋体"/>
          <w:kern w:val="0"/>
        </w:rPr>
        <w:t xml:space="preserve">）增加合同工作内容； </w:t>
      </w:r>
    </w:p>
    <w:p>
      <w:pPr>
        <w:spacing w:line="360" w:lineRule="auto"/>
        <w:ind w:firstLine="420" w:firstLineChars="200"/>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）改变合同中任何一项工作的质量要求或其他特性；</w:t>
      </w:r>
    </w:p>
    <w:p>
      <w:pPr>
        <w:spacing w:line="360" w:lineRule="auto"/>
        <w:ind w:firstLine="420" w:firstLineChars="200"/>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）发包人迟延提供材料、工程设备或变更交货地点的；</w:t>
      </w:r>
    </w:p>
    <w:p>
      <w:pPr>
        <w:spacing w:line="360" w:lineRule="auto"/>
        <w:ind w:firstLine="420" w:firstLineChars="200"/>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）因发包人原因导致的暂停施工；</w:t>
      </w:r>
    </w:p>
    <w:p>
      <w:pPr>
        <w:spacing w:line="360" w:lineRule="auto"/>
        <w:ind w:firstLine="420" w:firstLineChars="200"/>
        <w:rPr>
          <w:rFonts w:ascii="宋体" w:hAnsi="宋体"/>
          <w:kern w:val="0"/>
        </w:rPr>
      </w:pPr>
      <w:r>
        <w:rPr>
          <w:rFonts w:hint="eastAsia" w:ascii="宋体" w:hAnsi="宋体"/>
          <w:kern w:val="0"/>
        </w:rPr>
        <w:t>（</w:t>
      </w:r>
      <w:r>
        <w:rPr>
          <w:rFonts w:ascii="宋体" w:hAnsi="宋体"/>
          <w:kern w:val="0"/>
        </w:rPr>
        <w:t>5</w:t>
      </w:r>
      <w:r>
        <w:rPr>
          <w:rFonts w:hint="eastAsia" w:ascii="宋体" w:hAnsi="宋体"/>
          <w:kern w:val="0"/>
        </w:rPr>
        <w:t>）提供图纸延误；</w:t>
      </w:r>
    </w:p>
    <w:p>
      <w:pPr>
        <w:spacing w:line="360" w:lineRule="auto"/>
        <w:ind w:firstLine="420" w:firstLineChars="200"/>
        <w:rPr>
          <w:rFonts w:ascii="宋体" w:hAnsi="宋体" w:cs="H-SS9-PK74820000032-Identity-H"/>
          <w:kern w:val="0"/>
          <w:szCs w:val="21"/>
        </w:rPr>
      </w:pPr>
      <w:r>
        <w:rPr>
          <w:rFonts w:hint="eastAsia" w:ascii="宋体" w:hAnsi="宋体" w:cs="H-SS9-PK74820000032-Identity-H"/>
          <w:kern w:val="0"/>
          <w:szCs w:val="21"/>
        </w:rPr>
        <w:t>（6）未按合同约定及时办理支付预付款、进度款手续；</w:t>
      </w:r>
    </w:p>
    <w:p>
      <w:pPr>
        <w:autoSpaceDE w:val="0"/>
        <w:autoSpaceDN w:val="0"/>
        <w:adjustRightInd w:val="0"/>
        <w:spacing w:line="360" w:lineRule="auto"/>
        <w:ind w:firstLine="420" w:firstLineChars="200"/>
        <w:jc w:val="left"/>
        <w:rPr>
          <w:rFonts w:hint="eastAsia" w:ascii="宋体" w:hAnsi="宋体" w:cs="H-SS9-PK74820000032-Identity-H"/>
          <w:kern w:val="0"/>
          <w:szCs w:val="21"/>
        </w:rPr>
      </w:pPr>
      <w:r>
        <w:rPr>
          <w:rFonts w:hint="eastAsia" w:ascii="宋体" w:hAnsi="宋体" w:cs="H-SS9-PK74820000032-Identity-H"/>
          <w:kern w:val="0"/>
          <w:szCs w:val="21"/>
        </w:rPr>
        <w:t>（7）发包人造成工期延误的其他原因。</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11.4　异常恶劣的气候条件</w:t>
      </w:r>
    </w:p>
    <w:p>
      <w:pPr>
        <w:autoSpaceDE w:val="0"/>
        <w:autoSpaceDN w:val="0"/>
        <w:adjustRightInd w:val="0"/>
        <w:spacing w:line="360" w:lineRule="auto"/>
        <w:ind w:firstLine="420" w:firstLineChars="200"/>
        <w:jc w:val="left"/>
        <w:rPr>
          <w:rFonts w:hint="eastAsia" w:ascii="宋体" w:hAnsi="宋体"/>
          <w:szCs w:val="21"/>
        </w:rPr>
      </w:pPr>
      <w:r>
        <w:rPr>
          <w:rFonts w:ascii="宋体" w:hAnsi="宋体"/>
          <w:kern w:val="0"/>
        </w:rPr>
        <w:t xml:space="preserve">11.4.2  </w:t>
      </w:r>
      <w:r>
        <w:rPr>
          <w:rFonts w:hint="eastAsia" w:ascii="宋体" w:hAnsi="宋体"/>
          <w:szCs w:val="21"/>
        </w:rPr>
        <w:t>承包人在工程投标时已充分考虑异常恶劣的气候对人员伤亡、财产损失、费用增加和（或）工期延误等不利影响，因此异常恶劣的气候属于其承担的风险范围。</w:t>
      </w:r>
    </w:p>
    <w:p>
      <w:pPr>
        <w:autoSpaceDE w:val="0"/>
        <w:autoSpaceDN w:val="0"/>
        <w:adjustRightInd w:val="0"/>
        <w:spacing w:line="360" w:lineRule="auto"/>
        <w:ind w:firstLine="105" w:firstLineChars="50"/>
        <w:jc w:val="left"/>
        <w:rPr>
          <w:rFonts w:hint="eastAsia" w:ascii="宋体" w:hAnsi="宋体" w:cs="HTJ-PK74820000034-Identity-H"/>
          <w:kern w:val="0"/>
          <w:szCs w:val="21"/>
        </w:rPr>
      </w:pPr>
      <w:r>
        <w:rPr>
          <w:rFonts w:hint="eastAsia" w:ascii="宋体" w:hAnsi="宋体" w:cs="HTJ-PK74820000034-Identity-H"/>
          <w:kern w:val="0"/>
          <w:szCs w:val="21"/>
        </w:rPr>
        <w:t>11.5  承包人工期延误</w:t>
      </w:r>
    </w:p>
    <w:p>
      <w:pPr>
        <w:autoSpaceDE w:val="0"/>
        <w:autoSpaceDN w:val="0"/>
        <w:adjustRightInd w:val="0"/>
        <w:spacing w:line="360" w:lineRule="auto"/>
        <w:jc w:val="left"/>
        <w:rPr>
          <w:rFonts w:hint="eastAsia" w:ascii="宋体" w:hAnsi="宋体" w:cs="H-SS9-PK74820000032-Identity-H"/>
          <w:kern w:val="0"/>
          <w:szCs w:val="21"/>
        </w:rPr>
      </w:pPr>
      <w:r>
        <w:rPr>
          <w:rFonts w:hint="eastAsia" w:ascii="宋体" w:hAnsi="宋体" w:cs="H-SS9-PK74820000032-Identity-H"/>
          <w:kern w:val="0"/>
          <w:szCs w:val="21"/>
        </w:rPr>
        <w:t xml:space="preserve"> (1)工期延误违约金表</w:t>
      </w:r>
    </w:p>
    <w:tbl>
      <w:tblPr>
        <w:tblStyle w:val="23"/>
        <w:tblW w:w="0" w:type="auto"/>
        <w:tblInd w:w="0" w:type="dxa"/>
        <w:tblLayout w:type="fixed"/>
        <w:tblCellMar>
          <w:top w:w="0" w:type="dxa"/>
          <w:left w:w="108" w:type="dxa"/>
          <w:bottom w:w="0" w:type="dxa"/>
          <w:right w:w="108" w:type="dxa"/>
        </w:tblCellMar>
      </w:tblPr>
      <w:tblGrid>
        <w:gridCol w:w="1263"/>
        <w:gridCol w:w="4095"/>
        <w:gridCol w:w="1785"/>
        <w:gridCol w:w="2205"/>
      </w:tblGrid>
      <w:tr>
        <w:tblPrEx>
          <w:tblCellMar>
            <w:top w:w="0" w:type="dxa"/>
            <w:left w:w="108" w:type="dxa"/>
            <w:bottom w:w="0" w:type="dxa"/>
            <w:right w:w="108" w:type="dxa"/>
          </w:tblCellMar>
        </w:tblPrEx>
        <w:trPr>
          <w:trHeight w:val="500" w:hRule="atLeast"/>
        </w:trPr>
        <w:tc>
          <w:tcPr>
            <w:tcW w:w="1263"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序号</w:t>
            </w:r>
          </w:p>
        </w:tc>
        <w:tc>
          <w:tcPr>
            <w:tcW w:w="409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项目及其说明</w:t>
            </w:r>
          </w:p>
        </w:tc>
        <w:tc>
          <w:tcPr>
            <w:tcW w:w="178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要求完工日期</w:t>
            </w:r>
          </w:p>
        </w:tc>
        <w:tc>
          <w:tcPr>
            <w:tcW w:w="2205" w:type="dxa"/>
            <w:tcBorders>
              <w:top w:val="single" w:color="auto" w:sz="4" w:space="0"/>
              <w:left w:val="single" w:color="auto" w:sz="4" w:space="0"/>
              <w:bottom w:val="single" w:color="auto" w:sz="4" w:space="0"/>
              <w:right w:val="single" w:color="auto" w:sz="4" w:space="0"/>
            </w:tcBorders>
            <w:noWrap w:val="0"/>
            <w:vAlign w:val="bottom"/>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违约金(元/天)</w:t>
            </w:r>
          </w:p>
        </w:tc>
      </w:tr>
      <w:tr>
        <w:tblPrEx>
          <w:tblCellMar>
            <w:top w:w="0" w:type="dxa"/>
            <w:left w:w="108" w:type="dxa"/>
            <w:bottom w:w="0" w:type="dxa"/>
            <w:right w:w="108" w:type="dxa"/>
          </w:tblCellMar>
        </w:tblPrEx>
        <w:trPr>
          <w:trHeight w:val="621" w:hRule="atLeast"/>
        </w:trPr>
        <w:tc>
          <w:tcPr>
            <w:tcW w:w="126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409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总工程内容</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r>
              <w:rPr>
                <w:rFonts w:hint="eastAsia" w:ascii="宋体" w:hAnsi="宋体" w:cs="H-SS9-PK74820000032-Identity-H"/>
                <w:kern w:val="0"/>
                <w:szCs w:val="21"/>
              </w:rPr>
              <w:t xml:space="preserve"> </w:t>
            </w:r>
          </w:p>
        </w:tc>
      </w:tr>
      <w:tr>
        <w:tblPrEx>
          <w:tblCellMar>
            <w:top w:w="0" w:type="dxa"/>
            <w:left w:w="108" w:type="dxa"/>
            <w:bottom w:w="0" w:type="dxa"/>
            <w:right w:w="108" w:type="dxa"/>
          </w:tblCellMar>
        </w:tblPrEx>
        <w:trPr>
          <w:trHeight w:val="617" w:hRule="atLeast"/>
        </w:trPr>
        <w:tc>
          <w:tcPr>
            <w:tcW w:w="126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409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r>
      <w:tr>
        <w:tblPrEx>
          <w:tblCellMar>
            <w:top w:w="0" w:type="dxa"/>
            <w:left w:w="108" w:type="dxa"/>
            <w:bottom w:w="0" w:type="dxa"/>
            <w:right w:w="108" w:type="dxa"/>
          </w:tblCellMar>
        </w:tblPrEx>
        <w:trPr>
          <w:trHeight w:val="611" w:hRule="atLeast"/>
        </w:trPr>
        <w:tc>
          <w:tcPr>
            <w:tcW w:w="126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409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cs="H-SS9-PK74820000032-Identity-H"/>
                <w:kern w:val="0"/>
                <w:szCs w:val="21"/>
              </w:rPr>
            </w:pPr>
          </w:p>
        </w:tc>
      </w:tr>
    </w:tbl>
    <w:p>
      <w:pPr>
        <w:autoSpaceDE w:val="0"/>
        <w:autoSpaceDN w:val="0"/>
        <w:adjustRightInd w:val="0"/>
        <w:spacing w:line="360" w:lineRule="auto"/>
        <w:ind w:firstLine="105" w:firstLineChars="50"/>
        <w:jc w:val="left"/>
        <w:rPr>
          <w:rFonts w:hint="eastAsia" w:ascii="宋体" w:hAnsi="宋体" w:cs="H-SS9-PK74820000032-Identity-H"/>
          <w:kern w:val="0"/>
          <w:szCs w:val="21"/>
        </w:rPr>
      </w:pPr>
    </w:p>
    <w:p>
      <w:pPr>
        <w:autoSpaceDE w:val="0"/>
        <w:autoSpaceDN w:val="0"/>
        <w:adjustRightInd w:val="0"/>
        <w:spacing w:line="360" w:lineRule="auto"/>
        <w:ind w:firstLine="525" w:firstLineChars="250"/>
        <w:jc w:val="left"/>
        <w:rPr>
          <w:rFonts w:hint="eastAsia" w:ascii="宋体" w:hAnsi="宋体" w:cs="H-SS9-PK74820000032-Identity-H"/>
          <w:kern w:val="0"/>
          <w:szCs w:val="21"/>
        </w:rPr>
      </w:pPr>
      <w:r>
        <w:rPr>
          <w:rFonts w:hint="eastAsia" w:ascii="宋体" w:hAnsi="宋体" w:cs="H-SS9-PK74820000032-Identity-H"/>
          <w:kern w:val="0"/>
          <w:szCs w:val="21"/>
        </w:rPr>
        <w:t>注：表中“项目及其说明”和“要求完工日期”与第10.1.1项对应。</w:t>
      </w:r>
    </w:p>
    <w:p>
      <w:pPr>
        <w:autoSpaceDE w:val="0"/>
        <w:autoSpaceDN w:val="0"/>
        <w:adjustRightInd w:val="0"/>
        <w:spacing w:line="360" w:lineRule="auto"/>
        <w:ind w:firstLine="525" w:firstLineChars="250"/>
        <w:jc w:val="left"/>
        <w:rPr>
          <w:rFonts w:hint="eastAsia" w:ascii="宋体" w:hAnsi="宋体" w:cs="H-SS9-PK74820000032-Identity-H"/>
          <w:kern w:val="0"/>
          <w:szCs w:val="21"/>
        </w:rPr>
      </w:pPr>
      <w:r>
        <w:rPr>
          <w:rFonts w:hint="eastAsia" w:ascii="宋体" w:hAnsi="宋体" w:cs="H-SS9-PK74820000032-Identity-H"/>
          <w:kern w:val="0"/>
          <w:szCs w:val="21"/>
        </w:rPr>
        <w:t xml:space="preserve">    工期延误违约金按每天5000—10000元标准由</w:t>
      </w:r>
      <w:r>
        <w:rPr>
          <w:rFonts w:hint="eastAsia" w:ascii="宋体" w:hAnsi="宋体" w:cs="H-SS9-PK74820000032-Identity-H"/>
          <w:kern w:val="0"/>
          <w:szCs w:val="21"/>
          <w:lang w:eastAsia="zh-CN"/>
        </w:rPr>
        <w:t>发包人</w:t>
      </w:r>
      <w:r>
        <w:rPr>
          <w:rFonts w:hint="eastAsia" w:ascii="宋体" w:hAnsi="宋体" w:cs="H-SS9-PK74820000032-Identity-H"/>
          <w:kern w:val="0"/>
          <w:szCs w:val="21"/>
        </w:rPr>
        <w:t>根据施工合同价的大小约定。</w:t>
      </w:r>
    </w:p>
    <w:p>
      <w:pPr>
        <w:autoSpaceDE w:val="0"/>
        <w:autoSpaceDN w:val="0"/>
        <w:adjustRightInd w:val="0"/>
        <w:spacing w:line="360" w:lineRule="auto"/>
        <w:ind w:firstLine="105" w:firstLineChars="50"/>
        <w:jc w:val="left"/>
        <w:rPr>
          <w:rFonts w:hint="eastAsia" w:ascii="宋体" w:hAnsi="宋体" w:cs="H-SS9-PK74820000032-Identity-H"/>
          <w:kern w:val="0"/>
          <w:szCs w:val="21"/>
        </w:rPr>
      </w:pPr>
      <w:r>
        <w:rPr>
          <w:rFonts w:hint="eastAsia" w:ascii="宋体" w:hAnsi="宋体" w:cs="H-SS9-PK74820000032-Identity-H"/>
          <w:kern w:val="0"/>
          <w:szCs w:val="21"/>
        </w:rPr>
        <w:t>（2）工期延误违约金最高不超过合同价的5%。</w:t>
      </w:r>
    </w:p>
    <w:p>
      <w:pPr>
        <w:autoSpaceDE w:val="0"/>
        <w:autoSpaceDN w:val="0"/>
        <w:adjustRightInd w:val="0"/>
        <w:spacing w:line="360" w:lineRule="auto"/>
        <w:ind w:firstLine="105" w:firstLineChars="50"/>
        <w:jc w:val="left"/>
        <w:rPr>
          <w:rFonts w:hint="eastAsia" w:ascii="宋体" w:hAnsi="宋体" w:cs="H-SS9-PK74820000032-Identity-H"/>
          <w:kern w:val="0"/>
          <w:szCs w:val="21"/>
        </w:rPr>
      </w:pPr>
      <w:r>
        <w:rPr>
          <w:rFonts w:hint="eastAsia" w:ascii="宋体" w:hAnsi="宋体" w:cs="HTJ-PK74820000034-Identity-H"/>
          <w:kern w:val="0"/>
          <w:szCs w:val="21"/>
        </w:rPr>
        <w:t>11.6  工期提前</w:t>
      </w:r>
    </w:p>
    <w:p>
      <w:pPr>
        <w:autoSpaceDE w:val="0"/>
        <w:autoSpaceDN w:val="0"/>
        <w:adjustRightInd w:val="0"/>
        <w:spacing w:line="360" w:lineRule="auto"/>
        <w:ind w:firstLine="105" w:firstLineChars="50"/>
        <w:jc w:val="left"/>
        <w:rPr>
          <w:rFonts w:hint="eastAsia" w:ascii="宋体" w:hAnsi="宋体" w:cs="H-SS9-PK74820000032-Identity-H"/>
          <w:kern w:val="0"/>
          <w:szCs w:val="21"/>
        </w:rPr>
      </w:pPr>
      <w:r>
        <w:rPr>
          <w:rFonts w:hint="eastAsia" w:ascii="宋体" w:hAnsi="宋体" w:cs="H-SS9-PK74820000032-Identity-H"/>
          <w:kern w:val="0"/>
          <w:szCs w:val="21"/>
        </w:rPr>
        <w:t xml:space="preserve">    </w:t>
      </w:r>
      <w:r>
        <w:rPr>
          <w:rFonts w:hint="eastAsia" w:ascii="宋体" w:hAnsi="宋体" w:cs="SSJ-PK7482000002d-Identity-H"/>
          <w:kern w:val="0"/>
          <w:szCs w:val="21"/>
        </w:rPr>
        <w:t>双方对工期提前的奖励约定</w:t>
      </w:r>
      <w:r>
        <w:rPr>
          <w:rFonts w:hint="eastAsia" w:ascii="宋体" w:hAnsi="宋体" w:cs="H-SS9-PK74820000032-Identity-H"/>
          <w:kern w:val="0"/>
          <w:szCs w:val="21"/>
        </w:rPr>
        <w:t>：</w:t>
      </w:r>
      <w:r>
        <w:rPr>
          <w:rFonts w:hint="eastAsia" w:ascii="宋体" w:hAnsi="宋体" w:cs="H-SS9-PK74820000032-Identity-H"/>
          <w:kern w:val="0"/>
          <w:szCs w:val="21"/>
          <w:u w:val="single"/>
        </w:rPr>
        <w:t>不约定</w:t>
      </w:r>
      <w:r>
        <w:rPr>
          <w:rFonts w:hint="eastAsia" w:ascii="宋体" w:hAnsi="宋体" w:cs="H-SS9-PK74820000032-Identity-H"/>
          <w:kern w:val="0"/>
          <w:szCs w:val="21"/>
        </w:rPr>
        <w:t>。</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１２　暂停施工</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12.1  承包人承担暂停施工责任</w:t>
      </w:r>
    </w:p>
    <w:p>
      <w:pPr>
        <w:autoSpaceDE w:val="0"/>
        <w:autoSpaceDN w:val="0"/>
        <w:adjustRightInd w:val="0"/>
        <w:spacing w:line="360" w:lineRule="auto"/>
        <w:jc w:val="left"/>
        <w:rPr>
          <w:rFonts w:hint="eastAsia" w:ascii="宋体" w:hAnsi="宋体"/>
          <w:kern w:val="0"/>
          <w:u w:val="single"/>
        </w:rPr>
      </w:pPr>
      <w:r>
        <w:rPr>
          <w:rFonts w:hint="eastAsia" w:ascii="宋体" w:hAnsi="宋体"/>
          <w:kern w:val="0"/>
        </w:rPr>
        <w:t xml:space="preserve">（5）承包人承担暂停施工责任的其他情形： </w:t>
      </w:r>
      <w:r>
        <w:rPr>
          <w:rFonts w:hint="eastAsia" w:ascii="宋体" w:hAnsi="宋体"/>
          <w:kern w:val="0"/>
          <w:u w:val="single"/>
        </w:rPr>
        <w:t xml:space="preserve">  承包人与其雇佣的工人以及承包人与分包商之间纠纷引起停工       </w:t>
      </w:r>
      <w:r>
        <w:rPr>
          <w:rFonts w:hint="eastAsia" w:ascii="宋体" w:hAnsi="宋体"/>
          <w:kern w:val="0"/>
        </w:rPr>
        <w:t>。</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12.2　发包人暂停施工的责任</w:t>
      </w:r>
    </w:p>
    <w:p>
      <w:pPr>
        <w:autoSpaceDE w:val="0"/>
        <w:autoSpaceDN w:val="0"/>
        <w:adjustRightInd w:val="0"/>
        <w:spacing w:line="360" w:lineRule="auto"/>
        <w:ind w:firstLine="105" w:firstLineChars="50"/>
        <w:jc w:val="left"/>
        <w:rPr>
          <w:rFonts w:hint="eastAsia" w:ascii="宋体" w:hAnsi="宋体" w:cs="H-SS9-PK74820000032-Identity-H"/>
          <w:kern w:val="0"/>
          <w:szCs w:val="21"/>
        </w:rPr>
      </w:pPr>
      <w:r>
        <w:rPr>
          <w:rFonts w:hint="eastAsia" w:ascii="宋体" w:hAnsi="宋体" w:cs="H-SS9-PK74820000032-Identity-H"/>
          <w:kern w:val="0"/>
          <w:szCs w:val="21"/>
        </w:rPr>
        <w:t xml:space="preserve">    </w:t>
      </w:r>
      <w:r>
        <w:rPr>
          <w:rFonts w:hint="eastAsia" w:ascii="宋体" w:hAnsi="宋体"/>
          <w:kern w:val="0"/>
        </w:rPr>
        <w:t>参照第</w:t>
      </w:r>
      <w:r>
        <w:rPr>
          <w:rFonts w:ascii="宋体" w:hAnsi="宋体"/>
          <w:kern w:val="0"/>
        </w:rPr>
        <w:t xml:space="preserve">11.3 </w:t>
      </w:r>
      <w:r>
        <w:rPr>
          <w:rFonts w:hint="eastAsia" w:ascii="宋体" w:hAnsi="宋体"/>
          <w:kern w:val="0"/>
        </w:rPr>
        <w:t>款的约定办理。</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１５　变更</w:t>
      </w:r>
    </w:p>
    <w:p>
      <w:pPr>
        <w:tabs>
          <w:tab w:val="left" w:pos="1260"/>
        </w:tabs>
        <w:spacing w:line="440" w:lineRule="exact"/>
        <w:ind w:firstLine="472" w:firstLineChars="224"/>
        <w:rPr>
          <w:rFonts w:hint="eastAsia" w:ascii="宋体" w:hAnsi="宋体"/>
          <w:szCs w:val="21"/>
        </w:rPr>
      </w:pPr>
      <w:r>
        <w:rPr>
          <w:rFonts w:hint="eastAsia" w:ascii="宋体" w:hAnsi="宋体"/>
          <w:b/>
          <w:szCs w:val="21"/>
        </w:rPr>
        <w:t>15.1</w:t>
      </w:r>
      <w:r>
        <w:rPr>
          <w:rFonts w:hint="eastAsia" w:ascii="宋体" w:hAnsi="宋体"/>
          <w:szCs w:val="21"/>
        </w:rPr>
        <w:t>工程施工过程中，由于设计变更以及施工条件变化等原因，发包人、设计人、承包人及监理人都可以提出设计变更的要求，因设计修改、变更，发包人要求中标单位施工时，中标单位不得以任何理由拒绝施工。设计变更或修改应以书面形式进行。</w:t>
      </w:r>
    </w:p>
    <w:p>
      <w:pPr>
        <w:tabs>
          <w:tab w:val="left" w:pos="1260"/>
        </w:tabs>
        <w:spacing w:line="440" w:lineRule="exact"/>
        <w:ind w:firstLine="472" w:firstLineChars="224"/>
        <w:rPr>
          <w:rFonts w:hint="eastAsia" w:ascii="宋体" w:hAnsi="宋体"/>
          <w:bCs/>
          <w:szCs w:val="21"/>
        </w:rPr>
      </w:pPr>
      <w:r>
        <w:rPr>
          <w:rFonts w:hint="eastAsia" w:ascii="宋体" w:hAnsi="宋体"/>
          <w:b/>
          <w:bCs/>
          <w:szCs w:val="21"/>
        </w:rPr>
        <w:t>15.2</w:t>
      </w:r>
      <w:r>
        <w:rPr>
          <w:rFonts w:hint="eastAsia" w:ascii="宋体" w:hAnsi="宋体"/>
          <w:bCs/>
          <w:szCs w:val="21"/>
        </w:rPr>
        <w:t>在项目建设过程中，由于不可预见原因，项目法人提出变更要求的，应报相关部门审批后方可实施。</w:t>
      </w:r>
      <w:r>
        <w:rPr>
          <w:rFonts w:hint="eastAsia" w:ascii="宋体" w:hAnsi="宋体"/>
          <w:szCs w:val="21"/>
        </w:rPr>
        <w:t>如遇危及工程安全或可能造成严重经济损失的紧急情况，项目法人可先组织实施，并同时组织有关单位现场确认，并将有关资料报市水务局审批，具体要求按照《中山市人民政府办公室关于印发中山市应急抢险救灾工程管理办法的通知》（中府办〔2019〕30号）执行。</w:t>
      </w:r>
    </w:p>
    <w:p>
      <w:pPr>
        <w:tabs>
          <w:tab w:val="left" w:pos="1260"/>
        </w:tabs>
        <w:spacing w:line="440" w:lineRule="exact"/>
        <w:ind w:firstLine="472" w:firstLineChars="224"/>
        <w:rPr>
          <w:rFonts w:hint="eastAsia" w:ascii="宋体" w:hAnsi="宋体"/>
          <w:szCs w:val="21"/>
        </w:rPr>
      </w:pPr>
      <w:r>
        <w:rPr>
          <w:rFonts w:hint="eastAsia" w:ascii="宋体" w:hAnsi="宋体"/>
          <w:b/>
          <w:bCs/>
          <w:szCs w:val="21"/>
        </w:rPr>
        <w:t>15.3</w:t>
      </w:r>
      <w:r>
        <w:rPr>
          <w:rFonts w:hint="eastAsia" w:ascii="宋体" w:hAnsi="宋体"/>
          <w:szCs w:val="21"/>
        </w:rPr>
        <w:t>经批准需要增加合同规定以外的内容，增加部分符合招标条件的，必须组织招标。</w:t>
      </w:r>
    </w:p>
    <w:p>
      <w:pPr>
        <w:tabs>
          <w:tab w:val="left" w:pos="1260"/>
        </w:tabs>
        <w:spacing w:line="440" w:lineRule="exact"/>
        <w:ind w:firstLine="472" w:firstLineChars="224"/>
        <w:rPr>
          <w:rFonts w:hint="eastAsia" w:ascii="宋体" w:hAnsi="宋体"/>
          <w:szCs w:val="21"/>
        </w:rPr>
      </w:pPr>
      <w:r>
        <w:rPr>
          <w:rFonts w:hint="eastAsia" w:ascii="宋体" w:hAnsi="宋体"/>
          <w:b/>
          <w:bCs/>
          <w:szCs w:val="21"/>
        </w:rPr>
        <w:t>15.4</w:t>
      </w:r>
      <w:r>
        <w:rPr>
          <w:rFonts w:hint="eastAsia" w:ascii="宋体" w:hAnsi="宋体"/>
          <w:szCs w:val="21"/>
        </w:rPr>
        <w:t>设计变更的要求或建议应包括以下内容：</w:t>
      </w:r>
    </w:p>
    <w:p>
      <w:pPr>
        <w:tabs>
          <w:tab w:val="left" w:pos="1400"/>
        </w:tabs>
        <w:spacing w:line="440" w:lineRule="exact"/>
        <w:ind w:firstLine="420" w:firstLineChars="200"/>
        <w:rPr>
          <w:rFonts w:hint="eastAsia" w:ascii="宋体" w:hAnsi="宋体"/>
          <w:bCs/>
          <w:szCs w:val="21"/>
        </w:rPr>
      </w:pPr>
      <w:r>
        <w:rPr>
          <w:rFonts w:hint="eastAsia" w:ascii="宋体" w:hAnsi="宋体"/>
          <w:bCs/>
          <w:szCs w:val="21"/>
        </w:rPr>
        <w:t>(1) 变更的原因和依据（附设计变更的会议纪要）；</w:t>
      </w:r>
    </w:p>
    <w:p>
      <w:pPr>
        <w:tabs>
          <w:tab w:val="left" w:pos="1400"/>
        </w:tabs>
        <w:spacing w:line="440" w:lineRule="exact"/>
        <w:ind w:firstLine="420" w:firstLineChars="200"/>
        <w:rPr>
          <w:rFonts w:hint="eastAsia" w:ascii="宋体" w:hAnsi="宋体"/>
          <w:bCs/>
          <w:szCs w:val="21"/>
        </w:rPr>
      </w:pPr>
      <w:r>
        <w:rPr>
          <w:rFonts w:hint="eastAsia" w:ascii="宋体" w:hAnsi="宋体"/>
          <w:bCs/>
          <w:szCs w:val="21"/>
        </w:rPr>
        <w:t>(2) 变更的内容及范围（附设计变更通知）；</w:t>
      </w:r>
    </w:p>
    <w:p>
      <w:pPr>
        <w:tabs>
          <w:tab w:val="left" w:pos="1400"/>
        </w:tabs>
        <w:spacing w:line="440" w:lineRule="exact"/>
        <w:ind w:firstLine="420" w:firstLineChars="200"/>
        <w:rPr>
          <w:rFonts w:hint="eastAsia" w:ascii="宋体" w:hAnsi="宋体"/>
          <w:szCs w:val="21"/>
        </w:rPr>
      </w:pPr>
      <w:r>
        <w:rPr>
          <w:rFonts w:hint="eastAsia" w:ascii="宋体" w:hAnsi="宋体"/>
          <w:szCs w:val="21"/>
        </w:rPr>
        <w:t>(3) 变更工程量清单(包括工程量或工作量、引用单价、变更后合同价格以及引起的施工项目合同价格增加或减少总额)；</w:t>
      </w:r>
    </w:p>
    <w:p>
      <w:pPr>
        <w:tabs>
          <w:tab w:val="left" w:pos="1400"/>
        </w:tabs>
        <w:spacing w:line="440" w:lineRule="exact"/>
        <w:ind w:firstLine="420" w:firstLineChars="200"/>
        <w:rPr>
          <w:rFonts w:hint="eastAsia" w:ascii="宋体" w:hAnsi="宋体"/>
          <w:szCs w:val="21"/>
        </w:rPr>
      </w:pPr>
      <w:r>
        <w:rPr>
          <w:rFonts w:hint="eastAsia" w:ascii="宋体" w:hAnsi="宋体"/>
          <w:szCs w:val="21"/>
        </w:rPr>
        <w:t>(4) 变更项目施工进度计划(包括施工方案、施工进度以及对合同控制进度目标和完工工期的影响)；</w:t>
      </w:r>
    </w:p>
    <w:p>
      <w:pPr>
        <w:tabs>
          <w:tab w:val="left" w:pos="1400"/>
        </w:tabs>
        <w:spacing w:line="440" w:lineRule="exact"/>
        <w:ind w:firstLine="420" w:firstLineChars="200"/>
        <w:rPr>
          <w:rFonts w:hint="eastAsia" w:ascii="宋体" w:hAnsi="宋体"/>
          <w:szCs w:val="21"/>
        </w:rPr>
      </w:pPr>
      <w:r>
        <w:rPr>
          <w:rFonts w:hint="eastAsia" w:ascii="宋体" w:hAnsi="宋体"/>
          <w:bCs/>
          <w:szCs w:val="21"/>
        </w:rPr>
        <w:t>(5) 监理人与发包人对设计变更进行有效审查并报主管部门审批。</w:t>
      </w:r>
    </w:p>
    <w:p>
      <w:pPr>
        <w:tabs>
          <w:tab w:val="left" w:pos="1260"/>
        </w:tabs>
        <w:spacing w:line="440" w:lineRule="exact"/>
        <w:ind w:firstLine="472" w:firstLineChars="224"/>
        <w:rPr>
          <w:rFonts w:hint="eastAsia" w:ascii="宋体" w:hAnsi="宋体"/>
          <w:bCs/>
          <w:szCs w:val="21"/>
        </w:rPr>
      </w:pPr>
      <w:r>
        <w:rPr>
          <w:rFonts w:hint="eastAsia" w:ascii="宋体" w:hAnsi="宋体"/>
          <w:b/>
          <w:bCs/>
          <w:szCs w:val="21"/>
        </w:rPr>
        <w:t>15.5</w:t>
      </w:r>
      <w:r>
        <w:rPr>
          <w:rFonts w:hint="eastAsia" w:ascii="宋体" w:hAnsi="宋体"/>
          <w:bCs/>
          <w:szCs w:val="21"/>
        </w:rPr>
        <w:t xml:space="preserve"> </w:t>
      </w:r>
      <w:r>
        <w:rPr>
          <w:rFonts w:hint="eastAsia" w:ascii="宋体" w:hAnsi="宋体"/>
          <w:szCs w:val="21"/>
        </w:rPr>
        <w:t>设计变更在得到发包人批准，在确定了变更工程的内容后，其增、减部分的承包价按本合同16.6款进行调整。</w:t>
      </w:r>
    </w:p>
    <w:p>
      <w:pPr>
        <w:tabs>
          <w:tab w:val="left" w:pos="1260"/>
        </w:tabs>
        <w:spacing w:line="440" w:lineRule="exact"/>
        <w:ind w:firstLine="472" w:firstLineChars="224"/>
        <w:rPr>
          <w:rFonts w:hint="eastAsia" w:ascii="宋体" w:hAnsi="宋体"/>
          <w:szCs w:val="21"/>
        </w:rPr>
      </w:pPr>
      <w:r>
        <w:rPr>
          <w:rFonts w:hint="eastAsia" w:ascii="宋体" w:hAnsi="宋体"/>
          <w:b/>
          <w:bCs/>
          <w:szCs w:val="21"/>
        </w:rPr>
        <w:t>15.6</w:t>
      </w:r>
      <w:r>
        <w:rPr>
          <w:rFonts w:hint="eastAsia" w:ascii="宋体" w:hAnsi="宋体"/>
          <w:szCs w:val="21"/>
        </w:rPr>
        <w:t>因设计变更增加或减少工程的计量和支付：</w:t>
      </w:r>
    </w:p>
    <w:p>
      <w:pPr>
        <w:tabs>
          <w:tab w:val="left" w:pos="1540"/>
        </w:tabs>
        <w:spacing w:line="440" w:lineRule="exact"/>
        <w:ind w:firstLine="472" w:firstLineChars="225"/>
        <w:rPr>
          <w:rFonts w:hint="eastAsia" w:ascii="宋体" w:hAnsi="宋体"/>
          <w:szCs w:val="21"/>
        </w:rPr>
      </w:pPr>
      <w:r>
        <w:rPr>
          <w:rFonts w:hint="eastAsia" w:ascii="宋体" w:hAnsi="宋体"/>
          <w:szCs w:val="21"/>
        </w:rPr>
        <w:t>15.15.1增加或减少的工程按“综合单价承包”的方式进行计量。</w:t>
      </w:r>
    </w:p>
    <w:p>
      <w:pPr>
        <w:tabs>
          <w:tab w:val="left" w:pos="1540"/>
        </w:tabs>
        <w:spacing w:line="440" w:lineRule="exact"/>
        <w:ind w:firstLine="472" w:firstLineChars="225"/>
        <w:rPr>
          <w:rFonts w:hint="eastAsia" w:ascii="宋体" w:hAnsi="宋体"/>
          <w:szCs w:val="21"/>
        </w:rPr>
      </w:pPr>
      <w:r>
        <w:rPr>
          <w:rFonts w:hint="eastAsia" w:ascii="宋体" w:hAnsi="宋体"/>
          <w:szCs w:val="21"/>
        </w:rPr>
        <w:t>15.55.2增加或减少的工程量由承包人、监理人、发包人三方根据设计修改通知共同签证，依据各项增减工程内容和协商的相应单价和费率，对原投标书的总报价进行调整。</w:t>
      </w:r>
    </w:p>
    <w:p>
      <w:pPr>
        <w:tabs>
          <w:tab w:val="left" w:pos="1260"/>
        </w:tabs>
        <w:spacing w:line="440" w:lineRule="exact"/>
        <w:ind w:firstLine="474" w:firstLineChars="225"/>
        <w:rPr>
          <w:rFonts w:hint="eastAsia" w:ascii="宋体" w:hAnsi="宋体"/>
          <w:szCs w:val="21"/>
        </w:rPr>
      </w:pPr>
      <w:r>
        <w:rPr>
          <w:rFonts w:hint="eastAsia" w:ascii="宋体" w:hAnsi="宋体"/>
          <w:b/>
          <w:bCs/>
          <w:szCs w:val="21"/>
        </w:rPr>
        <w:t>15.7</w:t>
      </w:r>
      <w:r>
        <w:rPr>
          <w:rFonts w:hint="eastAsia" w:ascii="宋体" w:hAnsi="宋体"/>
          <w:szCs w:val="21"/>
        </w:rPr>
        <w:t>工程变更的支付方式与价格商定后，随工程变更实施列入月工程进度款支付。</w:t>
      </w:r>
    </w:p>
    <w:p>
      <w:pPr>
        <w:tabs>
          <w:tab w:val="left" w:pos="1260"/>
        </w:tabs>
        <w:spacing w:line="440" w:lineRule="exact"/>
        <w:ind w:firstLine="474" w:firstLineChars="225"/>
        <w:rPr>
          <w:rFonts w:hint="eastAsia" w:ascii="宋体" w:hAnsi="宋体"/>
          <w:szCs w:val="21"/>
        </w:rPr>
      </w:pPr>
      <w:r>
        <w:rPr>
          <w:rFonts w:hint="eastAsia" w:ascii="宋体" w:hAnsi="宋体"/>
          <w:b/>
          <w:bCs/>
          <w:szCs w:val="21"/>
        </w:rPr>
        <w:t>15.8</w:t>
      </w:r>
      <w:r>
        <w:rPr>
          <w:rFonts w:hint="eastAsia" w:ascii="宋体" w:hAnsi="宋体"/>
          <w:szCs w:val="21"/>
        </w:rPr>
        <w:t>如果工程变更的发生是由于承包人的合同责任与风险所导致，则为执行工程变更所发生的费用与工期延误的合同责任由承包人承担。</w:t>
      </w:r>
    </w:p>
    <w:p>
      <w:pPr>
        <w:tabs>
          <w:tab w:val="left" w:pos="1260"/>
        </w:tabs>
        <w:spacing w:line="440" w:lineRule="exact"/>
        <w:ind w:firstLine="474" w:firstLineChars="225"/>
        <w:rPr>
          <w:rFonts w:hint="eastAsia" w:ascii="宋体" w:hAnsi="宋体"/>
          <w:szCs w:val="21"/>
        </w:rPr>
      </w:pPr>
      <w:r>
        <w:rPr>
          <w:rFonts w:hint="eastAsia" w:ascii="宋体" w:hAnsi="宋体"/>
          <w:b/>
          <w:bCs/>
          <w:szCs w:val="21"/>
        </w:rPr>
        <w:t>15.9</w:t>
      </w:r>
      <w:r>
        <w:rPr>
          <w:rFonts w:hint="eastAsia" w:ascii="宋体" w:hAnsi="宋体"/>
          <w:szCs w:val="21"/>
        </w:rPr>
        <w:t>因工程变更导致合同索赔的，按合同文件有关合同索赔的规定执行。</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１６　价格调整</w:t>
      </w:r>
    </w:p>
    <w:p>
      <w:pPr>
        <w:spacing w:line="440" w:lineRule="exact"/>
        <w:ind w:firstLine="570"/>
        <w:rPr>
          <w:rFonts w:hint="eastAsia" w:ascii="宋体" w:hAnsi="宋体"/>
          <w:szCs w:val="21"/>
        </w:rPr>
      </w:pPr>
      <w:r>
        <w:rPr>
          <w:rFonts w:hint="eastAsia" w:ascii="宋体" w:hAnsi="宋体"/>
          <w:szCs w:val="21"/>
        </w:rPr>
        <w:t>取消原通用合同条款的内容，并代之以：</w:t>
      </w:r>
    </w:p>
    <w:p>
      <w:pPr>
        <w:tabs>
          <w:tab w:val="left" w:pos="1120"/>
        </w:tabs>
        <w:spacing w:line="440" w:lineRule="exact"/>
        <w:ind w:firstLine="472" w:firstLineChars="224"/>
        <w:rPr>
          <w:rFonts w:hint="eastAsia" w:ascii="宋体" w:hAnsi="宋体"/>
          <w:b/>
          <w:szCs w:val="21"/>
          <w:highlight w:val="none"/>
        </w:rPr>
      </w:pPr>
      <w:r>
        <w:rPr>
          <w:rFonts w:hint="eastAsia" w:ascii="宋体" w:hAnsi="宋体"/>
          <w:b/>
          <w:szCs w:val="21"/>
          <w:highlight w:val="none"/>
        </w:rPr>
        <w:t>16.1 错项、漏项工程的合同价格调整</w:t>
      </w:r>
    </w:p>
    <w:p>
      <w:pPr>
        <w:tabs>
          <w:tab w:val="left" w:pos="1120"/>
        </w:tabs>
        <w:spacing w:line="440" w:lineRule="exact"/>
        <w:ind w:firstLine="472" w:firstLineChars="224"/>
        <w:rPr>
          <w:rFonts w:hint="eastAsia" w:ascii="宋体" w:hAnsi="宋体"/>
          <w:b/>
          <w:szCs w:val="21"/>
          <w:highlight w:val="none"/>
        </w:rPr>
      </w:pPr>
      <w:r>
        <w:rPr>
          <w:rFonts w:hint="eastAsia" w:ascii="宋体" w:hAnsi="宋体"/>
          <w:b/>
          <w:szCs w:val="21"/>
          <w:highlight w:val="none"/>
        </w:rPr>
        <w:t>16.1.1永久工程：</w:t>
      </w:r>
    </w:p>
    <w:p>
      <w:pPr>
        <w:tabs>
          <w:tab w:val="left" w:pos="1120"/>
        </w:tabs>
        <w:spacing w:line="440" w:lineRule="exact"/>
        <w:ind w:firstLine="470" w:firstLineChars="224"/>
        <w:rPr>
          <w:rFonts w:hint="eastAsia" w:ascii="宋体" w:hAnsi="宋体"/>
          <w:szCs w:val="21"/>
          <w:highlight w:val="none"/>
        </w:rPr>
      </w:pPr>
      <w:r>
        <w:rPr>
          <w:rFonts w:hint="eastAsia" w:ascii="宋体" w:hAnsi="宋体"/>
          <w:szCs w:val="21"/>
          <w:highlight w:val="none"/>
        </w:rPr>
        <w:t>1）错项工程：经监理机构确认的主要单项工程（主要单项工程是指经监理机构确认的该单项工程总造价在10万元以上或占总承包价的3%以上&lt;含3%&gt;的单项工程）实际工程量与工程量清单中估算工程量的差值在±10%内，合同不调价；否则，只调整超出±10%以外的部分。</w:t>
      </w:r>
    </w:p>
    <w:p>
      <w:pPr>
        <w:tabs>
          <w:tab w:val="left" w:pos="1120"/>
        </w:tabs>
        <w:spacing w:line="440" w:lineRule="exact"/>
        <w:ind w:firstLine="470" w:firstLineChars="224"/>
        <w:rPr>
          <w:rFonts w:hint="eastAsia" w:ascii="宋体" w:hAnsi="宋体"/>
          <w:b/>
          <w:szCs w:val="21"/>
          <w:highlight w:val="none"/>
        </w:rPr>
      </w:pPr>
      <w:r>
        <w:rPr>
          <w:rFonts w:hint="eastAsia" w:ascii="宋体" w:hAnsi="宋体"/>
          <w:szCs w:val="21"/>
          <w:highlight w:val="none"/>
        </w:rPr>
        <w:t>2）漏项工程：经监理单位核定属于漏项工程的,可进行合同价格调整。</w:t>
      </w:r>
    </w:p>
    <w:p>
      <w:pPr>
        <w:tabs>
          <w:tab w:val="left" w:pos="1120"/>
        </w:tabs>
        <w:spacing w:line="440" w:lineRule="exact"/>
        <w:ind w:firstLine="472" w:firstLineChars="224"/>
        <w:rPr>
          <w:rFonts w:hint="eastAsia" w:ascii="宋体" w:hAnsi="宋体"/>
          <w:b/>
          <w:szCs w:val="21"/>
        </w:rPr>
      </w:pPr>
      <w:r>
        <w:rPr>
          <w:rFonts w:hint="eastAsia" w:ascii="宋体" w:hAnsi="宋体"/>
          <w:b/>
          <w:szCs w:val="21"/>
        </w:rPr>
        <w:t>16.1.2临时工程：</w:t>
      </w:r>
    </w:p>
    <w:p>
      <w:pPr>
        <w:tabs>
          <w:tab w:val="left" w:pos="1120"/>
        </w:tabs>
        <w:spacing w:line="440" w:lineRule="exact"/>
        <w:ind w:firstLine="470" w:firstLineChars="224"/>
        <w:rPr>
          <w:rFonts w:hint="eastAsia" w:ascii="宋体" w:hAnsi="宋体"/>
          <w:szCs w:val="21"/>
        </w:rPr>
      </w:pPr>
      <w:r>
        <w:rPr>
          <w:rFonts w:hint="eastAsia" w:ascii="宋体" w:hAnsi="宋体"/>
          <w:szCs w:val="21"/>
        </w:rPr>
        <w:t>1）临时工程实行固定总价承包，合同实施过程中单项工程的实际工程量与工程量清单中估算工程量的差值无论多少合同均不调价。</w:t>
      </w:r>
    </w:p>
    <w:p>
      <w:pPr>
        <w:tabs>
          <w:tab w:val="left" w:pos="1120"/>
        </w:tabs>
        <w:spacing w:line="440" w:lineRule="exact"/>
        <w:ind w:firstLine="470" w:firstLineChars="224"/>
        <w:rPr>
          <w:rFonts w:hint="eastAsia" w:ascii="宋体" w:hAnsi="宋体"/>
          <w:szCs w:val="21"/>
        </w:rPr>
      </w:pPr>
      <w:r>
        <w:rPr>
          <w:rFonts w:hint="eastAsia" w:ascii="宋体" w:hAnsi="宋体"/>
          <w:szCs w:val="21"/>
        </w:rPr>
        <w:t>2）若临时工程中单项工程的工程量有计算差错或漏项，承包人应在开标前要求答疑，以便于发包人更改，否则，将不再予以更改。</w:t>
      </w:r>
    </w:p>
    <w:p>
      <w:pPr>
        <w:tabs>
          <w:tab w:val="left" w:pos="1120"/>
        </w:tabs>
        <w:spacing w:line="440" w:lineRule="exact"/>
        <w:ind w:firstLine="470" w:firstLineChars="224"/>
        <w:rPr>
          <w:rFonts w:hint="eastAsia" w:ascii="宋体" w:hAnsi="宋体"/>
          <w:szCs w:val="21"/>
        </w:rPr>
      </w:pPr>
      <w:r>
        <w:rPr>
          <w:rFonts w:hint="eastAsia" w:ascii="宋体" w:hAnsi="宋体"/>
          <w:szCs w:val="21"/>
        </w:rPr>
        <w:t>16.2 经发包人和承包人协议的项目，按协议进行合同价格调整。</w:t>
      </w:r>
    </w:p>
    <w:p>
      <w:pPr>
        <w:tabs>
          <w:tab w:val="left" w:pos="1120"/>
        </w:tabs>
        <w:spacing w:line="440" w:lineRule="exact"/>
        <w:ind w:firstLine="470" w:firstLineChars="224"/>
        <w:rPr>
          <w:rFonts w:hint="eastAsia" w:ascii="宋体" w:hAnsi="宋体"/>
          <w:szCs w:val="21"/>
        </w:rPr>
      </w:pPr>
      <w:r>
        <w:rPr>
          <w:rFonts w:hint="eastAsia" w:ascii="宋体" w:hAnsi="宋体"/>
          <w:szCs w:val="21"/>
        </w:rPr>
        <w:t>16.3 单项工程的实际工程量与工程量清单中估算工程量的差值无论多少均不提高或降低单价。</w:t>
      </w:r>
    </w:p>
    <w:p>
      <w:pPr>
        <w:tabs>
          <w:tab w:val="left" w:pos="1120"/>
        </w:tabs>
        <w:spacing w:line="440" w:lineRule="exact"/>
        <w:ind w:firstLine="470" w:firstLineChars="224"/>
        <w:rPr>
          <w:rFonts w:hint="eastAsia" w:ascii="宋体" w:hAnsi="宋体"/>
          <w:szCs w:val="21"/>
        </w:rPr>
      </w:pPr>
      <w:r>
        <w:rPr>
          <w:rFonts w:hint="eastAsia" w:ascii="宋体" w:hAnsi="宋体"/>
          <w:szCs w:val="21"/>
        </w:rPr>
        <w:t>16.4投标截止日期后本合同适用的有关法律、法规的更改引起的价格调整；国家或省级的立法变更引起的价格调整，依据有关规定采用文件凭据法结算。</w:t>
      </w:r>
    </w:p>
    <w:p>
      <w:pPr>
        <w:tabs>
          <w:tab w:val="left" w:pos="1120"/>
        </w:tabs>
        <w:spacing w:line="440" w:lineRule="exact"/>
        <w:ind w:firstLine="470" w:firstLineChars="224"/>
        <w:rPr>
          <w:rFonts w:hint="eastAsia" w:ascii="宋体" w:hAnsi="宋体"/>
          <w:szCs w:val="21"/>
        </w:rPr>
      </w:pPr>
      <w:r>
        <w:rPr>
          <w:rFonts w:hint="eastAsia" w:ascii="宋体" w:hAnsi="宋体"/>
          <w:szCs w:val="21"/>
        </w:rPr>
        <w:t>16.5中标后或施工期间，当出现以下三种情况时，经监理机构和发包人审核同意，可对合同承包价进行相应调整：</w:t>
      </w:r>
    </w:p>
    <w:p>
      <w:pPr>
        <w:tabs>
          <w:tab w:val="left" w:pos="1120"/>
        </w:tabs>
        <w:spacing w:line="440" w:lineRule="exact"/>
        <w:ind w:firstLine="470" w:firstLineChars="224"/>
        <w:rPr>
          <w:rFonts w:hint="eastAsia" w:ascii="宋体" w:hAnsi="宋体"/>
          <w:color w:val="auto"/>
          <w:szCs w:val="21"/>
          <w:highlight w:val="none"/>
        </w:rPr>
      </w:pPr>
      <w:r>
        <w:rPr>
          <w:rFonts w:hint="eastAsia" w:ascii="宋体" w:hAnsi="宋体"/>
          <w:color w:val="auto"/>
          <w:szCs w:val="21"/>
          <w:highlight w:val="none"/>
        </w:rPr>
        <w:t>1）在工程实施过程中出现的工程设计修改或变更，修改或变更部分的结算工程量是承包单位实际完成的并按合同条款有关规定计量的工程量，相应增、减部分的承包价按本合同16.6款内容进行调整；</w:t>
      </w:r>
    </w:p>
    <w:p>
      <w:pPr>
        <w:spacing w:line="440" w:lineRule="exact"/>
        <w:ind w:firstLine="420" w:firstLineChars="200"/>
        <w:rPr>
          <w:rFonts w:hint="eastAsia" w:ascii="宋体" w:hAnsi="宋体"/>
          <w:color w:val="auto"/>
          <w:szCs w:val="21"/>
          <w:highlight w:val="none"/>
        </w:rPr>
      </w:pPr>
      <w:r>
        <w:rPr>
          <w:rFonts w:hint="eastAsia" w:ascii="宋体" w:hAnsi="宋体"/>
          <w:color w:val="auto"/>
          <w:szCs w:val="21"/>
          <w:highlight w:val="none"/>
        </w:rPr>
        <w:t>2）施工合同履行期间，工程造价主管部门发布的钢筋、水泥、砂、碎石、墙材、电缆（线）、沥青、预拌砂浆、商品混凝土以及管桩等建筑主材价格涨落超过施工承包合同对应的中介预算价格5%时，合同价差按以下原则调整：</w:t>
      </w:r>
    </w:p>
    <w:p>
      <w:pPr>
        <w:tabs>
          <w:tab w:val="left" w:pos="1120"/>
        </w:tabs>
        <w:spacing w:line="440" w:lineRule="exact"/>
        <w:ind w:firstLine="470" w:firstLineChars="224"/>
        <w:rPr>
          <w:rFonts w:hint="eastAsia" w:ascii="宋体" w:hAnsi="宋体"/>
          <w:color w:val="auto"/>
          <w:szCs w:val="21"/>
          <w:highlight w:val="none"/>
        </w:rPr>
      </w:pPr>
      <w:r>
        <w:rPr>
          <w:rFonts w:hint="eastAsia" w:ascii="宋体" w:hAnsi="宋体"/>
          <w:color w:val="auto"/>
          <w:szCs w:val="21"/>
          <w:highlight w:val="none"/>
        </w:rPr>
        <w:t>①如工程合同工期内正常施工或者发包人原因导致工期延误30天以内（含30天）时，材料价格涨落5%以内的风险由承包人承担，超出5%以上的涨价或降价风险由发包人和承包人各按50%的比例共同承担。</w:t>
      </w:r>
    </w:p>
    <w:p>
      <w:pPr>
        <w:tabs>
          <w:tab w:val="left" w:pos="1120"/>
        </w:tabs>
        <w:spacing w:line="440" w:lineRule="exact"/>
        <w:ind w:firstLine="470" w:firstLineChars="224"/>
        <w:rPr>
          <w:rFonts w:hint="eastAsia" w:ascii="宋体" w:hAnsi="宋体"/>
          <w:color w:val="auto"/>
          <w:szCs w:val="21"/>
          <w:highlight w:val="none"/>
        </w:rPr>
      </w:pPr>
      <w:r>
        <w:rPr>
          <w:rFonts w:hint="eastAsia" w:ascii="宋体" w:hAnsi="宋体"/>
          <w:color w:val="auto"/>
          <w:szCs w:val="21"/>
          <w:highlight w:val="none"/>
        </w:rPr>
        <w:t>②如工程合同执行中由于发包人原因导致工期延误超过30天时，材料涨落5%以内的风险由承包人承担，超出5%以上的涨价或降价风险均由发包人承担。</w:t>
      </w:r>
    </w:p>
    <w:p>
      <w:pPr>
        <w:tabs>
          <w:tab w:val="left" w:pos="1120"/>
        </w:tabs>
        <w:spacing w:line="440" w:lineRule="exact"/>
        <w:ind w:firstLine="470" w:firstLineChars="224"/>
        <w:rPr>
          <w:rFonts w:hint="eastAsia" w:ascii="宋体" w:hAnsi="宋体"/>
          <w:color w:val="auto"/>
          <w:szCs w:val="21"/>
          <w:highlight w:val="none"/>
        </w:rPr>
      </w:pPr>
      <w:r>
        <w:rPr>
          <w:rFonts w:hint="eastAsia" w:ascii="宋体" w:hAnsi="宋体"/>
          <w:color w:val="auto"/>
          <w:szCs w:val="21"/>
          <w:highlight w:val="none"/>
        </w:rPr>
        <w:t>③如工程合同执行中由于承包人原因导致工期延误，材料涨落引起的涨价或降价风险均由承包人承担。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rPr>
        <w:t>计算公式如下：</w:t>
      </w:r>
    </w:p>
    <w:p>
      <w:pPr>
        <w:spacing w:line="360" w:lineRule="auto"/>
        <w:ind w:firstLine="420" w:firstLineChars="200"/>
        <w:rPr>
          <w:rFonts w:hint="eastAsia"/>
          <w:color w:val="auto"/>
          <w:highlight w:val="none"/>
        </w:rPr>
      </w:pPr>
      <w:r>
        <w:rPr>
          <w:rFonts w:hint="eastAsia"/>
          <w:color w:val="auto"/>
          <w:highlight w:val="none"/>
        </w:rPr>
        <w:t>①当材料价格涨幅大于5%时S</w:t>
      </w:r>
      <w:r>
        <w:rPr>
          <w:rFonts w:hint="eastAsia"/>
          <w:color w:val="auto"/>
          <w:highlight w:val="none"/>
          <w:lang w:val="en-US" w:eastAsia="zh-CN"/>
        </w:rPr>
        <w:t>i</w:t>
      </w:r>
      <w:r>
        <w:rPr>
          <w:rFonts w:hint="eastAsia"/>
          <w:color w:val="auto"/>
          <w:highlight w:val="none"/>
        </w:rPr>
        <w:t>=T</w:t>
      </w:r>
      <w:r>
        <w:rPr>
          <w:rFonts w:hint="eastAsia"/>
          <w:color w:val="auto"/>
          <w:highlight w:val="none"/>
          <w:lang w:val="en-US" w:eastAsia="zh-CN"/>
        </w:rPr>
        <w:t>i</w:t>
      </w:r>
      <w:r>
        <w:rPr>
          <w:rFonts w:hint="eastAsia"/>
          <w:color w:val="auto"/>
          <w:highlight w:val="none"/>
        </w:rPr>
        <w:t>*A</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*1.05）；</w:t>
      </w:r>
    </w:p>
    <w:p>
      <w:pPr>
        <w:spacing w:line="360" w:lineRule="auto"/>
        <w:ind w:firstLine="420" w:firstLineChars="200"/>
        <w:rPr>
          <w:rFonts w:hint="eastAsia"/>
          <w:color w:val="auto"/>
          <w:highlight w:val="none"/>
        </w:rPr>
      </w:pPr>
      <w:r>
        <w:rPr>
          <w:rFonts w:hint="eastAsia"/>
          <w:color w:val="auto"/>
          <w:highlight w:val="none"/>
        </w:rPr>
        <w:t>②当材料价格降幅大于5%时S</w:t>
      </w:r>
      <w:r>
        <w:rPr>
          <w:rFonts w:hint="eastAsia"/>
          <w:color w:val="auto"/>
          <w:highlight w:val="none"/>
          <w:lang w:val="en-US" w:eastAsia="zh-CN"/>
        </w:rPr>
        <w:t>i</w:t>
      </w:r>
      <w:r>
        <w:rPr>
          <w:rFonts w:hint="eastAsia"/>
          <w:color w:val="auto"/>
          <w:highlight w:val="none"/>
        </w:rPr>
        <w:t>=T</w:t>
      </w:r>
      <w:r>
        <w:rPr>
          <w:rFonts w:hint="eastAsia"/>
          <w:color w:val="auto"/>
          <w:highlight w:val="none"/>
          <w:lang w:val="en-US" w:eastAsia="zh-CN"/>
        </w:rPr>
        <w:t>i</w:t>
      </w:r>
      <w:r>
        <w:rPr>
          <w:rFonts w:hint="eastAsia"/>
          <w:color w:val="auto"/>
          <w:highlight w:val="none"/>
        </w:rPr>
        <w:t>*A</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-C</w:t>
      </w:r>
      <w:r>
        <w:rPr>
          <w:rFonts w:hint="eastAsia"/>
          <w:color w:val="auto"/>
          <w:highlight w:val="none"/>
          <w:lang w:val="en-US" w:eastAsia="zh-CN"/>
        </w:rPr>
        <w:t>i</w:t>
      </w:r>
      <w:r>
        <w:rPr>
          <w:rFonts w:hint="eastAsia"/>
          <w:color w:val="auto"/>
          <w:highlight w:val="none"/>
        </w:rPr>
        <w:t>*0.95）；</w:t>
      </w:r>
    </w:p>
    <w:p>
      <w:pPr>
        <w:spacing w:line="360" w:lineRule="auto"/>
        <w:ind w:firstLine="420" w:firstLineChars="200"/>
        <w:rPr>
          <w:rFonts w:hint="eastAsia"/>
          <w:color w:val="auto"/>
          <w:highlight w:val="none"/>
        </w:rPr>
      </w:pPr>
      <w:r>
        <w:rPr>
          <w:rFonts w:hint="eastAsia"/>
          <w:color w:val="auto"/>
          <w:highlight w:val="none"/>
        </w:rPr>
        <w:t>S</w:t>
      </w:r>
      <w:r>
        <w:rPr>
          <w:rFonts w:hint="eastAsia"/>
          <w:color w:val="auto"/>
          <w:highlight w:val="none"/>
          <w:lang w:val="en-US" w:eastAsia="zh-CN"/>
        </w:rPr>
        <w:t>i：</w:t>
      </w:r>
      <w:r>
        <w:rPr>
          <w:rFonts w:hint="eastAsia"/>
          <w:color w:val="auto"/>
          <w:highlight w:val="none"/>
        </w:rPr>
        <w:t>某种</w:t>
      </w:r>
      <w:r>
        <w:rPr>
          <w:rFonts w:hint="eastAsia"/>
          <w:color w:val="auto"/>
          <w:highlight w:val="none"/>
          <w:lang w:val="en-US" w:eastAsia="zh-CN"/>
        </w:rPr>
        <w:t>建筑</w:t>
      </w:r>
      <w:r>
        <w:rPr>
          <w:rFonts w:hint="eastAsia"/>
          <w:color w:val="auto"/>
          <w:highlight w:val="none"/>
        </w:rPr>
        <w:t>主材</w:t>
      </w:r>
      <w:r>
        <w:rPr>
          <w:rFonts w:hint="eastAsia"/>
          <w:color w:val="auto"/>
          <w:highlight w:val="none"/>
          <w:lang w:val="en-US" w:eastAsia="zh-CN"/>
        </w:rPr>
        <w:t>调</w:t>
      </w:r>
      <w:r>
        <w:rPr>
          <w:rFonts w:hint="eastAsia"/>
          <w:color w:val="auto"/>
          <w:highlight w:val="none"/>
        </w:rPr>
        <w:t>差金额</w:t>
      </w:r>
      <w:r>
        <w:rPr>
          <w:rFonts w:hint="eastAsia" w:ascii="Times New Roman" w:hAnsi="Times New Roman" w:eastAsia="宋体" w:cs="Times New Roman"/>
          <w:color w:val="auto"/>
          <w:highlight w:val="none"/>
        </w:rPr>
        <w:t>（</w:t>
      </w:r>
      <w:r>
        <w:rPr>
          <w:rFonts w:hint="eastAsia" w:ascii="Times New Roman" w:hAnsi="Times New Roman" w:eastAsia="宋体" w:cs="Times New Roman"/>
          <w:i w:val="0"/>
          <w:iCs w:val="0"/>
          <w:caps w:val="0"/>
          <w:color w:val="auto"/>
          <w:spacing w:val="0"/>
          <w:sz w:val="21"/>
          <w:szCs w:val="24"/>
          <w:highlight w:val="none"/>
          <w:shd w:val="clear" w:color="auto" w:fill="auto"/>
        </w:rPr>
        <w:t>当Si为正数时是补偿金额，当Si为负数时是扣减金额</w:t>
      </w:r>
      <w:r>
        <w:rPr>
          <w:rFonts w:hint="eastAsia"/>
          <w:color w:val="auto"/>
          <w:highlight w:val="none"/>
        </w:rPr>
        <w:t>）；</w:t>
      </w:r>
    </w:p>
    <w:p>
      <w:pPr>
        <w:spacing w:line="360" w:lineRule="auto"/>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T</w:t>
      </w:r>
      <w:r>
        <w:rPr>
          <w:rFonts w:hint="eastAsia" w:ascii="Times New Roman" w:hAnsi="Times New Roman" w:eastAsia="宋体" w:cs="Times New Roman"/>
          <w:color w:val="auto"/>
          <w:highlight w:val="none"/>
          <w:lang w:val="en-US" w:eastAsia="zh-CN"/>
        </w:rPr>
        <w:t>i：</w:t>
      </w:r>
      <w:r>
        <w:rPr>
          <w:rFonts w:hint="eastAsia" w:ascii="Times New Roman" w:hAnsi="Times New Roman" w:eastAsia="宋体" w:cs="Times New Roman"/>
          <w:i w:val="0"/>
          <w:iCs w:val="0"/>
          <w:caps w:val="0"/>
          <w:color w:val="auto"/>
          <w:spacing w:val="0"/>
          <w:sz w:val="21"/>
          <w:szCs w:val="24"/>
          <w:highlight w:val="none"/>
          <w:shd w:val="clear" w:color="auto" w:fill="auto"/>
        </w:rPr>
        <w:t>调差系数；（如合同工期内正常施工或发包人原因导致工期延误30天以内时，调差系数为0.5；如合同执行中由于发包人原因导致工期延误超过30天或承包人原因导致工期延误的，调差系数为1）</w:t>
      </w:r>
      <w:r>
        <w:rPr>
          <w:rFonts w:hint="eastAsia" w:ascii="Times New Roman" w:hAnsi="Times New Roman" w:eastAsia="宋体" w:cs="Times New Roman"/>
          <w:color w:val="auto"/>
          <w:highlight w:val="none"/>
        </w:rPr>
        <w:t>；</w:t>
      </w:r>
    </w:p>
    <w:p>
      <w:pPr>
        <w:spacing w:line="360" w:lineRule="auto"/>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A</w:t>
      </w:r>
      <w:r>
        <w:rPr>
          <w:rFonts w:hint="eastAsia" w:ascii="Times New Roman" w:hAnsi="Times New Roman" w:eastAsia="宋体" w:cs="Times New Roman"/>
          <w:color w:val="auto"/>
          <w:highlight w:val="none"/>
          <w:lang w:val="en-US" w:eastAsia="zh-CN"/>
        </w:rPr>
        <w:t>i：</w:t>
      </w:r>
      <w:r>
        <w:rPr>
          <w:rFonts w:hint="eastAsia" w:ascii="Times New Roman" w:hAnsi="Times New Roman" w:eastAsia="宋体" w:cs="Times New Roman"/>
          <w:color w:val="auto"/>
          <w:highlight w:val="none"/>
        </w:rPr>
        <w:t>某种建筑主材的消耗量；</w:t>
      </w:r>
    </w:p>
    <w:p>
      <w:pPr>
        <w:spacing w:line="360" w:lineRule="auto"/>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△C</w:t>
      </w:r>
      <w:r>
        <w:rPr>
          <w:rFonts w:hint="eastAsia" w:ascii="Times New Roman" w:hAnsi="Times New Roman" w:eastAsia="宋体" w:cs="Times New Roman"/>
          <w:color w:val="auto"/>
          <w:highlight w:val="none"/>
          <w:lang w:val="en-US" w:eastAsia="zh-CN"/>
        </w:rPr>
        <w:t>i：</w:t>
      </w:r>
      <w:r>
        <w:rPr>
          <w:rFonts w:hint="eastAsia" w:ascii="Times New Roman" w:hAnsi="Times New Roman" w:eastAsia="宋体" w:cs="Times New Roman"/>
          <w:i w:val="0"/>
          <w:iCs w:val="0"/>
          <w:caps w:val="0"/>
          <w:color w:val="auto"/>
          <w:spacing w:val="0"/>
          <w:sz w:val="21"/>
          <w:szCs w:val="24"/>
          <w:highlight w:val="none"/>
          <w:shd w:val="clear" w:color="auto" w:fill="auto"/>
        </w:rPr>
        <w:t>某种建筑主材在工程实际开工至完工期间（以开工报告和竣工报告为准）工程造价管理机构发布价格的平均值</w:t>
      </w:r>
      <w:r>
        <w:rPr>
          <w:rFonts w:hint="eastAsia" w:ascii="Times New Roman" w:hAnsi="Times New Roman" w:eastAsia="宋体" w:cs="Times New Roman"/>
          <w:color w:val="auto"/>
          <w:highlight w:val="none"/>
        </w:rPr>
        <w:t>；</w:t>
      </w:r>
    </w:p>
    <w:p>
      <w:pPr>
        <w:spacing w:line="360" w:lineRule="auto"/>
        <w:ind w:firstLine="420" w:firstLineChars="200"/>
        <w:rPr>
          <w:rFonts w:hint="eastAsia"/>
          <w:color w:val="auto"/>
          <w:highlight w:val="none"/>
        </w:rPr>
      </w:pPr>
      <w:r>
        <w:rPr>
          <w:rFonts w:hint="eastAsia"/>
          <w:color w:val="auto"/>
          <w:highlight w:val="none"/>
        </w:rPr>
        <w:t>C</w:t>
      </w:r>
      <w:r>
        <w:rPr>
          <w:rFonts w:hint="eastAsia" w:ascii="Times New Roman" w:hAnsi="Times New Roman" w:eastAsia="宋体" w:cs="Times New Roman"/>
          <w:color w:val="auto"/>
          <w:highlight w:val="none"/>
          <w:lang w:val="en-US" w:eastAsia="zh-CN"/>
        </w:rPr>
        <w:t>i：</w:t>
      </w:r>
      <w:r>
        <w:rPr>
          <w:rFonts w:hint="eastAsia"/>
          <w:color w:val="auto"/>
          <w:highlight w:val="none"/>
        </w:rPr>
        <w:t>某种建筑主材在合同中对应的中介预算价格。</w:t>
      </w:r>
    </w:p>
    <w:p>
      <w:pPr>
        <w:spacing w:line="360" w:lineRule="auto"/>
        <w:ind w:firstLine="420" w:firstLineChars="200"/>
        <w:rPr>
          <w:rFonts w:hint="eastAsia"/>
          <w:color w:val="auto"/>
          <w:highlight w:val="none"/>
        </w:rPr>
      </w:pPr>
      <w:r>
        <w:rPr>
          <w:rFonts w:hint="eastAsia"/>
          <w:color w:val="auto"/>
          <w:highlight w:val="none"/>
        </w:rPr>
        <w:t>调差金额作为价差计入工程价款，只计取规费和税金，不再按承包人的中标下浮率进行下浮。</w:t>
      </w:r>
    </w:p>
    <w:p>
      <w:pPr>
        <w:spacing w:line="360" w:lineRule="auto"/>
        <w:ind w:firstLine="420" w:firstLineChars="200"/>
        <w:rPr>
          <w:rFonts w:hint="eastAsia"/>
          <w:color w:val="auto"/>
          <w:highlight w:val="none"/>
        </w:rPr>
      </w:pPr>
      <w:r>
        <w:rPr>
          <w:rFonts w:hint="eastAsia"/>
          <w:color w:val="auto"/>
          <w:highlight w:val="none"/>
        </w:rPr>
        <w:t>3）《中介预算》中主要永久工程项目工程量错项和较大永久工程项目漏项时，可视以下情况进行相应调整：</w:t>
      </w:r>
    </w:p>
    <w:p>
      <w:pPr>
        <w:tabs>
          <w:tab w:val="left" w:pos="1120"/>
        </w:tabs>
        <w:spacing w:line="440" w:lineRule="exact"/>
        <w:ind w:firstLine="470" w:firstLineChars="224"/>
        <w:rPr>
          <w:rFonts w:hint="eastAsia" w:ascii="宋体" w:hAnsi="宋体"/>
          <w:szCs w:val="21"/>
        </w:rPr>
      </w:pPr>
      <w:r>
        <w:rPr>
          <w:rFonts w:hint="eastAsia" w:ascii="宋体" w:hAnsi="宋体"/>
          <w:szCs w:val="21"/>
        </w:rPr>
        <w:t>①主要永久工程项目（主要单项工程是指经监理机构确认的该单项工程总造价在10万元以上或占总承包价的3%以上&lt;含3%&gt;的单项工程）在按设计要求实际完成的工程量与《中介预算》中相应项目的工程量差值超出±10%时，经审核确认后，只对超出±10%以外的工程量进行补扣，计算工程量时应以设计施工图纸或变更文件作为计算依据。增减部分工程量的合同单价只包含其工程直接费部分费用，计价时由工程造价咨询机构按本次招标工程中介预算的相应计价依据计价。相应增减部分工程量的间接费、企业利润、税金、保险、措施费等其他所有费用将视为已包含在合同总承包价内，不再作调整。</w:t>
      </w:r>
    </w:p>
    <w:p>
      <w:pPr>
        <w:tabs>
          <w:tab w:val="left" w:pos="1120"/>
        </w:tabs>
        <w:spacing w:line="440" w:lineRule="exact"/>
        <w:ind w:firstLine="470" w:firstLineChars="224"/>
        <w:rPr>
          <w:rFonts w:hint="eastAsia" w:ascii="宋体" w:hAnsi="宋体"/>
          <w:szCs w:val="21"/>
        </w:rPr>
      </w:pPr>
      <w:r>
        <w:rPr>
          <w:rFonts w:hint="eastAsia" w:ascii="宋体" w:hAnsi="宋体"/>
          <w:szCs w:val="21"/>
        </w:rPr>
        <w:t>②依据设计施工图纸，经核对确认《中介预算》中出现其工程项目漏项时，该遗漏项目工程量依照设计施工图纸进行计算补偿，结算时，补偿项目的单价参照本合同16.6款内容进行调整。</w:t>
      </w:r>
    </w:p>
    <w:p>
      <w:pPr>
        <w:spacing w:line="440" w:lineRule="exact"/>
        <w:ind w:firstLine="573"/>
        <w:rPr>
          <w:rFonts w:hint="eastAsia" w:ascii="宋体" w:hAnsi="宋体"/>
          <w:szCs w:val="21"/>
        </w:rPr>
      </w:pPr>
      <w:r>
        <w:rPr>
          <w:rFonts w:hint="eastAsia" w:ascii="宋体" w:hAnsi="宋体"/>
          <w:szCs w:val="21"/>
        </w:rPr>
        <w:t>16.6工程施工期间，因设计修改、变更，</w:t>
      </w:r>
      <w:r>
        <w:rPr>
          <w:rFonts w:hint="eastAsia" w:ascii="宋体" w:hAnsi="宋体"/>
          <w:szCs w:val="21"/>
          <w:lang w:eastAsia="zh-CN"/>
        </w:rPr>
        <w:t>发包人</w:t>
      </w:r>
      <w:r>
        <w:rPr>
          <w:rFonts w:hint="eastAsia" w:ascii="宋体" w:hAnsi="宋体"/>
          <w:szCs w:val="21"/>
        </w:rPr>
        <w:t>要求中标单位施工时，中标单位不得以任何理由拒绝施工，其增、减部分的承包价的调整按下列方法进行：</w:t>
      </w:r>
    </w:p>
    <w:p>
      <w:pPr>
        <w:spacing w:line="440" w:lineRule="exact"/>
        <w:ind w:firstLine="573"/>
        <w:rPr>
          <w:rFonts w:hint="eastAsia" w:ascii="宋体" w:hAnsi="宋体"/>
          <w:szCs w:val="21"/>
        </w:rPr>
      </w:pPr>
      <w:r>
        <w:rPr>
          <w:rFonts w:hint="eastAsia" w:ascii="宋体" w:hAnsi="宋体"/>
          <w:szCs w:val="21"/>
        </w:rPr>
        <w:t>（1）合同外增加工程的：合同中已有变更工程项目单价的（或类似于变更工程项目单价的），如合同单价低于《中介预算》*中标承包价浮动率，则按合同单价结算；如合同单价高于相应《中介预算》单价*中标承包价浮动率，则按《中介预算》单价*中标承包价浮动率结算；（中标承包价浮动率=投标人的总报价÷《中介预算》总价）；</w:t>
      </w:r>
    </w:p>
    <w:p>
      <w:pPr>
        <w:spacing w:line="440" w:lineRule="exact"/>
        <w:ind w:firstLine="573"/>
        <w:rPr>
          <w:rFonts w:hint="eastAsia" w:ascii="宋体" w:hAnsi="宋体"/>
          <w:szCs w:val="21"/>
        </w:rPr>
      </w:pPr>
      <w:r>
        <w:rPr>
          <w:rFonts w:hint="eastAsia" w:ascii="宋体" w:hAnsi="宋体"/>
          <w:szCs w:val="21"/>
        </w:rPr>
        <w:t>（2）合同内减少工程的：其减少部分结算单价均按《中介预算》单价*中标承包价浮动率结算；</w:t>
      </w:r>
    </w:p>
    <w:p>
      <w:pPr>
        <w:spacing w:line="440" w:lineRule="exact"/>
        <w:ind w:firstLine="525" w:firstLineChars="250"/>
        <w:rPr>
          <w:rFonts w:hint="eastAsia" w:ascii="宋体" w:hAnsi="宋体"/>
          <w:szCs w:val="21"/>
        </w:rPr>
      </w:pPr>
      <w:r>
        <w:rPr>
          <w:rFonts w:hint="eastAsia" w:ascii="宋体" w:hAnsi="宋体"/>
          <w:szCs w:val="21"/>
        </w:rPr>
        <w:t>（3）合同中没有适用或类似于变更工程的单价，由工程造价咨询机构按本次招标工程中介预算的相应计价依据计价，按中标承包价浮动率（中标承包价浮动率=中标承包价/中介预算总价）经审核后调整执行。</w:t>
      </w:r>
    </w:p>
    <w:p>
      <w:pPr>
        <w:spacing w:line="440" w:lineRule="exact"/>
        <w:ind w:firstLine="420" w:firstLineChars="200"/>
        <w:rPr>
          <w:rFonts w:hint="eastAsia" w:ascii="宋体" w:hAnsi="宋体"/>
          <w:szCs w:val="21"/>
        </w:rPr>
      </w:pPr>
      <w:r>
        <w:rPr>
          <w:rFonts w:hint="eastAsia" w:ascii="宋体" w:hAnsi="宋体"/>
          <w:szCs w:val="21"/>
        </w:rPr>
        <w:t>16.7投标报价货币为人民币，合同金额支付结算货币为人民币。</w:t>
      </w:r>
    </w:p>
    <w:p>
      <w:pPr>
        <w:spacing w:line="440" w:lineRule="exact"/>
        <w:ind w:firstLine="420" w:firstLineChars="200"/>
        <w:rPr>
          <w:rFonts w:hint="eastAsia" w:ascii="宋体" w:hAnsi="宋体"/>
          <w:szCs w:val="21"/>
        </w:rPr>
      </w:pPr>
      <w:r>
        <w:rPr>
          <w:rFonts w:hint="eastAsia" w:ascii="宋体" w:hAnsi="宋体"/>
          <w:szCs w:val="21"/>
        </w:rPr>
        <w:t>16.8</w:t>
      </w:r>
      <w:r>
        <w:rPr>
          <w:rFonts w:ascii="宋体" w:hAnsi="宋体"/>
          <w:szCs w:val="21"/>
        </w:rPr>
        <w:t xml:space="preserve"> </w:t>
      </w:r>
      <w:r>
        <w:rPr>
          <w:rFonts w:hint="eastAsia" w:ascii="宋体" w:hAnsi="宋体"/>
          <w:szCs w:val="21"/>
        </w:rPr>
        <w:t>需承包人提出变更报价书的时间为：监理机构发出变更指示后</w:t>
      </w:r>
      <w:r>
        <w:rPr>
          <w:rFonts w:hint="eastAsia" w:ascii="宋体" w:hAnsi="宋体"/>
          <w:szCs w:val="21"/>
          <w:u w:val="single"/>
        </w:rPr>
        <w:t>14</w:t>
      </w:r>
      <w:r>
        <w:rPr>
          <w:rFonts w:hint="eastAsia" w:ascii="宋体" w:hAnsi="宋体"/>
          <w:szCs w:val="21"/>
        </w:rPr>
        <w:t>天内。</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１７　计量与支付</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17.1　计量</w:t>
      </w:r>
    </w:p>
    <w:p>
      <w:pPr>
        <w:spacing w:line="360" w:lineRule="auto"/>
        <w:ind w:firstLine="420" w:firstLineChars="200"/>
        <w:rPr>
          <w:rFonts w:hint="eastAsia" w:ascii="宋体" w:hAnsi="宋体"/>
          <w:szCs w:val="21"/>
        </w:rPr>
      </w:pPr>
      <w:r>
        <w:rPr>
          <w:rFonts w:hint="eastAsia" w:ascii="宋体" w:hAnsi="宋体"/>
          <w:szCs w:val="21"/>
        </w:rPr>
        <w:t>17.1.4单价子目的计量</w:t>
      </w:r>
    </w:p>
    <w:p>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（l)已标价工程量清单中的单价子目工程量为双方认可的并与招标图纸对应的工程量。结算工程量是承包人按图纸（</w:t>
      </w:r>
      <w:r>
        <w:rPr>
          <w:rFonts w:hint="eastAsia" w:ascii="宋体" w:hAnsi="宋体" w:cs="H-SS9-PK74820000032-Identity-H"/>
          <w:kern w:val="0"/>
          <w:szCs w:val="21"/>
        </w:rPr>
        <w:t>含经批准的设计变更</w:t>
      </w:r>
      <w:r>
        <w:rPr>
          <w:rFonts w:hint="eastAsia" w:ascii="宋体" w:hAnsi="宋体"/>
          <w:szCs w:val="21"/>
        </w:rPr>
        <w:t>）完成的</w:t>
      </w:r>
      <w:r>
        <w:rPr>
          <w:rFonts w:hint="eastAsia" w:ascii="宋体" w:hAnsi="宋体" w:cs="SSJ-PK7482000002d-Identity-H"/>
          <w:kern w:val="0"/>
          <w:szCs w:val="21"/>
        </w:rPr>
        <w:t>符合技术标准和要求</w:t>
      </w:r>
      <w:r>
        <w:rPr>
          <w:rFonts w:hint="eastAsia" w:ascii="宋体" w:hAnsi="宋体" w:cs="H-SS9-PK74820000032-Identity-H"/>
          <w:kern w:val="0"/>
          <w:szCs w:val="21"/>
        </w:rPr>
        <w:t>（</w:t>
      </w:r>
      <w:r>
        <w:rPr>
          <w:rFonts w:hint="eastAsia" w:ascii="宋体" w:hAnsi="宋体" w:cs="SSJ-PK7482000002d-Identity-H"/>
          <w:kern w:val="0"/>
          <w:szCs w:val="21"/>
        </w:rPr>
        <w:t>合同技术条款</w:t>
      </w:r>
      <w:r>
        <w:rPr>
          <w:rFonts w:hint="eastAsia" w:ascii="宋体" w:hAnsi="宋体" w:cs="H-SS9-PK74820000032-Identity-H"/>
          <w:kern w:val="0"/>
          <w:szCs w:val="21"/>
        </w:rPr>
        <w:t>）的</w:t>
      </w:r>
      <w:r>
        <w:rPr>
          <w:rFonts w:hint="eastAsia" w:ascii="宋体" w:hAnsi="宋体"/>
          <w:szCs w:val="21"/>
        </w:rPr>
        <w:t>，并经审核批准的工程量。</w:t>
      </w:r>
    </w:p>
    <w:p>
      <w:pPr>
        <w:autoSpaceDE w:val="0"/>
        <w:autoSpaceDN w:val="0"/>
        <w:adjustRightInd w:val="0"/>
        <w:spacing w:line="360" w:lineRule="auto"/>
        <w:ind w:firstLine="420" w:firstLineChars="200"/>
        <w:jc w:val="left"/>
        <w:rPr>
          <w:rFonts w:hint="eastAsia" w:ascii="宋体" w:hAnsi="宋体" w:cs="HTJ-PK74820000034-Identity-H"/>
          <w:kern w:val="0"/>
          <w:szCs w:val="21"/>
        </w:rPr>
      </w:pPr>
      <w:r>
        <w:rPr>
          <w:rFonts w:hint="eastAsia" w:ascii="宋体" w:hAnsi="宋体"/>
          <w:szCs w:val="21"/>
        </w:rPr>
        <w:t>结算工程量=已标价清单工程量+变更工程量（经中介审核）</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17.2　预付款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lang w:eastAsia="zh-CN"/>
        </w:rPr>
      </w:pPr>
      <w:r>
        <w:rPr>
          <w:rFonts w:hint="eastAsia"/>
          <w:color w:val="auto"/>
          <w:lang w:eastAsia="zh-CN"/>
        </w:rPr>
        <w:t>发包人与承包人</w:t>
      </w:r>
      <w:r>
        <w:rPr>
          <w:rFonts w:hint="eastAsia"/>
          <w:color w:val="auto"/>
        </w:rPr>
        <w:t>签订合同后的一个月内或不迟于约定的开工日期前的7天内</w:t>
      </w:r>
      <w:r>
        <w:rPr>
          <w:rFonts w:hint="eastAsia"/>
          <w:color w:val="auto"/>
          <w:lang w:eastAsia="zh-CN"/>
        </w:rPr>
        <w:t>，承包人开具等额的预付款保函后可向发包人申请预付工程款。</w:t>
      </w:r>
      <w:r>
        <w:rPr>
          <w:rFonts w:hint="eastAsia"/>
          <w:color w:val="auto"/>
        </w:rPr>
        <w:t>预付</w:t>
      </w:r>
      <w:r>
        <w:rPr>
          <w:rFonts w:hint="eastAsia"/>
          <w:color w:val="auto"/>
          <w:lang w:eastAsia="zh-CN"/>
        </w:rPr>
        <w:t>款支付</w:t>
      </w:r>
      <w:r>
        <w:rPr>
          <w:rFonts w:hint="eastAsia"/>
          <w:color w:val="auto"/>
        </w:rPr>
        <w:t>标准为：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default" w:eastAsia="宋体"/>
          <w:color w:val="auto"/>
          <w:lang w:val="en-US" w:eastAsia="zh-CN"/>
        </w:rPr>
      </w:pPr>
      <w:r>
        <w:rPr>
          <w:rFonts w:hint="eastAsia"/>
          <w:color w:val="auto"/>
        </w:rPr>
        <w:t>①</w:t>
      </w:r>
      <w:r>
        <w:rPr>
          <w:rFonts w:hint="eastAsia"/>
          <w:color w:val="auto"/>
          <w:lang w:eastAsia="zh-CN"/>
        </w:rPr>
        <w:t>市级财政性资金投资的基本建设项目，属包工包料的建设工程可按合同金额（扣除暂列金额）的</w:t>
      </w:r>
      <w:r>
        <w:rPr>
          <w:rFonts w:hint="eastAsia"/>
          <w:color w:val="auto"/>
          <w:u w:val="single"/>
          <w:lang w:val="en-US" w:eastAsia="zh-CN"/>
        </w:rPr>
        <w:t xml:space="preserve">     </w:t>
      </w:r>
      <w:r>
        <w:rPr>
          <w:rFonts w:hint="eastAsia"/>
          <w:color w:val="auto"/>
          <w:u w:val="none"/>
          <w:lang w:val="en-US" w:eastAsia="zh-CN"/>
        </w:rPr>
        <w:t>%</w:t>
      </w:r>
      <w:r>
        <w:rPr>
          <w:rFonts w:hint="eastAsia"/>
          <w:b/>
          <w:bCs/>
          <w:color w:val="auto"/>
          <w:u w:val="none"/>
          <w:lang w:val="en-US" w:eastAsia="zh-CN"/>
        </w:rPr>
        <w:t>（由发包人自行设定，取值区间为10%-15%）</w:t>
      </w:r>
      <w:r>
        <w:rPr>
          <w:rFonts w:hint="eastAsia"/>
        </w:rPr>
        <w:t>支付工程预付款</w:t>
      </w:r>
      <w:r>
        <w:rPr>
          <w:rFonts w:hint="eastAsia"/>
          <w:lang w:eastAsia="zh-CN"/>
        </w:rPr>
        <w:t>，</w:t>
      </w:r>
      <w:r>
        <w:rPr>
          <w:rFonts w:hint="eastAsia"/>
        </w:rPr>
        <w:t>工程预付款的计取基数不得超过本招标项目一年内投资建设计划</w:t>
      </w:r>
      <w:r>
        <w:rPr>
          <w:rFonts w:hint="eastAsia"/>
          <w:lang w:eastAsia="zh-CN"/>
        </w:rPr>
        <w:t>。</w:t>
      </w:r>
      <w:r>
        <w:rPr>
          <w:rFonts w:hint="eastAsia"/>
          <w:color w:val="auto"/>
          <w:lang w:val="en-US" w:eastAsia="zh-CN"/>
        </w:rPr>
        <w:t>建设工程货物采购可按照不高于合同价30%支付预付款。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color w:val="auto"/>
          <w:lang w:val="en-US" w:eastAsia="zh-CN"/>
        </w:rPr>
      </w:pPr>
      <w:r>
        <w:rPr>
          <w:rFonts w:hint="eastAsia"/>
          <w:color w:val="auto"/>
        </w:rPr>
        <w:t>②</w:t>
      </w:r>
      <w:r>
        <w:rPr>
          <w:rFonts w:hint="eastAsia"/>
          <w:color w:val="auto"/>
          <w:lang w:val="en-US" w:eastAsia="zh-CN"/>
        </w:rPr>
        <w:t>合同金额3亿元以上的工程，须根据工程进度计划分批申请预付工程款；分段实施的工程项目，应分段申请预付工程款。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工程预付款须实行</w:t>
      </w:r>
      <w:r>
        <w:rPr>
          <w:rFonts w:hint="eastAsia" w:ascii="Times New Roman" w:hAnsi="Times New Roman" w:eastAsia="宋体" w:cs="Times New Roman"/>
          <w:color w:val="auto"/>
          <w:lang w:eastAsia="zh-CN"/>
        </w:rPr>
        <w:t>分账管理，发包人按预付款金额的1</w:t>
      </w:r>
      <w:r>
        <w:rPr>
          <w:rFonts w:hint="eastAsia" w:ascii="Times New Roman" w:hAnsi="Times New Roman" w:eastAsia="宋体" w:cs="Times New Roman"/>
          <w:color w:val="auto"/>
          <w:lang w:val="en-US" w:eastAsia="zh-CN"/>
        </w:rPr>
        <w:t>5</w:t>
      </w:r>
      <w:r>
        <w:rPr>
          <w:rFonts w:hint="eastAsia" w:ascii="Times New Roman" w:hAnsi="Times New Roman" w:eastAsia="宋体" w:cs="Times New Roman"/>
          <w:color w:val="auto"/>
          <w:lang w:eastAsia="zh-CN"/>
        </w:rPr>
        <w:t>%支付至工人工资专用账户。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eastAsia="zh-CN"/>
        </w:rPr>
        <w:t>工程预付款抵扣方式：在第二期工程进度款中抵扣工程预付款总额的</w:t>
      </w:r>
      <w:r>
        <w:rPr>
          <w:rFonts w:hint="eastAsia" w:ascii="Times New Roman" w:hAnsi="Times New Roman" w:eastAsia="宋体" w:cs="Times New Roman"/>
          <w:color w:val="auto"/>
          <w:lang w:val="en-US" w:eastAsia="zh-CN"/>
        </w:rPr>
        <w:t>50%，</w:t>
      </w:r>
      <w:r>
        <w:rPr>
          <w:rFonts w:hint="eastAsia" w:ascii="Times New Roman" w:hAnsi="Times New Roman" w:eastAsia="宋体" w:cs="Times New Roman"/>
          <w:color w:val="auto"/>
          <w:lang w:eastAsia="zh-CN"/>
        </w:rPr>
        <w:t>第三期工程进度款中抵扣工程预付款总额的</w:t>
      </w:r>
      <w:r>
        <w:rPr>
          <w:rFonts w:hint="eastAsia" w:ascii="Times New Roman" w:hAnsi="Times New Roman" w:eastAsia="宋体" w:cs="Times New Roman"/>
          <w:color w:val="auto"/>
          <w:lang w:val="en-US" w:eastAsia="zh-CN"/>
        </w:rPr>
        <w:t>30%，剩余部分</w:t>
      </w:r>
      <w:r>
        <w:rPr>
          <w:rFonts w:hint="eastAsia" w:ascii="Times New Roman" w:hAnsi="Times New Roman" w:eastAsia="宋体" w:cs="Times New Roman"/>
          <w:color w:val="auto"/>
          <w:lang w:eastAsia="zh-CN"/>
        </w:rPr>
        <w:t>在工程进度款支付至合同应付价款的</w:t>
      </w:r>
      <w:r>
        <w:rPr>
          <w:rFonts w:hint="eastAsia" w:ascii="Times New Roman" w:hAnsi="Times New Roman" w:eastAsia="宋体" w:cs="Times New Roman"/>
          <w:color w:val="auto"/>
          <w:lang w:val="en-US" w:eastAsia="zh-CN"/>
        </w:rPr>
        <w:t>50%前抵扣完毕。</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17.3  工程进度付款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ascii="宋体" w:hAnsi="宋体"/>
          <w:szCs w:val="21"/>
        </w:rPr>
        <w:t>17.3.1发包人按月（计量周期）支付完成进度工程款的80%给承包人</w:t>
      </w:r>
      <w:r>
        <w:rPr>
          <w:rFonts w:hint="eastAsia" w:ascii="宋体" w:hAnsi="宋体" w:cs="H-SS9-PK74820000032-Identity-H"/>
          <w:kern w:val="0"/>
          <w:szCs w:val="21"/>
        </w:rPr>
        <w:t>。</w:t>
      </w:r>
      <w:r>
        <w:rPr>
          <w:rFonts w:hint="eastAsia"/>
        </w:rPr>
        <w:t>工程进度款的拨付按每月实际完成工程量，经本工程的监理单位核实且相关资料完备，</w:t>
      </w:r>
      <w:r>
        <w:rPr>
          <w:rFonts w:hint="eastAsia"/>
          <w:lang w:eastAsia="zh-CN"/>
        </w:rPr>
        <w:t>发包人</w:t>
      </w:r>
      <w:r>
        <w:rPr>
          <w:rFonts w:hint="eastAsia"/>
        </w:rPr>
        <w:t>认可的</w:t>
      </w:r>
      <w:r>
        <w:rPr>
          <w:rFonts w:hint="eastAsia" w:ascii="宋体" w:hAnsi="宋体"/>
          <w:szCs w:val="21"/>
        </w:rPr>
        <w:t>80%</w:t>
      </w:r>
      <w:r>
        <w:rPr>
          <w:rFonts w:hint="eastAsia"/>
        </w:rPr>
        <w:t>支付工程款。工程完工验收后支付至承包合同总价的80</w:t>
      </w:r>
      <w:r>
        <w:t>%</w:t>
      </w:r>
      <w:r>
        <w:rPr>
          <w:rFonts w:hint="eastAsia"/>
        </w:rPr>
        <w:t>，工程完成结算后一年内支付至工程结算价的</w:t>
      </w:r>
      <w:r>
        <w:t>9</w:t>
      </w:r>
      <w:r>
        <w:rPr>
          <w:rFonts w:hint="eastAsia"/>
        </w:rPr>
        <w:t>7</w:t>
      </w:r>
      <w:r>
        <w:t>%</w:t>
      </w:r>
      <w:r>
        <w:rPr>
          <w:rFonts w:hint="eastAsia"/>
        </w:rPr>
        <w:t>，余款（工程结算价的3</w:t>
      </w:r>
      <w:r>
        <w:t>%</w:t>
      </w:r>
      <w:r>
        <w:rPr>
          <w:rFonts w:hint="eastAsia"/>
        </w:rPr>
        <w:t>）作为质量保修金，</w:t>
      </w:r>
      <w:r>
        <w:rPr>
          <w:rFonts w:hint="eastAsia"/>
          <w:lang w:eastAsia="zh-CN"/>
        </w:rPr>
        <w:t>承包人可以选择待</w:t>
      </w:r>
      <w:r>
        <w:rPr>
          <w:rFonts w:hint="eastAsia"/>
        </w:rPr>
        <w:t>质量保修期满后一个月内</w:t>
      </w:r>
      <w:r>
        <w:rPr>
          <w:rFonts w:hint="eastAsia"/>
          <w:lang w:eastAsia="zh-CN"/>
        </w:rPr>
        <w:t>申请</w:t>
      </w:r>
      <w:r>
        <w:rPr>
          <w:rFonts w:hint="eastAsia" w:ascii="宋体" w:hAnsi="宋体"/>
        </w:rPr>
        <w:t>结清所有款项</w:t>
      </w:r>
      <w:r>
        <w:rPr>
          <w:rFonts w:hint="eastAsia"/>
        </w:rPr>
        <w:t>（无息）</w:t>
      </w:r>
      <w:r>
        <w:rPr>
          <w:rFonts w:hint="eastAsia"/>
          <w:lang w:eastAsia="zh-CN"/>
        </w:rPr>
        <w:t>或</w:t>
      </w:r>
      <w:r>
        <w:rPr>
          <w:rFonts w:hint="eastAsia"/>
          <w:lang w:val="en-US" w:eastAsia="zh-CN"/>
        </w:rPr>
        <w:t>向发包人提交等额的质量保证金保函</w:t>
      </w:r>
      <w:r>
        <w:rPr>
          <w:rFonts w:hint="eastAsia"/>
          <w:lang w:eastAsia="zh-CN"/>
        </w:rPr>
        <w:t>（优先选择使用电子保函）</w:t>
      </w:r>
      <w:r>
        <w:rPr>
          <w:rFonts w:hint="eastAsia"/>
          <w:lang w:val="en-US" w:eastAsia="zh-CN"/>
        </w:rPr>
        <w:t>后申请</w:t>
      </w:r>
      <w:r>
        <w:rPr>
          <w:rFonts w:hint="eastAsia" w:ascii="宋体" w:hAnsi="宋体"/>
        </w:rPr>
        <w:t>结清所有款项</w:t>
      </w:r>
      <w:r>
        <w:rPr>
          <w:rFonts w:hint="eastAsia"/>
          <w:lang w:val="en-US" w:eastAsia="zh-CN"/>
        </w:rPr>
        <w:t>。</w:t>
      </w:r>
    </w:p>
    <w:p>
      <w:pPr>
        <w:spacing w:line="440" w:lineRule="exact"/>
        <w:ind w:firstLine="560"/>
        <w:rPr>
          <w:rFonts w:ascii="宋体" w:hAnsi="宋体"/>
          <w:szCs w:val="21"/>
        </w:rPr>
      </w:pPr>
      <w:r>
        <w:rPr>
          <w:rFonts w:hint="eastAsia" w:ascii="宋体" w:hAnsi="宋体"/>
          <w:szCs w:val="21"/>
        </w:rPr>
        <w:t>17.3.2如果发包人在总监理工程师签字上报后</w:t>
      </w:r>
      <w:r>
        <w:rPr>
          <w:rFonts w:ascii="宋体" w:hAnsi="宋体"/>
          <w:szCs w:val="21"/>
          <w:u w:val="single"/>
        </w:rPr>
        <w:t>14</w:t>
      </w:r>
      <w:r>
        <w:rPr>
          <w:rFonts w:hint="eastAsia" w:ascii="宋体" w:hAnsi="宋体"/>
          <w:szCs w:val="21"/>
        </w:rPr>
        <w:t>天内不予支付，也不向监理机构发出说明函，承包人可向发包人提出要求付款通知，发包人在收到承包人通知后仍不能按要求支付，承包人可在发出通知</w:t>
      </w:r>
      <w:r>
        <w:rPr>
          <w:rFonts w:ascii="宋体" w:hAnsi="宋体"/>
          <w:szCs w:val="21"/>
          <w:u w:val="single"/>
        </w:rPr>
        <w:t>7</w:t>
      </w:r>
      <w:r>
        <w:rPr>
          <w:rFonts w:hint="eastAsia" w:ascii="宋体" w:hAnsi="宋体"/>
          <w:szCs w:val="21"/>
        </w:rPr>
        <w:t>天后减缓施工速度，直至停止施工，发包人承担违约责任。</w:t>
      </w:r>
    </w:p>
    <w:p>
      <w:pPr>
        <w:spacing w:line="440" w:lineRule="exact"/>
        <w:ind w:firstLine="564"/>
        <w:rPr>
          <w:rFonts w:hint="eastAsia" w:ascii="宋体" w:hAnsi="宋体"/>
          <w:szCs w:val="21"/>
        </w:rPr>
      </w:pPr>
      <w:r>
        <w:rPr>
          <w:rFonts w:hint="eastAsia" w:ascii="宋体" w:hAnsi="宋体"/>
          <w:szCs w:val="21"/>
        </w:rPr>
        <w:t>17.3.3发包人延期付款应支付拖欠工程款的利息，利率按中国人民银行公布的同期活款利率。</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17.5  竣工（完工）结算</w:t>
      </w:r>
    </w:p>
    <w:p>
      <w:pPr>
        <w:autoSpaceDE w:val="0"/>
        <w:autoSpaceDN w:val="0"/>
        <w:adjustRightInd w:val="0"/>
        <w:spacing w:line="360" w:lineRule="auto"/>
        <w:ind w:firstLine="420"/>
        <w:jc w:val="left"/>
        <w:rPr>
          <w:rFonts w:hint="eastAsia" w:ascii="宋体" w:hAnsi="宋体"/>
          <w:kern w:val="0"/>
        </w:rPr>
      </w:pPr>
      <w:r>
        <w:rPr>
          <w:rFonts w:hint="eastAsia" w:ascii="宋体" w:hAnsi="宋体" w:cs="HTJ-PK74820000034-Identity-H"/>
          <w:kern w:val="0"/>
          <w:szCs w:val="21"/>
        </w:rPr>
        <w:t>17.</w:t>
      </w:r>
      <w:r>
        <w:rPr>
          <w:rFonts w:hint="eastAsia" w:ascii="宋体" w:hAnsi="宋体"/>
          <w:kern w:val="0"/>
        </w:rPr>
        <w:t>5.3  工程完工结算价由中标总价和变更工程费两部分组成，变更工程费按照第16款的约定办理。</w:t>
      </w:r>
    </w:p>
    <w:p>
      <w:pPr>
        <w:autoSpaceDE w:val="0"/>
        <w:autoSpaceDN w:val="0"/>
        <w:adjustRightInd w:val="0"/>
        <w:spacing w:line="360" w:lineRule="auto"/>
        <w:ind w:firstLine="420"/>
        <w:jc w:val="left"/>
        <w:rPr>
          <w:rFonts w:hint="eastAsia" w:ascii="宋体" w:hAnsi="宋体"/>
          <w:kern w:val="0"/>
        </w:rPr>
      </w:pPr>
      <w:r>
        <w:rPr>
          <w:rFonts w:hint="eastAsia" w:ascii="宋体" w:hAnsi="宋体"/>
          <w:kern w:val="0"/>
        </w:rPr>
        <w:t>工程结算价=中标总价+变更工程费</w:t>
      </w:r>
    </w:p>
    <w:p>
      <w:pPr>
        <w:autoSpaceDE w:val="0"/>
        <w:autoSpaceDN w:val="0"/>
        <w:adjustRightInd w:val="0"/>
        <w:spacing w:line="360" w:lineRule="auto"/>
        <w:jc w:val="left"/>
        <w:rPr>
          <w:rFonts w:hint="eastAsia" w:ascii="宋体" w:hAnsi="宋体" w:cs="HTJ-PK74820000034-Identity-H"/>
          <w:kern w:val="0"/>
          <w:szCs w:val="21"/>
        </w:rPr>
      </w:pPr>
      <w:r>
        <w:rPr>
          <w:rFonts w:hint="eastAsia" w:ascii="宋体" w:hAnsi="宋体" w:cs="HTJ-PK74820000034-Identity-H"/>
          <w:kern w:val="0"/>
          <w:szCs w:val="21"/>
        </w:rPr>
        <w:t>17.6  最终结清</w:t>
      </w:r>
    </w:p>
    <w:p>
      <w:pPr>
        <w:autoSpaceDE/>
        <w:autoSpaceDN/>
        <w:adjustRightInd/>
        <w:spacing w:line="360" w:lineRule="auto"/>
        <w:ind w:firstLine="420" w:firstLineChars="200"/>
        <w:jc w:val="both"/>
        <w:outlineLvl w:val="9"/>
        <w:rPr>
          <w:rFonts w:hint="eastAsia"/>
          <w:lang w:eastAsia="zh-CN"/>
        </w:rPr>
      </w:pPr>
      <w:r>
        <w:rPr>
          <w:rFonts w:hint="eastAsia" w:ascii="宋体" w:hAnsi="宋体"/>
        </w:rPr>
        <w:t>工程结算经财政部门审核后，按审核工程结算金额的97％支付，预留工程结算金额的3％作为质量保证金，</w:t>
      </w:r>
      <w:r>
        <w:rPr>
          <w:rFonts w:hint="eastAsia"/>
          <w:lang w:eastAsia="zh-CN"/>
        </w:rPr>
        <w:t>承包人可以选择</w:t>
      </w:r>
      <w:r>
        <w:rPr>
          <w:rFonts w:hint="eastAsia" w:ascii="宋体" w:hAnsi="宋体"/>
        </w:rPr>
        <w:t>待整个工程质量保修期满后</w:t>
      </w:r>
      <w:r>
        <w:rPr>
          <w:rFonts w:hint="eastAsia" w:ascii="宋体" w:hAnsi="宋体"/>
          <w:lang w:val="en-US" w:eastAsia="zh-CN"/>
        </w:rPr>
        <w:t xml:space="preserve"> </w:t>
      </w:r>
      <w:r>
        <w:rPr>
          <w:rFonts w:hint="eastAsia" w:ascii="宋体" w:hAnsi="宋体"/>
          <w:b/>
          <w:u w:val="single"/>
        </w:rPr>
        <w:t>30</w:t>
      </w:r>
      <w:r>
        <w:rPr>
          <w:rFonts w:hint="eastAsia" w:ascii="宋体" w:hAnsi="宋体"/>
          <w:b/>
          <w:u w:val="single"/>
          <w:lang w:val="en-US" w:eastAsia="zh-CN"/>
        </w:rPr>
        <w:t xml:space="preserve"> </w:t>
      </w:r>
      <w:r>
        <w:rPr>
          <w:rFonts w:hint="eastAsia" w:ascii="宋体" w:hAnsi="宋体"/>
        </w:rPr>
        <w:t>天内向</w:t>
      </w:r>
      <w:r>
        <w:rPr>
          <w:rFonts w:hint="eastAsia" w:ascii="宋体" w:hAnsi="宋体"/>
          <w:lang w:eastAsia="zh-CN"/>
        </w:rPr>
        <w:t>发</w:t>
      </w:r>
      <w:r>
        <w:rPr>
          <w:rFonts w:hint="eastAsia" w:ascii="宋体" w:hAnsi="宋体"/>
        </w:rPr>
        <w:t>包人</w:t>
      </w:r>
      <w:r>
        <w:rPr>
          <w:rFonts w:hint="eastAsia" w:ascii="宋体" w:hAnsi="宋体"/>
          <w:lang w:eastAsia="zh-CN"/>
        </w:rPr>
        <w:t>申请</w:t>
      </w:r>
      <w:r>
        <w:rPr>
          <w:rFonts w:hint="eastAsia" w:ascii="宋体" w:hAnsi="宋体"/>
        </w:rPr>
        <w:t>结清所有款项</w:t>
      </w:r>
      <w:r>
        <w:rPr>
          <w:rFonts w:hint="eastAsia" w:ascii="宋体" w:hAnsi="宋体"/>
          <w:lang w:eastAsia="zh-CN"/>
        </w:rPr>
        <w:t>或</w:t>
      </w:r>
      <w:r>
        <w:rPr>
          <w:rFonts w:hint="eastAsia"/>
          <w:lang w:val="en-US" w:eastAsia="zh-CN"/>
        </w:rPr>
        <w:t>向发包人提交等额的质量保证金保函</w:t>
      </w:r>
      <w:r>
        <w:rPr>
          <w:rFonts w:hint="eastAsia"/>
          <w:lang w:eastAsia="zh-CN"/>
        </w:rPr>
        <w:t>（优先选择使用电子保函）</w:t>
      </w:r>
      <w:r>
        <w:rPr>
          <w:rFonts w:hint="eastAsia"/>
          <w:lang w:val="en-US" w:eastAsia="zh-CN"/>
        </w:rPr>
        <w:t>后申请结清</w:t>
      </w:r>
      <w:r>
        <w:rPr>
          <w:rFonts w:hint="eastAsia" w:ascii="宋体" w:hAnsi="宋体"/>
        </w:rPr>
        <w:t>所有款项</w:t>
      </w:r>
      <w:r>
        <w:rPr>
          <w:rFonts w:hint="eastAsia"/>
          <w:lang w:val="en-US" w:eastAsia="zh-CN"/>
        </w:rPr>
        <w:t>。</w:t>
      </w:r>
    </w:p>
    <w:p>
      <w:pPr>
        <w:autoSpaceDE w:val="0"/>
        <w:autoSpaceDN w:val="0"/>
        <w:adjustRightInd w:val="0"/>
        <w:spacing w:line="360" w:lineRule="exact"/>
        <w:jc w:val="left"/>
        <w:rPr>
          <w:rFonts w:hint="eastAsia" w:ascii="宋体" w:hAnsi="宋体" w:cs="HTJ-PK74820000034-Identity-H"/>
          <w:kern w:val="0"/>
          <w:szCs w:val="21"/>
        </w:rPr>
      </w:pPr>
      <w:r>
        <w:rPr>
          <w:rFonts w:hint="eastAsia" w:ascii="宋体" w:hAnsi="宋体" w:cs="HTJ-PK74820000034-Identity-H"/>
          <w:kern w:val="0"/>
          <w:szCs w:val="21"/>
        </w:rPr>
        <w:t>17.9  其他</w:t>
      </w:r>
    </w:p>
    <w:p>
      <w:pPr>
        <w:autoSpaceDE w:val="0"/>
        <w:autoSpaceDN w:val="0"/>
        <w:adjustRightInd w:val="0"/>
        <w:spacing w:line="360" w:lineRule="exact"/>
        <w:ind w:firstLine="420" w:firstLineChars="200"/>
        <w:jc w:val="left"/>
        <w:rPr>
          <w:rFonts w:hint="eastAsia" w:ascii="宋体" w:hAnsi="宋体"/>
          <w:szCs w:val="21"/>
        </w:rPr>
      </w:pPr>
      <w:r>
        <w:rPr>
          <w:rFonts w:hint="eastAsia" w:ascii="宋体" w:hAnsi="宋体"/>
          <w:szCs w:val="21"/>
        </w:rPr>
        <w:t>因涉及政府投资资金，计量及支付的时间和手续须按照财政部门相关规定办理。</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21  不可抗力</w:t>
      </w:r>
    </w:p>
    <w:p>
      <w:pPr>
        <w:autoSpaceDE w:val="0"/>
        <w:autoSpaceDN w:val="0"/>
        <w:adjustRightInd w:val="0"/>
        <w:spacing w:line="360" w:lineRule="auto"/>
        <w:jc w:val="left"/>
        <w:rPr>
          <w:rFonts w:hint="eastAsia" w:ascii="宋体" w:hAnsi="宋体" w:cs="E-HZ9-PK748409-Identity-H"/>
          <w:kern w:val="0"/>
          <w:szCs w:val="21"/>
        </w:rPr>
      </w:pPr>
      <w:r>
        <w:rPr>
          <w:rFonts w:hint="eastAsia" w:ascii="宋体" w:hAnsi="宋体" w:cs="E-HZ9-PK748409-Identity-H"/>
          <w:kern w:val="0"/>
          <w:szCs w:val="21"/>
        </w:rPr>
        <w:t>21.1  不可抗力的确定</w:t>
      </w:r>
    </w:p>
    <w:p>
      <w:pPr>
        <w:spacing w:line="440" w:lineRule="exact"/>
        <w:ind w:firstLine="560"/>
        <w:rPr>
          <w:rFonts w:ascii="宋体" w:hAnsi="宋体"/>
          <w:szCs w:val="21"/>
        </w:rPr>
      </w:pPr>
      <w:r>
        <w:rPr>
          <w:rFonts w:hint="eastAsia" w:ascii="宋体" w:hAnsi="宋体"/>
          <w:szCs w:val="21"/>
        </w:rPr>
        <w:t>不可抗力的自然灾害还包括：施工区域出现地震烈度</w:t>
      </w:r>
      <w:r>
        <w:rPr>
          <w:rFonts w:ascii="宋体" w:hAnsi="宋体"/>
          <w:szCs w:val="21"/>
        </w:rPr>
        <w:t>VII</w:t>
      </w:r>
      <w:r>
        <w:rPr>
          <w:rFonts w:hint="eastAsia" w:ascii="宋体" w:hAnsi="宋体"/>
          <w:szCs w:val="21"/>
        </w:rPr>
        <w:t>度以上地震；施工区域出现10级以上持续48小时的热带气旋；施工区域出现50年一遇以上洪水（暴潮）；施工区域出现30年一遇以上24小时暴雨。</w:t>
      </w:r>
    </w:p>
    <w:p>
      <w:pPr>
        <w:spacing w:line="360" w:lineRule="auto"/>
        <w:rPr>
          <w:rFonts w:hint="eastAsia" w:ascii="宋体" w:hAnsi="宋体" w:cs="E-HZ9-PK748409-Identity-H"/>
          <w:kern w:val="0"/>
          <w:szCs w:val="21"/>
        </w:rPr>
      </w:pPr>
      <w:r>
        <w:rPr>
          <w:rFonts w:hint="eastAsia" w:ascii="宋体" w:hAnsi="宋体" w:cs="E-HZ9-PK748409-Identity-H"/>
          <w:kern w:val="0"/>
          <w:szCs w:val="21"/>
        </w:rPr>
        <w:t>21.3  不可抗力后果及其处理</w:t>
      </w:r>
    </w:p>
    <w:p>
      <w:pPr>
        <w:spacing w:line="360" w:lineRule="auto"/>
        <w:ind w:firstLine="420" w:firstLineChars="200"/>
        <w:rPr>
          <w:rFonts w:hint="eastAsia" w:ascii="宋体" w:hAnsi="宋体"/>
          <w:szCs w:val="21"/>
        </w:rPr>
      </w:pPr>
      <w:r>
        <w:rPr>
          <w:rFonts w:hint="eastAsia" w:ascii="宋体" w:hAnsi="宋体"/>
          <w:szCs w:val="21"/>
        </w:rPr>
        <w:t>21.3.1 不可抗力造成损害的责任</w:t>
      </w:r>
    </w:p>
    <w:p>
      <w:pPr>
        <w:spacing w:line="360" w:lineRule="auto"/>
        <w:ind w:firstLine="420" w:firstLineChars="200"/>
        <w:rPr>
          <w:rFonts w:hint="eastAsia" w:ascii="宋体" w:hAnsi="宋体"/>
          <w:szCs w:val="21"/>
        </w:rPr>
      </w:pPr>
      <w:r>
        <w:rPr>
          <w:rFonts w:hint="eastAsia" w:ascii="宋体" w:hAnsi="宋体"/>
          <w:szCs w:val="21"/>
        </w:rPr>
        <w:t>不可抗力导致的人员伤亡、财产损失、费用增加和（或）工期延误等后果，由合同双方按以下原则承担：</w:t>
      </w:r>
    </w:p>
    <w:p>
      <w:pPr>
        <w:spacing w:line="360" w:lineRule="auto"/>
        <w:ind w:firstLine="420" w:firstLineChars="200"/>
        <w:rPr>
          <w:rFonts w:hint="eastAsia" w:ascii="宋体" w:hAnsi="宋体"/>
          <w:szCs w:val="21"/>
        </w:rPr>
      </w:pPr>
      <w:r>
        <w:rPr>
          <w:rFonts w:hint="eastAsia" w:ascii="宋体" w:hAnsi="宋体"/>
          <w:szCs w:val="21"/>
        </w:rPr>
        <w:t>(1)永久工程，包括己运至施工场地的材料和工程设备的损害，以及因工程损害造成的第三者人员伤亡和财产损失由发包人承担；</w:t>
      </w:r>
    </w:p>
    <w:p>
      <w:pPr>
        <w:spacing w:line="360" w:lineRule="auto"/>
        <w:ind w:firstLine="420" w:firstLineChars="200"/>
        <w:rPr>
          <w:rFonts w:hint="eastAsia" w:ascii="宋体" w:hAnsi="宋体"/>
          <w:szCs w:val="21"/>
        </w:rPr>
      </w:pPr>
      <w:r>
        <w:rPr>
          <w:rFonts w:hint="eastAsia" w:ascii="宋体" w:hAnsi="宋体"/>
          <w:szCs w:val="21"/>
        </w:rPr>
        <w:t>(2)承包人设备的损坏由承包人承担；</w:t>
      </w:r>
    </w:p>
    <w:p>
      <w:pPr>
        <w:spacing w:line="360" w:lineRule="auto"/>
        <w:ind w:firstLine="420" w:firstLineChars="200"/>
        <w:rPr>
          <w:rFonts w:hint="eastAsia" w:ascii="宋体" w:hAnsi="宋体"/>
          <w:szCs w:val="21"/>
        </w:rPr>
      </w:pPr>
      <w:r>
        <w:rPr>
          <w:rFonts w:hint="eastAsia" w:ascii="宋体" w:hAnsi="宋体"/>
          <w:szCs w:val="21"/>
        </w:rPr>
        <w:t>(3)发包人和承包人各自承担其人员伤亡和其他财产损失及其相关费用；</w:t>
      </w:r>
    </w:p>
    <w:p>
      <w:pPr>
        <w:spacing w:line="360" w:lineRule="auto"/>
        <w:ind w:firstLine="420" w:firstLineChars="200"/>
        <w:rPr>
          <w:rFonts w:hint="eastAsia" w:ascii="宋体" w:hAnsi="宋体"/>
          <w:szCs w:val="21"/>
        </w:rPr>
      </w:pPr>
      <w:r>
        <w:rPr>
          <w:rFonts w:hint="eastAsia" w:ascii="宋体" w:hAnsi="宋体"/>
          <w:szCs w:val="21"/>
        </w:rPr>
        <w:t>(4)承包人的停工损失由承包人承担，但停工期间应监理人要求照管工程费用由发包人承担；</w:t>
      </w:r>
    </w:p>
    <w:p>
      <w:pPr>
        <w:spacing w:line="360" w:lineRule="auto"/>
        <w:ind w:firstLine="420" w:firstLineChars="200"/>
        <w:rPr>
          <w:rFonts w:hint="eastAsia" w:ascii="宋体" w:hAnsi="宋体"/>
          <w:szCs w:val="21"/>
        </w:rPr>
      </w:pPr>
      <w:r>
        <w:rPr>
          <w:rFonts w:hint="eastAsia" w:ascii="宋体" w:hAnsi="宋体"/>
          <w:szCs w:val="21"/>
        </w:rPr>
        <w:t>(5)清理、修复工程的费用双方协商解决；</w:t>
      </w:r>
    </w:p>
    <w:p>
      <w:pPr>
        <w:spacing w:line="360" w:lineRule="auto"/>
        <w:ind w:firstLine="420" w:firstLineChars="200"/>
        <w:rPr>
          <w:rFonts w:hint="eastAsia" w:ascii="宋体" w:hAnsi="宋体"/>
          <w:szCs w:val="21"/>
        </w:rPr>
      </w:pPr>
      <w:r>
        <w:rPr>
          <w:rFonts w:hint="eastAsia" w:ascii="宋体" w:hAnsi="宋体"/>
          <w:szCs w:val="21"/>
        </w:rPr>
        <w:t>(6)不能按期完工的，应合理延长工期。发包人要求赶工的，承包人应采取赶工措施，赶工费用由发包人承担。</w:t>
      </w:r>
    </w:p>
    <w:p>
      <w:pPr>
        <w:autoSpaceDE w:val="0"/>
        <w:autoSpaceDN w:val="0"/>
        <w:adjustRightInd w:val="0"/>
        <w:spacing w:line="360" w:lineRule="auto"/>
        <w:jc w:val="left"/>
        <w:rPr>
          <w:rFonts w:hint="eastAsia" w:ascii="宋体" w:hAnsi="宋体" w:cs="XBSJ-PK7482000003a-Identity-H"/>
          <w:b/>
          <w:kern w:val="0"/>
          <w:sz w:val="28"/>
          <w:szCs w:val="28"/>
        </w:rPr>
      </w:pPr>
      <w:r>
        <w:rPr>
          <w:rFonts w:hint="eastAsia" w:ascii="宋体" w:hAnsi="宋体" w:cs="XBSJ-PK7482000003a-Identity-H"/>
          <w:b/>
          <w:kern w:val="0"/>
          <w:sz w:val="28"/>
          <w:szCs w:val="28"/>
        </w:rPr>
        <w:t>22  违约</w:t>
      </w:r>
    </w:p>
    <w:p>
      <w:pPr>
        <w:spacing w:line="440" w:lineRule="exact"/>
        <w:ind w:firstLine="570"/>
        <w:rPr>
          <w:rFonts w:hint="eastAsia" w:ascii="宋体" w:hAnsi="宋体"/>
          <w:szCs w:val="21"/>
        </w:rPr>
      </w:pPr>
      <w:r>
        <w:rPr>
          <w:rFonts w:hint="eastAsia" w:ascii="宋体" w:hAnsi="宋体"/>
          <w:szCs w:val="21"/>
        </w:rPr>
        <w:t>取消原通用合同条款22的内容，并代之以：</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outlineLvl w:val="9"/>
        <w:rPr>
          <w:rFonts w:hint="eastAsia" w:ascii="宋体" w:hAnsi="宋体" w:eastAsia="宋体" w:cs="宋体"/>
          <w:color w:val="auto"/>
          <w:szCs w:val="21"/>
        </w:rPr>
      </w:pPr>
      <w:r>
        <w:rPr>
          <w:rFonts w:hint="eastAsia" w:ascii="宋体" w:hAnsi="宋体" w:eastAsia="宋体" w:cs="宋体"/>
          <w:color w:val="auto"/>
          <w:szCs w:val="21"/>
        </w:rPr>
        <w:t>22 违约</w:t>
      </w:r>
    </w:p>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outlineLvl w:val="9"/>
        <w:rPr>
          <w:rFonts w:hint="eastAsia" w:ascii="宋体" w:hAnsi="宋体" w:cs="宋体"/>
          <w:color w:val="auto"/>
          <w:szCs w:val="21"/>
        </w:rPr>
      </w:pPr>
      <w:r>
        <w:rPr>
          <w:rFonts w:hint="eastAsia" w:ascii="宋体" w:hAnsi="宋体" w:cs="宋体"/>
          <w:color w:val="auto"/>
          <w:szCs w:val="21"/>
        </w:rPr>
        <w:t>22.1 承包人违约</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22.1.1 承包人违约的情形</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在履行合同过程中发生的下列情况属承包人违约：</w:t>
      </w:r>
    </w:p>
    <w:p>
      <w:pPr>
        <w:pageBreakBefore w:val="0"/>
        <w:widowControl w:val="0"/>
        <w:numPr>
          <w:ilvl w:val="0"/>
          <w:numId w:val="8"/>
        </w:numPr>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承包人违反第1.8款或第4.3款的约定，私自将合同的全部或部分权利转让给其他人，或私自将合同的全部或部分义务转移给其他人；</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lang w:eastAsia="zh-CN"/>
        </w:rPr>
        <w:t>）承包人违法分包或违反投标承诺分包工程；</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lang w:eastAsia="zh-CN"/>
        </w:rPr>
        <w:t>）因承包人原因导致工程质量不符合合同要求的；</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lang w:eastAsia="zh-CN"/>
        </w:rPr>
        <w:t>）承包人在投标文件中承诺的项目管理机构主要人员未按招标文件要求驻现场或参加每次工程协调会，经发包人三次发函要求整改无效的；</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5</w:t>
      </w:r>
      <w:r>
        <w:rPr>
          <w:rFonts w:hint="eastAsia" w:ascii="宋体" w:hAnsi="宋体" w:cs="宋体"/>
          <w:color w:val="auto"/>
          <w:szCs w:val="21"/>
        </w:rPr>
        <w:t>）承包人违反第5.3款或第6.4款的约定，未经监理人批准，私自将已按合同约定进入施工场地的施工设备、临时设施或材料撤离施工场地；</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6</w:t>
      </w:r>
      <w:r>
        <w:rPr>
          <w:rFonts w:hint="eastAsia" w:ascii="宋体" w:hAnsi="宋体" w:cs="宋体"/>
          <w:color w:val="auto"/>
          <w:szCs w:val="21"/>
        </w:rPr>
        <w:t>）承包人违反第5.4款的约定使用了不合格材料或工程设备，工程质量达不到标准要求，又拒绝清除不合格工程；</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7</w:t>
      </w:r>
      <w:r>
        <w:rPr>
          <w:rFonts w:hint="eastAsia" w:ascii="宋体" w:hAnsi="宋体" w:cs="宋体"/>
          <w:color w:val="auto"/>
          <w:szCs w:val="21"/>
        </w:rPr>
        <w:t>）承包人未能按合同进度计划及时完成合同约定的工作，已造成或预期造成工期延误；</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8</w:t>
      </w:r>
      <w:r>
        <w:rPr>
          <w:rFonts w:hint="eastAsia" w:ascii="宋体" w:hAnsi="宋体" w:cs="宋体"/>
          <w:color w:val="auto"/>
          <w:szCs w:val="21"/>
        </w:rPr>
        <w:t>）承包人在缺陷责任期（工程质量保修期）内，未能对合同工程完工验收鉴定书中所列的缺陷清单的内容或缺陷责任期（工程质量保修期）内发生的缺陷进行修复，而又拒绝按监理人指示再进行修补；</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9</w:t>
      </w:r>
      <w:r>
        <w:rPr>
          <w:rFonts w:hint="eastAsia" w:ascii="宋体" w:hAnsi="宋体" w:cs="宋体"/>
          <w:color w:val="auto"/>
          <w:szCs w:val="21"/>
        </w:rPr>
        <w:t>）承包人无法继续履行或明确表示不履行或实质上已停止履行合同；</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w:t>
      </w:r>
      <w:r>
        <w:rPr>
          <w:rFonts w:hint="eastAsia" w:ascii="宋体" w:hAnsi="宋体" w:cs="宋体"/>
          <w:color w:val="auto"/>
          <w:szCs w:val="21"/>
          <w:lang w:val="en-US" w:eastAsia="zh-CN"/>
        </w:rPr>
        <w:t>10</w:t>
      </w:r>
      <w:r>
        <w:rPr>
          <w:rFonts w:hint="eastAsia" w:ascii="宋体" w:hAnsi="宋体" w:cs="宋体"/>
          <w:color w:val="auto"/>
          <w:szCs w:val="21"/>
        </w:rPr>
        <w:t>）承包人不按合同约定履行义务的其他情况。</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22.1.2 对承包人违约的处理</w:t>
      </w:r>
    </w:p>
    <w:p>
      <w:pPr>
        <w:pageBreakBefore w:val="0"/>
        <w:widowControl w:val="0"/>
        <w:kinsoku/>
        <w:wordWrap/>
        <w:overflowPunct/>
        <w:topLinePunct w:val="0"/>
        <w:autoSpaceDE/>
        <w:autoSpaceDN/>
        <w:bidi w:val="0"/>
        <w:adjustRightInd/>
        <w:snapToGrid/>
        <w:spacing w:line="400" w:lineRule="exact"/>
        <w:ind w:firstLine="721" w:firstLineChars="342"/>
        <w:textAlignment w:val="auto"/>
        <w:outlineLvl w:val="9"/>
        <w:rPr>
          <w:rFonts w:hint="eastAsia" w:ascii="宋体" w:hAnsi="宋体" w:cs="宋体"/>
          <w:color w:val="auto"/>
          <w:szCs w:val="21"/>
        </w:rPr>
      </w:pPr>
      <w:r>
        <w:rPr>
          <w:rFonts w:hint="eastAsia" w:ascii="宋体" w:hAnsi="宋体" w:eastAsia="宋体" w:cs="宋体"/>
          <w:b/>
          <w:bCs/>
          <w:color w:val="auto"/>
          <w:szCs w:val="21"/>
        </w:rPr>
        <w:t>★</w:t>
      </w:r>
      <w:r>
        <w:rPr>
          <w:rFonts w:hint="eastAsia" w:ascii="宋体" w:hAnsi="宋体" w:cs="宋体"/>
          <w:b/>
          <w:bCs/>
          <w:color w:val="auto"/>
          <w:szCs w:val="21"/>
        </w:rPr>
        <w:t>（1）</w:t>
      </w:r>
      <w:r>
        <w:rPr>
          <w:rFonts w:hint="eastAsia" w:ascii="宋体" w:hAnsi="宋体" w:cs="宋体"/>
          <w:b/>
          <w:bCs/>
          <w:color w:val="auto"/>
          <w:szCs w:val="21"/>
          <w:lang w:eastAsia="zh-CN"/>
        </w:rPr>
        <w:t>因水利工程建设具有严格的时效性，当</w:t>
      </w:r>
      <w:r>
        <w:rPr>
          <w:rFonts w:hint="eastAsia" w:ascii="宋体" w:hAnsi="宋体" w:cs="宋体"/>
          <w:b/>
          <w:bCs/>
          <w:color w:val="auto"/>
          <w:szCs w:val="21"/>
        </w:rPr>
        <w:t>承包人发生第22.1.1约定的违约情况时，发包人可通知承包人立即解除合同，并按有关法律处理。</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（2）承包人发生第22.1.1约定的违约情况时，</w:t>
      </w:r>
      <w:r>
        <w:rPr>
          <w:rFonts w:hint="eastAsia" w:ascii="宋体" w:hAnsi="宋体" w:cs="宋体"/>
          <w:color w:val="auto"/>
          <w:szCs w:val="21"/>
          <w:lang w:eastAsia="zh-CN"/>
        </w:rPr>
        <w:t>也可由发包人</w:t>
      </w:r>
      <w:r>
        <w:rPr>
          <w:rFonts w:hint="eastAsia" w:ascii="宋体" w:hAnsi="宋体" w:cs="宋体"/>
          <w:color w:val="auto"/>
          <w:szCs w:val="21"/>
        </w:rPr>
        <w:t>向承包人发出整改通知，要求其在指定的期限内改正。承包人应承担其违约所引起的费用增加和（或）工期延误。</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（3）经检查证明承包人已采取了有效措施纠正违约行为，具备复工条件的，</w:t>
      </w:r>
      <w:r>
        <w:rPr>
          <w:rFonts w:hint="eastAsia" w:ascii="宋体" w:hAnsi="宋体" w:cs="宋体"/>
          <w:color w:val="auto"/>
          <w:szCs w:val="21"/>
          <w:lang w:eastAsia="zh-CN"/>
        </w:rPr>
        <w:t>经发包人书面同意，</w:t>
      </w:r>
      <w:r>
        <w:rPr>
          <w:rFonts w:hint="eastAsia" w:ascii="宋体" w:hAnsi="宋体" w:cs="宋体"/>
          <w:color w:val="auto"/>
          <w:szCs w:val="21"/>
        </w:rPr>
        <w:t>可由监理人签发复工通知复工。</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22.1.3 承包人违约解除合同</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lang w:eastAsia="zh-CN"/>
        </w:rPr>
        <w:t>发包人发出的整改通知指定期限内，</w:t>
      </w:r>
      <w:r>
        <w:rPr>
          <w:rFonts w:hint="eastAsia" w:ascii="宋体" w:hAnsi="宋体" w:cs="宋体"/>
          <w:color w:val="auto"/>
          <w:szCs w:val="21"/>
        </w:rPr>
        <w:t>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22.1.4 合同解除后的估价、付款和结清</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 xml:space="preserve">（1）合同解除后，监理人按第3.5款商定或确定承包人实际完成工作的价值，以及承包人已提供的材料、施工设备、工程设备和临时工程等的价值。 </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 xml:space="preserve">（2）合同解除后，发包人应暂停对承包人的一切付款，查清各项付款和已扣款金额，包括承包人应支付的违约金。 </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（3）合同解除后，发包人应按第23.4款的约定向承包人索赔由于解除合同给发包人造成的损失。</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（4）合同双方确认上述往来款项后，出具最终结清付款证书，结清全部合同款项。</w:t>
      </w:r>
    </w:p>
    <w:p>
      <w:pPr>
        <w:pageBreakBefore w:val="0"/>
        <w:widowControl w:val="0"/>
        <w:kinsoku/>
        <w:wordWrap/>
        <w:overflowPunct/>
        <w:topLinePunct w:val="0"/>
        <w:autoSpaceDE/>
        <w:autoSpaceDN/>
        <w:bidi w:val="0"/>
        <w:adjustRightInd/>
        <w:snapToGrid/>
        <w:spacing w:line="400" w:lineRule="exact"/>
        <w:ind w:firstLine="718" w:firstLineChars="342"/>
        <w:textAlignment w:val="auto"/>
        <w:outlineLvl w:val="9"/>
        <w:rPr>
          <w:rFonts w:hint="eastAsia" w:ascii="宋体" w:hAnsi="宋体" w:cs="宋体"/>
          <w:color w:val="auto"/>
          <w:szCs w:val="21"/>
        </w:rPr>
      </w:pPr>
      <w:r>
        <w:rPr>
          <w:rFonts w:hint="eastAsia" w:ascii="宋体" w:hAnsi="宋体" w:cs="宋体"/>
          <w:color w:val="auto"/>
          <w:szCs w:val="21"/>
        </w:rPr>
        <w:t>（5）发包人和承包人未能就解除合同后的结清达成一致而形成争议的，按第24条的约定办理。</w:t>
      </w:r>
    </w:p>
    <w:p>
      <w:pPr>
        <w:spacing w:line="400" w:lineRule="exact"/>
        <w:ind w:firstLine="718" w:firstLineChars="342"/>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（6）合同解除后，承包人必须提供相关工程验收手续和验收合格资料等，方可办理结算。</w:t>
      </w:r>
    </w:p>
    <w:p>
      <w:pPr>
        <w:spacing w:line="400" w:lineRule="exact"/>
        <w:ind w:firstLine="718" w:firstLineChars="342"/>
        <w:rPr>
          <w:rFonts w:hint="eastAsia"/>
        </w:rPr>
      </w:pPr>
      <w:r>
        <w:rPr>
          <w:rFonts w:hint="eastAsia" w:ascii="宋体" w:hAnsi="宋体" w:eastAsia="宋体" w:cs="宋体"/>
          <w:color w:val="auto"/>
          <w:sz w:val="21"/>
          <w:szCs w:val="21"/>
          <w:highlight w:val="none"/>
          <w:lang w:val="en-US" w:eastAsia="zh-CN"/>
        </w:rPr>
        <w:t>（7）合同解除后，承包人已提供的材料、施工设备、工程设备和临时工程等，承包人必须提供施工台账和产品合格证明材料，否则不得办理结算。</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22.1.5 协议利益的转让</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 xml:space="preserve">因承包人违约解除合同的，发包人有权要求承包人将其为实施合同而签订的材料和设备的订货协议或任何服务协议利益转让给发包人，并在解除合同后的14天内，依法办理转让手续。 </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22.1.6 紧急情况下无能力或不愿进行抢救</w:t>
      </w:r>
    </w:p>
    <w:p>
      <w:pPr>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Cs w:val="21"/>
          <w:lang w:eastAsia="zh-CN"/>
        </w:rPr>
      </w:pPr>
      <w:r>
        <w:rPr>
          <w:rFonts w:hint="eastAsia" w:ascii="宋体" w:hAnsi="宋体" w:cs="宋体"/>
          <w:color w:val="auto"/>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autoSpaceDE w:val="0"/>
        <w:autoSpaceDN w:val="0"/>
        <w:adjustRightInd w:val="0"/>
        <w:spacing w:line="360" w:lineRule="auto"/>
        <w:jc w:val="left"/>
        <w:rPr>
          <w:rFonts w:hint="eastAsia" w:ascii="宋体" w:hAnsi="宋体" w:cs="E-HZ9-PK748409-Identity-H"/>
          <w:kern w:val="0"/>
          <w:szCs w:val="21"/>
        </w:rPr>
      </w:pPr>
      <w:r>
        <w:rPr>
          <w:rFonts w:hint="eastAsia" w:ascii="宋体" w:hAnsi="宋体" w:cs="E-HZ9-PK748409-Identity-H"/>
          <w:kern w:val="0"/>
          <w:szCs w:val="21"/>
        </w:rPr>
        <w:t>22.2  发包人违约</w:t>
      </w:r>
    </w:p>
    <w:p>
      <w:pPr>
        <w:spacing w:line="360" w:lineRule="auto"/>
        <w:ind w:firstLine="420" w:firstLineChars="200"/>
        <w:rPr>
          <w:rFonts w:hint="eastAsia" w:ascii="宋体" w:hAnsi="宋体"/>
          <w:szCs w:val="21"/>
        </w:rPr>
      </w:pPr>
      <w:r>
        <w:rPr>
          <w:rFonts w:hint="eastAsia" w:ascii="宋体" w:hAnsi="宋体"/>
          <w:szCs w:val="21"/>
        </w:rPr>
        <w:t>22.2.1 发包人违约的情形</w:t>
      </w:r>
    </w:p>
    <w:p>
      <w:pPr>
        <w:spacing w:line="360" w:lineRule="auto"/>
        <w:ind w:firstLine="420" w:firstLineChars="200"/>
        <w:rPr>
          <w:rFonts w:hint="eastAsia" w:ascii="宋体" w:hAnsi="宋体"/>
          <w:szCs w:val="21"/>
        </w:rPr>
      </w:pPr>
      <w:r>
        <w:rPr>
          <w:rFonts w:hint="eastAsia" w:ascii="宋体" w:hAnsi="宋体"/>
          <w:szCs w:val="21"/>
        </w:rPr>
        <w:t>在履行合同过程中发生的下列情形，属发包人违约：</w:t>
      </w:r>
    </w:p>
    <w:p>
      <w:pPr>
        <w:spacing w:line="360" w:lineRule="auto"/>
        <w:ind w:firstLine="420" w:firstLineChars="200"/>
        <w:rPr>
          <w:rFonts w:hint="eastAsia" w:ascii="宋体" w:hAnsi="宋体"/>
          <w:szCs w:val="21"/>
        </w:rPr>
      </w:pPr>
      <w:r>
        <w:rPr>
          <w:rFonts w:hint="eastAsia" w:ascii="宋体" w:hAnsi="宋体"/>
          <w:szCs w:val="21"/>
        </w:rPr>
        <w:t>(1) 发包人原因造成停工的；</w:t>
      </w:r>
    </w:p>
    <w:p>
      <w:pPr>
        <w:spacing w:line="360" w:lineRule="auto"/>
        <w:ind w:firstLine="420" w:firstLineChars="200"/>
        <w:rPr>
          <w:rFonts w:hint="eastAsia" w:ascii="宋体" w:hAnsi="宋体"/>
          <w:szCs w:val="21"/>
        </w:rPr>
      </w:pPr>
      <w:r>
        <w:rPr>
          <w:rFonts w:hint="eastAsia" w:ascii="宋体" w:hAnsi="宋体"/>
          <w:szCs w:val="21"/>
        </w:rPr>
        <w:t>(2) 发包人无法继续履行或明确表示不履行或实质上已停止履行合同的；</w:t>
      </w:r>
    </w:p>
    <w:p>
      <w:pPr>
        <w:spacing w:line="360" w:lineRule="auto"/>
        <w:ind w:firstLine="420" w:firstLineChars="200"/>
        <w:rPr>
          <w:rFonts w:hint="eastAsia" w:ascii="宋体" w:hAnsi="宋体"/>
          <w:szCs w:val="21"/>
        </w:rPr>
      </w:pPr>
      <w:r>
        <w:rPr>
          <w:rFonts w:hint="eastAsia" w:ascii="宋体" w:hAnsi="宋体"/>
          <w:szCs w:val="21"/>
        </w:rPr>
        <w:t>(3) 发包人不履行合同约定其他义务的。</w:t>
      </w:r>
    </w:p>
    <w:p>
      <w:pPr>
        <w:spacing w:line="360" w:lineRule="auto"/>
        <w:ind w:firstLine="420" w:firstLineChars="200"/>
        <w:rPr>
          <w:rFonts w:hint="eastAsia" w:ascii="宋体" w:hAnsi="宋体"/>
          <w:szCs w:val="21"/>
        </w:rPr>
      </w:pPr>
      <w:r>
        <w:rPr>
          <w:rFonts w:hint="eastAsia" w:ascii="宋体" w:hAnsi="宋体"/>
          <w:szCs w:val="21"/>
        </w:rPr>
        <w:t>22.2.2 承包人有权暂停施工</w:t>
      </w:r>
    </w:p>
    <w:p>
      <w:pPr>
        <w:spacing w:line="360" w:lineRule="auto"/>
        <w:ind w:firstLine="420" w:firstLineChars="200"/>
        <w:rPr>
          <w:rFonts w:hint="eastAsia" w:ascii="宋体" w:hAnsi="宋体"/>
          <w:szCs w:val="21"/>
        </w:rPr>
      </w:pPr>
      <w:r>
        <w:rPr>
          <w:rFonts w:hint="eastAsia" w:ascii="宋体" w:hAnsi="宋体"/>
          <w:szCs w:val="21"/>
        </w:rPr>
        <w:t>发包人发生除第22.2.1(2）目以外的违约情况时，承包人可向发包人发出通知，要求发包人采取有效措施纠正违约行为。发包人收到承包人通知后的28天内仍不履行合同义务，承包人有权暂停施工，并通知监理人，发包人应延长工期，若造成承包方施工</w:t>
      </w:r>
      <w:r>
        <w:rPr>
          <w:rFonts w:hint="eastAsia" w:ascii="宋体" w:hAnsi="宋体"/>
          <w:szCs w:val="21"/>
          <w:lang w:eastAsia="zh-CN"/>
        </w:rPr>
        <w:t>成本</w:t>
      </w:r>
      <w:r>
        <w:rPr>
          <w:rFonts w:hint="eastAsia" w:ascii="宋体" w:hAnsi="宋体"/>
          <w:szCs w:val="21"/>
        </w:rPr>
        <w:t>增加的，通过协商解决。</w:t>
      </w:r>
    </w:p>
    <w:p>
      <w:pPr>
        <w:spacing w:line="360" w:lineRule="auto"/>
        <w:ind w:firstLine="420" w:firstLineChars="200"/>
        <w:rPr>
          <w:rFonts w:hint="eastAsia" w:ascii="宋体" w:hAnsi="宋体"/>
          <w:szCs w:val="21"/>
        </w:rPr>
      </w:pPr>
      <w:r>
        <w:rPr>
          <w:rFonts w:hint="eastAsia" w:ascii="宋体" w:hAnsi="宋体"/>
          <w:szCs w:val="21"/>
        </w:rPr>
        <w:t>22.2.3 发包人违约解除合同</w:t>
      </w:r>
    </w:p>
    <w:p>
      <w:pPr>
        <w:spacing w:line="360" w:lineRule="auto"/>
        <w:ind w:firstLine="420" w:firstLineChars="200"/>
        <w:rPr>
          <w:rFonts w:hint="eastAsia" w:ascii="宋体" w:hAnsi="宋体"/>
          <w:szCs w:val="21"/>
        </w:rPr>
      </w:pPr>
      <w:r>
        <w:rPr>
          <w:rFonts w:hint="eastAsia" w:ascii="宋体" w:hAnsi="宋体"/>
          <w:szCs w:val="21"/>
        </w:rPr>
        <w:t>发生第22.2.1(2）目的违约情况时，承包人可书面通知发包人解除合同。</w:t>
      </w:r>
    </w:p>
    <w:p>
      <w:pPr>
        <w:spacing w:line="360" w:lineRule="auto"/>
        <w:ind w:firstLine="420" w:firstLineChars="200"/>
        <w:rPr>
          <w:rFonts w:hint="eastAsia" w:ascii="宋体" w:hAnsi="宋体"/>
          <w:szCs w:val="21"/>
        </w:rPr>
      </w:pPr>
      <w:r>
        <w:rPr>
          <w:rFonts w:hint="eastAsia" w:ascii="宋体" w:hAnsi="宋体"/>
          <w:szCs w:val="21"/>
        </w:rPr>
        <w:t>22.2.4 解除合同后的付款</w:t>
      </w:r>
    </w:p>
    <w:p>
      <w:pPr>
        <w:spacing w:line="360" w:lineRule="auto"/>
        <w:ind w:firstLine="420" w:firstLineChars="200"/>
        <w:rPr>
          <w:rFonts w:hint="eastAsia" w:ascii="宋体" w:hAnsi="宋体"/>
          <w:szCs w:val="21"/>
        </w:rPr>
      </w:pPr>
      <w:r>
        <w:rPr>
          <w:rFonts w:hint="eastAsia" w:ascii="宋体" w:hAnsi="宋体"/>
          <w:szCs w:val="21"/>
        </w:rPr>
        <w:t>因发包人违约解除合同的，发包人应向承包人支付下列金额，承包人应在此期限内及时向发包人提交要求支付下列金额的有关资料和凭证：</w:t>
      </w:r>
    </w:p>
    <w:p>
      <w:pPr>
        <w:spacing w:line="360" w:lineRule="auto"/>
        <w:ind w:firstLine="420" w:firstLineChars="200"/>
        <w:rPr>
          <w:rFonts w:hint="eastAsia" w:ascii="宋体" w:hAnsi="宋体"/>
          <w:szCs w:val="21"/>
        </w:rPr>
      </w:pPr>
      <w:r>
        <w:rPr>
          <w:rFonts w:hint="eastAsia" w:ascii="宋体" w:hAnsi="宋体"/>
          <w:szCs w:val="21"/>
        </w:rPr>
        <w:t>(l) 合同解除日以前所完成工作的价款；</w:t>
      </w:r>
    </w:p>
    <w:p>
      <w:pPr>
        <w:spacing w:line="500" w:lineRule="exact"/>
        <w:ind w:firstLine="420" w:firstLineChars="200"/>
        <w:rPr>
          <w:rFonts w:hint="eastAsia" w:ascii="宋体" w:hAnsi="宋体"/>
          <w:szCs w:val="21"/>
        </w:rPr>
      </w:pPr>
      <w:r>
        <w:rPr>
          <w:rFonts w:hint="eastAsia" w:ascii="宋体" w:hAnsi="宋体"/>
          <w:szCs w:val="21"/>
        </w:rPr>
        <w:t>(2) 承包人为该工程施工订购并己付款的材料、工程设备和其他物品的金额。发包人付还后，该材料、工程设备和其他物品归发包人所有；</w:t>
      </w:r>
    </w:p>
    <w:p>
      <w:pPr>
        <w:spacing w:line="500" w:lineRule="exact"/>
        <w:ind w:firstLine="420" w:firstLineChars="200"/>
        <w:rPr>
          <w:rFonts w:hint="eastAsia" w:ascii="宋体" w:hAnsi="宋体"/>
          <w:szCs w:val="21"/>
        </w:rPr>
      </w:pPr>
      <w:r>
        <w:rPr>
          <w:rFonts w:hint="eastAsia" w:ascii="宋体" w:hAnsi="宋体"/>
          <w:szCs w:val="21"/>
        </w:rPr>
        <w:t>(3) 承包人为完成工程所发生的，而发包人未支付的金额；</w:t>
      </w:r>
    </w:p>
    <w:p>
      <w:pPr>
        <w:spacing w:line="360" w:lineRule="auto"/>
        <w:ind w:firstLine="420" w:firstLineChars="200"/>
        <w:rPr>
          <w:rFonts w:hint="eastAsia" w:ascii="宋体" w:hAnsi="宋体"/>
          <w:szCs w:val="21"/>
        </w:rPr>
      </w:pPr>
      <w:r>
        <w:rPr>
          <w:rFonts w:hint="eastAsia" w:ascii="宋体" w:hAnsi="宋体"/>
          <w:szCs w:val="21"/>
        </w:rPr>
        <w:t>(4) 按合同约定在合同解除日前应支付给承包人的其他金额。</w:t>
      </w:r>
    </w:p>
    <w:p>
      <w:pPr>
        <w:spacing w:line="360" w:lineRule="auto"/>
        <w:ind w:firstLine="420" w:firstLineChars="200"/>
        <w:rPr>
          <w:rFonts w:hint="eastAsia" w:ascii="宋体" w:hAnsi="宋体"/>
          <w:szCs w:val="21"/>
        </w:rPr>
      </w:pPr>
      <w:r>
        <w:rPr>
          <w:rFonts w:hint="eastAsia" w:ascii="宋体" w:hAnsi="宋体"/>
          <w:szCs w:val="21"/>
        </w:rPr>
        <w:t>发包人应按本项约定支付上述金额并退还质量保证金和履约担保，但有权要求承包人支付应偿还给发包人的各项金额。</w:t>
      </w:r>
    </w:p>
    <w:p>
      <w:pPr>
        <w:spacing w:line="360" w:lineRule="auto"/>
        <w:ind w:firstLine="420" w:firstLineChars="200"/>
        <w:rPr>
          <w:rFonts w:hint="eastAsia" w:ascii="宋体" w:hAnsi="宋体"/>
          <w:szCs w:val="21"/>
        </w:rPr>
      </w:pPr>
      <w:r>
        <w:rPr>
          <w:rFonts w:hint="eastAsia" w:ascii="宋体" w:hAnsi="宋体"/>
          <w:szCs w:val="21"/>
        </w:rPr>
        <w:t>22.2.5 解除合同后的承包人撤离</w:t>
      </w:r>
    </w:p>
    <w:p>
      <w:pPr>
        <w:spacing w:line="360" w:lineRule="auto"/>
        <w:ind w:firstLine="420" w:firstLineChars="200"/>
        <w:rPr>
          <w:rFonts w:hint="eastAsia" w:ascii="宋体" w:hAnsi="宋体"/>
          <w:szCs w:val="21"/>
        </w:rPr>
      </w:pPr>
      <w:r>
        <w:rPr>
          <w:rFonts w:hint="eastAsia" w:ascii="宋体" w:hAnsi="宋体"/>
          <w:szCs w:val="21"/>
        </w:rPr>
        <w:t>因发包人违约而解除合同后，承包人应妥善做好已竣工工程和</w:t>
      </w:r>
      <w:r>
        <w:rPr>
          <w:rFonts w:hint="eastAsia" w:ascii="宋体" w:hAnsi="宋体"/>
          <w:szCs w:val="21"/>
          <w:lang w:eastAsia="zh-CN"/>
        </w:rPr>
        <w:t>已</w:t>
      </w:r>
      <w:r>
        <w:rPr>
          <w:rFonts w:hint="eastAsia" w:ascii="宋体" w:hAnsi="宋体"/>
          <w:szCs w:val="21"/>
        </w:rPr>
        <w:t>购材料、设备的保护和移交工作，按发包人要求将承包人设备和人员撤出施工场地。承包人撤出施工场地应遵守第18.7.1 项的约定，发包人应为承包人撤出提供必要条件。</w:t>
      </w:r>
    </w:p>
    <w:p>
      <w:pPr>
        <w:autoSpaceDE w:val="0"/>
        <w:autoSpaceDN w:val="0"/>
        <w:adjustRightInd w:val="0"/>
        <w:spacing w:line="360" w:lineRule="auto"/>
        <w:ind w:firstLine="420" w:firstLineChars="200"/>
        <w:jc w:val="left"/>
        <w:rPr>
          <w:rFonts w:hint="eastAsia" w:ascii="宋体" w:hAnsi="宋体"/>
          <w:szCs w:val="21"/>
        </w:rPr>
      </w:pPr>
      <w:r>
        <w:rPr>
          <w:rFonts w:hint="eastAsia" w:ascii="宋体" w:hAnsi="宋体"/>
          <w:szCs w:val="21"/>
        </w:rPr>
        <w:t>22.2.6 由于22.2 款规定的发包人违约责任造成发包人承担费用或工程量发生变更的，按照15.3款办理有关审批手续。</w:t>
      </w:r>
    </w:p>
    <w:p>
      <w:pPr>
        <w:spacing w:line="360" w:lineRule="auto"/>
        <w:rPr>
          <w:rFonts w:hint="eastAsia" w:ascii="宋体" w:hAnsi="宋体" w:eastAsia="宋体" w:cs="Times New Roman"/>
          <w:szCs w:val="21"/>
        </w:rPr>
      </w:pPr>
      <w:r>
        <w:rPr>
          <w:rFonts w:hint="eastAsia" w:ascii="宋体" w:hAnsi="宋体" w:eastAsia="宋体" w:cs="Times New Roman"/>
          <w:szCs w:val="21"/>
        </w:rPr>
        <w:t>22.3 第三人造成的违约</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在履行合同过程中，一方当事人因第三人的原因造成违约的，应当向对方当事人承担违约责任。一方当事人和第三人之间的纠纷，依照法律规定或者按照约定解决。</w:t>
      </w:r>
    </w:p>
    <w:p>
      <w:pPr>
        <w:spacing w:line="360" w:lineRule="auto"/>
        <w:rPr>
          <w:rFonts w:hint="eastAsia" w:ascii="宋体" w:hAnsi="宋体" w:eastAsia="宋体" w:cs="Times New Roman"/>
          <w:szCs w:val="21"/>
        </w:rPr>
      </w:pPr>
      <w:r>
        <w:rPr>
          <w:rFonts w:hint="eastAsia" w:ascii="宋体" w:hAnsi="宋体" w:cs="XBSJ-PK7482000003a-Identity-H"/>
          <w:b/>
          <w:kern w:val="0"/>
          <w:sz w:val="28"/>
          <w:szCs w:val="28"/>
        </w:rPr>
        <w:t>24  争议的解决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24.1 争议的解决方式</w:t>
      </w:r>
    </w:p>
    <w:p>
      <w:pPr>
        <w:spacing w:line="360" w:lineRule="auto"/>
        <w:ind w:firstLine="420" w:firstLineChars="200"/>
        <w:rPr>
          <w:rFonts w:hint="eastAsia" w:ascii="宋体" w:hAnsi="宋体"/>
          <w:szCs w:val="21"/>
          <w:u w:val="single"/>
        </w:rPr>
      </w:pPr>
      <w:r>
        <w:rPr>
          <w:rFonts w:hint="eastAsia" w:ascii="宋体" w:hAnsi="宋体"/>
          <w:szCs w:val="21"/>
        </w:rPr>
        <w:t>合同当事人友好协商解决不成、不愿提请争议评审或不接受争议评审组意见的，约定的合同争议解决方式：</w:t>
      </w:r>
      <w:r>
        <w:rPr>
          <w:rFonts w:hint="eastAsia" w:ascii="宋体" w:hAnsi="宋体"/>
          <w:szCs w:val="21"/>
          <w:u w:val="single"/>
        </w:rPr>
        <w:t>向</w:t>
      </w:r>
      <w:r>
        <w:rPr>
          <w:rFonts w:hint="eastAsia" w:ascii="宋体" w:hAnsi="宋体"/>
          <w:szCs w:val="21"/>
          <w:u w:val="single"/>
          <w:lang w:eastAsia="zh-CN"/>
        </w:rPr>
        <w:t>中山市第一</w:t>
      </w:r>
      <w:r>
        <w:rPr>
          <w:rFonts w:hint="eastAsia" w:ascii="宋体" w:hAnsi="宋体"/>
          <w:szCs w:val="21"/>
          <w:u w:val="single"/>
        </w:rPr>
        <w:t>人民法院提起诉讼。</w:t>
      </w:r>
    </w:p>
    <w:p>
      <w:pPr>
        <w:spacing w:line="360" w:lineRule="auto"/>
        <w:rPr>
          <w:rFonts w:hint="eastAsia" w:ascii="宋体" w:hAnsi="宋体" w:cs="XBSJ-PK7482000003a-Identity-H"/>
          <w:b/>
          <w:kern w:val="0"/>
          <w:sz w:val="28"/>
          <w:szCs w:val="28"/>
        </w:rPr>
      </w:pPr>
      <w:r>
        <w:rPr>
          <w:rFonts w:hint="eastAsia" w:ascii="宋体" w:hAnsi="宋体" w:cs="XBSJ-PK7482000003a-Identity-H"/>
          <w:b/>
          <w:kern w:val="0"/>
          <w:sz w:val="28"/>
          <w:szCs w:val="28"/>
        </w:rPr>
        <w:t>25 补充条款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lang w:eastAsia="zh-CN"/>
        </w:rPr>
      </w:pPr>
      <w:r>
        <w:rPr>
          <w:rFonts w:hint="eastAsia" w:ascii="宋体" w:hAnsi="宋体"/>
          <w:szCs w:val="21"/>
        </w:rPr>
        <w:t>25.1</w:t>
      </w:r>
      <w:r>
        <w:rPr>
          <w:rFonts w:hint="eastAsia" w:ascii="宋体" w:hAnsi="宋体"/>
          <w:szCs w:val="21"/>
          <w:lang w:val="en-US" w:eastAsia="zh-CN"/>
        </w:rPr>
        <w:t xml:space="preserve"> </w:t>
      </w:r>
      <w:r>
        <w:rPr>
          <w:rFonts w:hint="eastAsia" w:ascii="宋体" w:hAnsi="宋体"/>
          <w:szCs w:val="21"/>
        </w:rPr>
        <w:t>施工现场动态管理要求</w:t>
      </w:r>
      <w:r>
        <w:rPr>
          <w:rFonts w:hint="eastAsia" w:ascii="宋体" w:hAnsi="宋体"/>
          <w:szCs w:val="21"/>
          <w:lang w:eastAsia="zh-CN"/>
        </w:rPr>
        <w:t>（</w:t>
      </w:r>
      <w:r>
        <w:rPr>
          <w:rFonts w:hint="eastAsia" w:ascii="宋体" w:hAnsi="宋体"/>
        </w:rPr>
        <w:t>破堤</w:t>
      </w:r>
      <w:r>
        <w:rPr>
          <w:rFonts w:hint="eastAsia" w:ascii="宋体" w:hAnsi="宋体"/>
          <w:lang w:eastAsia="zh-CN"/>
        </w:rPr>
        <w:t>工程、</w:t>
      </w:r>
      <w:r>
        <w:rPr>
          <w:rFonts w:hint="eastAsia" w:ascii="宋体" w:hAnsi="宋体"/>
          <w:szCs w:val="21"/>
        </w:rPr>
        <w:t>度</w:t>
      </w:r>
      <w:r>
        <w:rPr>
          <w:rFonts w:hint="eastAsia" w:ascii="宋体" w:hAnsi="宋体" w:cs="XBSJ-PK7482000003a-Identity-H"/>
          <w:kern w:val="0"/>
          <w:szCs w:val="21"/>
        </w:rPr>
        <w:t>汛工程及</w:t>
      </w:r>
      <w:r>
        <w:rPr>
          <w:rFonts w:hint="eastAsia" w:ascii="宋体" w:hAnsi="宋体"/>
          <w:szCs w:val="21"/>
        </w:rPr>
        <w:t>投资规模在1000万以上的其他工程需</w:t>
      </w:r>
      <w:r>
        <w:rPr>
          <w:rFonts w:hint="eastAsia" w:ascii="宋体" w:hAnsi="宋体"/>
          <w:szCs w:val="21"/>
          <w:lang w:eastAsia="zh-CN"/>
        </w:rPr>
        <w:t>设置</w:t>
      </w:r>
      <w:r>
        <w:rPr>
          <w:rFonts w:hint="eastAsia" w:ascii="宋体" w:hAnsi="宋体"/>
          <w:szCs w:val="21"/>
        </w:rPr>
        <w:t>此项)</w:t>
      </w:r>
      <w:r>
        <w:rPr>
          <w:rFonts w:hint="eastAsia" w:ascii="宋体" w:hAnsi="宋体"/>
          <w:szCs w:val="21"/>
          <w:lang w:eastAsia="zh-CN"/>
        </w:rPr>
        <w:t>）</w:t>
      </w:r>
    </w:p>
    <w:p>
      <w:pPr>
        <w:spacing w:line="360" w:lineRule="auto"/>
        <w:ind w:firstLine="420" w:firstLineChars="200"/>
        <w:rPr>
          <w:rFonts w:hint="eastAsia" w:ascii="宋体" w:hAnsi="宋体"/>
        </w:rPr>
      </w:pPr>
      <w:r>
        <w:rPr>
          <w:rFonts w:hint="eastAsia" w:ascii="宋体" w:hAnsi="宋体"/>
          <w:lang w:eastAsia="zh-CN"/>
        </w:rPr>
        <w:t>对于</w:t>
      </w:r>
      <w:r>
        <w:rPr>
          <w:rFonts w:hint="eastAsia" w:ascii="宋体" w:hAnsi="宋体"/>
        </w:rPr>
        <w:t>所有破堤和有度汛要求的水闸、泵站、堤防</w:t>
      </w:r>
      <w:r>
        <w:rPr>
          <w:rFonts w:hint="eastAsia" w:ascii="宋体" w:hAnsi="宋体"/>
          <w:lang w:eastAsia="zh-CN"/>
        </w:rPr>
        <w:t>、水库</w:t>
      </w:r>
      <w:r>
        <w:rPr>
          <w:rFonts w:hint="eastAsia" w:ascii="宋体" w:hAnsi="宋体"/>
        </w:rPr>
        <w:t>等工程，以及投资规模在1000万以上的其他工程，要求实行质量与安全监督动态管理。本工程适用本条款。</w:t>
      </w:r>
    </w:p>
    <w:p>
      <w:pPr>
        <w:spacing w:line="360" w:lineRule="auto"/>
        <w:ind w:firstLine="420" w:firstLineChars="200"/>
        <w:rPr>
          <w:rFonts w:hint="eastAsia" w:ascii="宋体" w:hAnsi="宋体"/>
        </w:rPr>
      </w:pPr>
      <w:r>
        <w:rPr>
          <w:rFonts w:hint="eastAsia" w:ascii="宋体" w:hAnsi="宋体"/>
        </w:rPr>
        <w:t>25.1.1为及时掌握施工现场动态，防范质量安全事故的发生，承包人在主体工程开工前必须在施工现场安装并调试好视频监控设备，并通过公共网络接入视频监控平台，对施工现场适时不间断监控及录像。。</w:t>
      </w:r>
    </w:p>
    <w:p>
      <w:pPr>
        <w:spacing w:line="360" w:lineRule="auto"/>
        <w:ind w:firstLine="420" w:firstLineChars="200"/>
        <w:rPr>
          <w:rFonts w:hint="eastAsia" w:ascii="宋体" w:hAnsi="宋体"/>
          <w:b/>
          <w:szCs w:val="21"/>
        </w:rPr>
      </w:pPr>
      <w:r>
        <w:rPr>
          <w:rFonts w:hint="eastAsia" w:ascii="宋体" w:hAnsi="宋体"/>
        </w:rPr>
        <w:t>25.1.2施工现场视频监控点的数量以及布置安装根据施工现场的实际情况来确定，但监控点设置必须满足对主体工程施工的监控需要，设备的选型需符合相关视频监控系统接入要求。</w:t>
      </w:r>
    </w:p>
    <w:p>
      <w:pPr>
        <w:spacing w:line="360" w:lineRule="auto"/>
        <w:ind w:firstLine="420" w:firstLineChars="200"/>
        <w:rPr>
          <w:rFonts w:hint="eastAsia" w:ascii="宋体" w:hAnsi="宋体"/>
        </w:rPr>
      </w:pPr>
      <w:r>
        <w:rPr>
          <w:rFonts w:hint="eastAsia" w:ascii="宋体" w:hAnsi="宋体"/>
        </w:rPr>
        <w:t>25.1.3视频监控系统的安装、维修保养以及网络租用费用等，列入企业安全生产费中，承包人在投标报价中考虑自行解决。建议发包人协助承包人与当地通信部门沟通，保障施工现场网络及时接入。</w:t>
      </w:r>
    </w:p>
    <w:p>
      <w:pPr>
        <w:spacing w:line="360" w:lineRule="auto"/>
        <w:ind w:firstLine="420" w:firstLineChars="200"/>
        <w:rPr>
          <w:rFonts w:hint="eastAsia" w:ascii="宋体" w:hAnsi="宋体"/>
        </w:rPr>
      </w:pPr>
      <w:r>
        <w:rPr>
          <w:rFonts w:hint="eastAsia" w:ascii="宋体" w:hAnsi="宋体"/>
        </w:rPr>
        <w:t>25.1.4承包人应采取有效措施保障视频监控设施和线路的安全，指派</w:t>
      </w:r>
      <w:r>
        <w:rPr>
          <w:rFonts w:ascii="宋体" w:hAnsi="宋体"/>
        </w:rPr>
        <w:t>1</w:t>
      </w:r>
      <w:r>
        <w:rPr>
          <w:rFonts w:hint="eastAsia" w:ascii="宋体" w:hAnsi="宋体"/>
        </w:rPr>
        <w:t>名熟悉视频监控操作的管理人员，负责现场监控设备的日常管理和维护，保证</w:t>
      </w:r>
      <w:r>
        <w:rPr>
          <w:rFonts w:ascii="宋体" w:hAnsi="宋体"/>
        </w:rPr>
        <w:t>24</w:t>
      </w:r>
      <w:r>
        <w:rPr>
          <w:rFonts w:hint="eastAsia" w:ascii="宋体" w:hAnsi="宋体"/>
        </w:rPr>
        <w:t>小时开机运行。视频监控设施</w:t>
      </w:r>
      <w:r>
        <w:rPr>
          <w:rFonts w:hint="eastAsia" w:ascii="宋体" w:hAnsi="宋体"/>
          <w:lang w:eastAsia="zh-CN"/>
        </w:rPr>
        <w:t>或</w:t>
      </w:r>
      <w:r>
        <w:rPr>
          <w:rFonts w:hint="eastAsia" w:ascii="宋体" w:hAnsi="宋体"/>
        </w:rPr>
        <w:t>线路</w:t>
      </w:r>
      <w:r>
        <w:rPr>
          <w:rFonts w:hint="eastAsia" w:ascii="宋体" w:hAnsi="宋体"/>
          <w:lang w:eastAsia="zh-CN"/>
        </w:rPr>
        <w:t>发生故障时，承包人须自发现或者应当发现之时起</w:t>
      </w:r>
      <w:r>
        <w:rPr>
          <w:rFonts w:hint="eastAsia" w:ascii="宋体" w:hAnsi="宋体"/>
          <w:lang w:val="en-US" w:eastAsia="zh-CN"/>
        </w:rPr>
        <w:t>72小时内组织力量恢复，否则，每延误24小时，承包人需向发包人支付2000元违约金。</w:t>
      </w:r>
      <w:r>
        <w:rPr>
          <w:rFonts w:hint="eastAsia" w:ascii="宋体" w:hAnsi="宋体"/>
        </w:rPr>
        <w:t xml:space="preserve">工程项目完工验收后，方可拆除施工现场视频监控系统。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rPr>
        <w:t>25.2</w:t>
      </w:r>
      <w:r>
        <w:rPr>
          <w:rFonts w:hint="eastAsia" w:ascii="宋体" w:hAnsi="宋体"/>
          <w:szCs w:val="21"/>
          <w:lang w:val="en-US" w:eastAsia="zh-CN"/>
        </w:rPr>
        <w:t xml:space="preserve"> </w:t>
      </w:r>
      <w:r>
        <w:rPr>
          <w:rFonts w:hint="eastAsia" w:ascii="宋体" w:hAnsi="宋体"/>
          <w:szCs w:val="21"/>
        </w:rPr>
        <w:t>工人工资支付管理要求</w:t>
      </w:r>
    </w:p>
    <w:p>
      <w:pPr>
        <w:spacing w:line="360" w:lineRule="auto"/>
        <w:ind w:firstLine="420" w:firstLineChars="200"/>
        <w:rPr>
          <w:rFonts w:hint="eastAsia" w:ascii="宋体" w:hAnsi="宋体"/>
        </w:rPr>
      </w:pPr>
      <w:r>
        <w:rPr>
          <w:rFonts w:hint="eastAsia" w:ascii="宋体" w:hAnsi="宋体"/>
        </w:rPr>
        <w:t>本工程项目工人工资支付要求实行分账管理制度，承包人须严格按《中山市水利建设领域工人工资支付分账管理实施细则》（中水[2016]75号）有关规定 对工人工资支付管理承担全面责任：</w:t>
      </w:r>
    </w:p>
    <w:p>
      <w:pPr>
        <w:spacing w:line="360" w:lineRule="auto"/>
        <w:ind w:firstLine="420" w:firstLineChars="200"/>
        <w:rPr>
          <w:rFonts w:hint="eastAsia" w:ascii="宋体" w:hAnsi="宋体"/>
        </w:rPr>
      </w:pPr>
      <w:r>
        <w:rPr>
          <w:rFonts w:hint="eastAsia" w:ascii="宋体" w:hAnsi="宋体"/>
        </w:rPr>
        <w:t>（1）应当在建设项目动工前，在建设项目所在地商业银行设立工人工资支付专用账户。</w:t>
      </w:r>
    </w:p>
    <w:p>
      <w:pPr>
        <w:spacing w:line="360" w:lineRule="auto"/>
        <w:ind w:firstLine="420" w:firstLineChars="200"/>
        <w:rPr>
          <w:rFonts w:hint="eastAsia" w:ascii="宋体" w:hAnsi="宋体"/>
        </w:rPr>
      </w:pPr>
      <w:r>
        <w:rPr>
          <w:rFonts w:hint="eastAsia" w:ascii="宋体" w:hAnsi="宋体"/>
        </w:rPr>
        <w:t>（2）应当在用工之日起15日内为每一位工人办理工资个人账户。</w:t>
      </w:r>
    </w:p>
    <w:p>
      <w:pPr>
        <w:spacing w:line="360" w:lineRule="auto"/>
        <w:ind w:firstLine="420" w:firstLineChars="200"/>
        <w:rPr>
          <w:rFonts w:hint="eastAsia" w:ascii="宋体" w:hAnsi="宋体"/>
        </w:rPr>
      </w:pPr>
      <w:r>
        <w:rPr>
          <w:rFonts w:hint="eastAsia" w:ascii="宋体" w:hAnsi="宋体"/>
        </w:rPr>
        <w:t>（3）应当指定专人负责建设项目施工现场台账管理，真实、准确记录工人名册、劳务合同、劳动合同、工程进度、工时台账、劳务承包款和工人工资支付等信息，并保存两年以上备查。</w:t>
      </w:r>
    </w:p>
    <w:p>
      <w:pPr>
        <w:spacing w:line="360" w:lineRule="auto"/>
        <w:ind w:firstLine="420" w:firstLineChars="200"/>
        <w:rPr>
          <w:rFonts w:hint="eastAsia" w:ascii="宋体" w:hAnsi="宋体"/>
        </w:rPr>
      </w:pPr>
      <w:r>
        <w:rPr>
          <w:rFonts w:hint="eastAsia" w:ascii="宋体" w:hAnsi="宋体"/>
        </w:rPr>
        <w:t>（4）应当按照“按时结算，及时支付”的原则，通过工人工资支付专用账户，将工人工资直接支付到工人的工资个人账户，并向</w:t>
      </w:r>
      <w:r>
        <w:rPr>
          <w:rFonts w:hint="eastAsia" w:ascii="宋体" w:hAnsi="宋体"/>
          <w:lang w:eastAsia="zh-CN"/>
        </w:rPr>
        <w:t>发包人</w:t>
      </w:r>
      <w:r>
        <w:rPr>
          <w:rFonts w:hint="eastAsia" w:ascii="宋体" w:hAnsi="宋体"/>
        </w:rPr>
        <w:t>提供工人工资支付明细表。</w:t>
      </w:r>
    </w:p>
    <w:p>
      <w:pPr>
        <w:spacing w:line="360" w:lineRule="auto"/>
        <w:ind w:firstLine="420" w:firstLineChars="200"/>
        <w:rPr>
          <w:rFonts w:hint="eastAsia" w:ascii="宋体" w:hAnsi="宋体"/>
        </w:rPr>
      </w:pPr>
      <w:r>
        <w:rPr>
          <w:rFonts w:hint="eastAsia" w:ascii="宋体" w:hAnsi="宋体"/>
        </w:rPr>
        <w:t>（5）应当跟进</w:t>
      </w:r>
      <w:r>
        <w:rPr>
          <w:rFonts w:hint="eastAsia" w:ascii="宋体" w:hAnsi="宋体"/>
          <w:lang w:eastAsia="zh-CN"/>
        </w:rPr>
        <w:t>发包人</w:t>
      </w:r>
      <w:r>
        <w:rPr>
          <w:rFonts w:hint="eastAsia" w:ascii="宋体" w:hAnsi="宋体"/>
        </w:rPr>
        <w:t>拨款情况，对</w:t>
      </w:r>
      <w:r>
        <w:rPr>
          <w:rFonts w:hint="eastAsia" w:ascii="宋体" w:hAnsi="宋体"/>
          <w:lang w:eastAsia="zh-CN"/>
        </w:rPr>
        <w:t>发包人</w:t>
      </w:r>
      <w:r>
        <w:rPr>
          <w:rFonts w:hint="eastAsia" w:ascii="宋体" w:hAnsi="宋体"/>
        </w:rPr>
        <w:t>不按照约定拨付工人工资到工人工资支付专用账户的，应及时向人力资源和社会保障部门或项目审批部门反映。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25.3 依法预缴税款要求</w:t>
      </w:r>
    </w:p>
    <w:p>
      <w:pPr>
        <w:spacing w:line="360" w:lineRule="auto"/>
        <w:ind w:firstLine="420" w:firstLineChars="200"/>
        <w:rPr>
          <w:rFonts w:hint="default" w:ascii="宋体" w:hAnsi="宋体" w:eastAsia="宋体" w:cs="Times New Roman"/>
          <w:lang w:val="en-US" w:eastAsia="zh-CN"/>
        </w:rPr>
      </w:pPr>
      <w:r>
        <w:rPr>
          <w:rFonts w:hint="eastAsia" w:ascii="宋体" w:hAnsi="宋体" w:eastAsia="宋体" w:cs="Times New Roman"/>
        </w:rPr>
        <w:t>根据国家税务总局《纳税人跨县（市、区）提供建筑服务增值税征收管理暂行办法》（国家税务总局公告2016年第17号）有关规定，如中标单位为外地建筑企业，应以收到的全部价款和价外费用扣除支付分包款后的余额，按规定预征率向我市税务机关预缴增值税以及城建税、教育费附加等附加税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25.4 投保安全生产责任保险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ascii="宋体" w:hAnsi="宋体" w:eastAsia="宋体" w:cs="Times New Roman"/>
          <w:szCs w:val="21"/>
          <w:lang w:val="en-GB" w:eastAsia="zh-CN"/>
        </w:rPr>
        <w:t>承包人在开工前须贯彻落实</w:t>
      </w:r>
      <w:r>
        <w:rPr>
          <w:rFonts w:hint="eastAsia" w:ascii="宋体" w:hAnsi="宋体" w:eastAsia="宋体" w:cs="Times New Roman"/>
          <w:szCs w:val="21"/>
          <w:lang w:val="en-US" w:eastAsia="zh-CN"/>
        </w:rPr>
        <w:t>《广东省应急管理厅 广东省地方金融监管局 中国银行保险监督管理委员会广东监管局关于印发〈广东省安全生产责任保险实施方案〉的通知》（粤应急规〔2021〕2号）、《中山市安全生产委员会办公室关于印发中山市安全生产责任保险实施方案的通知》（中安办〔2021〕77号）要求，按照</w:t>
      </w:r>
      <w:r>
        <w:rPr>
          <w:rFonts w:hint="eastAsia" w:ascii="宋体" w:hAnsi="宋体" w:eastAsia="宋体" w:cs="Times New Roman"/>
          <w:szCs w:val="21"/>
          <w:lang w:val="en-GB" w:eastAsia="zh-CN"/>
        </w:rPr>
        <w:t>责任限额投保安全生产责任保险，提高风险保障能力。投保安全生产责任保险的费用在安全生产费用中列支。</w:t>
      </w:r>
    </w:p>
    <w:p>
      <w:pPr>
        <w:rPr>
          <w:rFonts w:hint="eastAsia"/>
        </w:rPr>
      </w:pPr>
    </w:p>
    <w:p>
      <w:pPr>
        <w:rPr>
          <w:rFonts w:hint="eastAsia"/>
        </w:rPr>
      </w:pPr>
    </w:p>
    <w:p>
      <w:pPr>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第五章 工程量清单及工程量清单计价</w:t>
      </w:r>
    </w:p>
    <w:p>
      <w:pPr>
        <w:rPr>
          <w:rFonts w:hint="eastAsia" w:ascii="宋体" w:hAnsi="宋体"/>
          <w:szCs w:val="21"/>
        </w:rPr>
      </w:pPr>
    </w:p>
    <w:p>
      <w:pPr>
        <w:spacing w:line="360" w:lineRule="auto"/>
        <w:rPr>
          <w:rFonts w:hint="eastAsia" w:ascii="宋体" w:hAnsi="宋体"/>
          <w:b/>
          <w:szCs w:val="21"/>
        </w:rPr>
      </w:pPr>
      <w:r>
        <w:rPr>
          <w:rFonts w:hint="eastAsia" w:ascii="宋体" w:hAnsi="宋体"/>
          <w:b/>
          <w:szCs w:val="21"/>
        </w:rPr>
        <w:t>1、一般规定</w:t>
      </w:r>
    </w:p>
    <w:p>
      <w:pPr>
        <w:spacing w:line="360" w:lineRule="auto"/>
        <w:rPr>
          <w:rFonts w:hint="eastAsia" w:ascii="宋体" w:hAnsi="宋体"/>
          <w:szCs w:val="21"/>
        </w:rPr>
      </w:pPr>
      <w:r>
        <w:rPr>
          <w:rFonts w:hint="eastAsia" w:ascii="宋体" w:hAnsi="宋体"/>
          <w:szCs w:val="21"/>
        </w:rPr>
        <w:t>1.1采用工程量清单及工程量清单计价的应遵循有关工程量清单计价规范、工程量计算规范的国家标准及省、市建设主管部门的相关规定。</w:t>
      </w:r>
    </w:p>
    <w:p>
      <w:pPr>
        <w:spacing w:line="360" w:lineRule="auto"/>
        <w:rPr>
          <w:rFonts w:hint="eastAsia" w:ascii="宋体" w:hAnsi="宋体"/>
          <w:b/>
          <w:szCs w:val="21"/>
        </w:rPr>
      </w:pPr>
      <w:r>
        <w:rPr>
          <w:rFonts w:hint="eastAsia" w:ascii="宋体" w:hAnsi="宋体"/>
          <w:b/>
          <w:szCs w:val="21"/>
        </w:rPr>
        <w:t>2、工程量清单说明</w:t>
      </w:r>
    </w:p>
    <w:p>
      <w:pPr>
        <w:spacing w:line="360" w:lineRule="auto"/>
        <w:rPr>
          <w:rFonts w:hint="eastAsia" w:ascii="宋体" w:hAnsi="宋体"/>
          <w:szCs w:val="21"/>
        </w:rPr>
      </w:pPr>
      <w:r>
        <w:rPr>
          <w:rFonts w:hint="eastAsia" w:ascii="宋体" w:hAnsi="宋体"/>
          <w:szCs w:val="21"/>
        </w:rPr>
        <w:t>2.1工程量清单由</w:t>
      </w:r>
      <w:r>
        <w:rPr>
          <w:rFonts w:hint="eastAsia" w:ascii="宋体" w:hAnsi="宋体"/>
          <w:szCs w:val="21"/>
          <w:u w:val="single"/>
        </w:rPr>
        <w:t xml:space="preserve">                                </w:t>
      </w:r>
      <w:r>
        <w:rPr>
          <w:rFonts w:hint="eastAsia" w:ascii="宋体" w:hAnsi="宋体"/>
          <w:szCs w:val="21"/>
        </w:rPr>
        <w:t>编制，其准确性和完整性由招标人负责。</w:t>
      </w:r>
    </w:p>
    <w:p>
      <w:pPr>
        <w:spacing w:line="360" w:lineRule="auto"/>
        <w:rPr>
          <w:rFonts w:hint="eastAsia" w:ascii="宋体" w:hAnsi="宋体"/>
          <w:szCs w:val="21"/>
        </w:rPr>
      </w:pPr>
      <w:r>
        <w:rPr>
          <w:rFonts w:hint="eastAsia" w:ascii="宋体" w:hAnsi="宋体"/>
          <w:szCs w:val="21"/>
        </w:rPr>
        <w:t>2.2 本工程量清单的主要编制依据包括但不限于下列内容：</w:t>
      </w:r>
    </w:p>
    <w:p>
      <w:pPr>
        <w:spacing w:line="360" w:lineRule="auto"/>
        <w:rPr>
          <w:rFonts w:hint="eastAsia" w:ascii="宋体" w:hAnsi="宋体"/>
          <w:szCs w:val="21"/>
        </w:rPr>
      </w:pPr>
      <w:r>
        <w:rPr>
          <w:rFonts w:hint="eastAsia" w:ascii="宋体" w:hAnsi="宋体"/>
          <w:szCs w:val="21"/>
        </w:rPr>
        <w:t>（1）、有关工程量清单计价规范、工程量计算规范的国家标准</w:t>
      </w:r>
    </w:p>
    <w:p>
      <w:pPr>
        <w:spacing w:line="360" w:lineRule="auto"/>
        <w:rPr>
          <w:rFonts w:hint="eastAsia" w:ascii="宋体" w:hAnsi="宋体"/>
          <w:szCs w:val="21"/>
        </w:rPr>
      </w:pPr>
      <w:r>
        <w:rPr>
          <w:rFonts w:hint="eastAsia" w:ascii="宋体" w:hAnsi="宋体"/>
          <w:szCs w:val="21"/>
        </w:rPr>
        <w:t>（2）、广东省建设工程计价通则、计价依据及有关计价规定</w:t>
      </w:r>
    </w:p>
    <w:p>
      <w:pPr>
        <w:spacing w:line="360" w:lineRule="auto"/>
        <w:rPr>
          <w:rFonts w:hint="eastAsia" w:ascii="宋体" w:hAnsi="宋体"/>
          <w:szCs w:val="21"/>
        </w:rPr>
      </w:pPr>
      <w:r>
        <w:rPr>
          <w:rFonts w:hint="eastAsia" w:ascii="宋体" w:hAnsi="宋体"/>
          <w:szCs w:val="21"/>
        </w:rPr>
        <w:t>（3）、建设工程施工设计文件</w:t>
      </w:r>
    </w:p>
    <w:p>
      <w:pPr>
        <w:spacing w:line="360" w:lineRule="auto"/>
        <w:rPr>
          <w:rFonts w:hint="eastAsia" w:ascii="宋体" w:hAnsi="宋体"/>
          <w:szCs w:val="21"/>
        </w:rPr>
      </w:pPr>
      <w:r>
        <w:rPr>
          <w:rFonts w:hint="eastAsia" w:ascii="宋体" w:hAnsi="宋体"/>
          <w:szCs w:val="21"/>
        </w:rPr>
        <w:t>（4）、与建设工程项目有关的标准、规范、技术资料</w:t>
      </w:r>
    </w:p>
    <w:p>
      <w:pPr>
        <w:spacing w:line="360" w:lineRule="auto"/>
        <w:rPr>
          <w:rFonts w:hint="eastAsia" w:ascii="宋体" w:hAnsi="宋体"/>
          <w:szCs w:val="21"/>
        </w:rPr>
      </w:pPr>
      <w:r>
        <w:rPr>
          <w:rFonts w:hint="eastAsia" w:ascii="宋体" w:hAnsi="宋体"/>
          <w:szCs w:val="21"/>
        </w:rPr>
        <w:t>（5）、招标文件及其补充通知、答疑纪要</w:t>
      </w:r>
    </w:p>
    <w:p>
      <w:pPr>
        <w:spacing w:line="360" w:lineRule="auto"/>
        <w:rPr>
          <w:rFonts w:hint="eastAsia" w:ascii="宋体" w:hAnsi="宋体"/>
          <w:szCs w:val="21"/>
        </w:rPr>
      </w:pPr>
      <w:r>
        <w:rPr>
          <w:rFonts w:hint="eastAsia" w:ascii="宋体" w:hAnsi="宋体"/>
          <w:szCs w:val="21"/>
        </w:rPr>
        <w:t>（6）、施工现场情况、工程特点及常规施工方案</w:t>
      </w:r>
    </w:p>
    <w:p>
      <w:pPr>
        <w:spacing w:line="360" w:lineRule="auto"/>
        <w:rPr>
          <w:rFonts w:hint="eastAsia" w:ascii="宋体" w:hAnsi="宋体"/>
          <w:szCs w:val="21"/>
        </w:rPr>
      </w:pPr>
      <w:r>
        <w:rPr>
          <w:rFonts w:hint="eastAsia" w:ascii="宋体" w:hAnsi="宋体"/>
          <w:szCs w:val="21"/>
        </w:rPr>
        <w:t>（7）、其他依据：</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2.3 本工程量清单应与招标文件中投标人须知、合同条款、技术标准和要求、图纸及有关工程量清单计价规范、工程量计算规范的国家标准等一起阅读和理解。</w:t>
      </w:r>
    </w:p>
    <w:p>
      <w:pPr>
        <w:spacing w:line="360" w:lineRule="auto"/>
        <w:rPr>
          <w:rFonts w:hint="eastAsia" w:ascii="宋体" w:hAnsi="宋体"/>
          <w:szCs w:val="21"/>
        </w:rPr>
      </w:pPr>
      <w:r>
        <w:rPr>
          <w:rFonts w:hint="eastAsia" w:ascii="宋体" w:hAnsi="宋体"/>
          <w:szCs w:val="21"/>
        </w:rPr>
        <w:t>2.4 本工程量清单标明的工程量是投标报价的共同基础。实际工程计量和工程价款的支付应遵循合同条款的约定和第七章“技术标准和要求”的有关规定。</w:t>
      </w:r>
    </w:p>
    <w:p>
      <w:pPr>
        <w:spacing w:line="360" w:lineRule="auto"/>
        <w:rPr>
          <w:rFonts w:hint="eastAsia" w:ascii="宋体" w:hAnsi="宋体"/>
          <w:szCs w:val="21"/>
          <w:u w:val="single"/>
        </w:rPr>
      </w:pPr>
      <w:r>
        <w:rPr>
          <w:rFonts w:hint="eastAsia" w:ascii="宋体" w:hAnsi="宋体"/>
          <w:szCs w:val="21"/>
        </w:rPr>
        <w:t>2.5 补充的工程量清单已按有关工程量清单计价规范、工程量计算规范的国家标准的要求编制。其项目编码、项目名称、项目特征、计量单位、工程量计算规则、工程内容的说明如下：</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2.6、分部分项工程量清单（包括可采用分部分项工程量清单方式编制的可以计算工程量的措施项目）已公布项目编码、项目名称、项目特征、计量单位、工程量。（公布的项目特征为项目的主要特征或工作内容，次要的特征或工作内容虽未具体说明，但均已考虑在内）</w:t>
      </w:r>
    </w:p>
    <w:p>
      <w:pPr>
        <w:spacing w:line="360" w:lineRule="auto"/>
        <w:rPr>
          <w:rFonts w:hint="eastAsia" w:ascii="宋体" w:hAnsi="宋体"/>
          <w:szCs w:val="21"/>
        </w:rPr>
      </w:pPr>
      <w:r>
        <w:rPr>
          <w:rFonts w:hint="eastAsia" w:ascii="宋体" w:hAnsi="宋体"/>
          <w:szCs w:val="21"/>
        </w:rPr>
        <w:t>2.7 暂列金额的数量及有关说明：</w:t>
      </w:r>
      <w:r>
        <w:rPr>
          <w:rFonts w:hint="eastAsia" w:ascii="宋体" w:hAnsi="宋体"/>
          <w:szCs w:val="21"/>
          <w:u w:val="single"/>
        </w:rPr>
        <w:t xml:space="preserve">                     /                             </w:t>
      </w:r>
    </w:p>
    <w:p>
      <w:pPr>
        <w:spacing w:line="360" w:lineRule="auto"/>
        <w:rPr>
          <w:rFonts w:hint="eastAsia" w:ascii="宋体" w:hAnsi="宋体"/>
          <w:szCs w:val="21"/>
        </w:rPr>
      </w:pPr>
      <w:r>
        <w:rPr>
          <w:rFonts w:hint="eastAsia" w:ascii="宋体" w:hAnsi="宋体"/>
          <w:szCs w:val="21"/>
        </w:rPr>
        <w:t>2.8 计日工的数量及有关说明：</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2.9 暂估价的内容、数量及有关说明：</w:t>
      </w:r>
      <w:r>
        <w:rPr>
          <w:rFonts w:hint="eastAsia" w:ascii="宋体" w:hAnsi="宋体"/>
          <w:szCs w:val="21"/>
          <w:u w:val="single"/>
        </w:rPr>
        <w:t xml:space="preserve">                   /                           </w:t>
      </w:r>
    </w:p>
    <w:p>
      <w:pPr>
        <w:spacing w:line="360" w:lineRule="auto"/>
        <w:rPr>
          <w:rFonts w:hint="eastAsia" w:ascii="宋体" w:hAnsi="宋体"/>
          <w:szCs w:val="21"/>
        </w:rPr>
      </w:pPr>
      <w:r>
        <w:rPr>
          <w:rFonts w:hint="eastAsia" w:ascii="宋体" w:hAnsi="宋体"/>
          <w:szCs w:val="21"/>
        </w:rPr>
        <w:t>2.10 其他需要说明的事项：</w:t>
      </w:r>
      <w:r>
        <w:rPr>
          <w:rFonts w:hint="eastAsia" w:ascii="宋体" w:hAnsi="宋体"/>
          <w:szCs w:val="21"/>
          <w:u w:val="single"/>
        </w:rPr>
        <w:t xml:space="preserve">   （工程量清单编制说明中重要的内容可在此说明）                                               </w:t>
      </w:r>
    </w:p>
    <w:p>
      <w:pPr>
        <w:spacing w:line="360" w:lineRule="auto"/>
        <w:rPr>
          <w:rFonts w:hint="eastAsia" w:ascii="宋体" w:hAnsi="宋体"/>
          <w:b/>
          <w:szCs w:val="21"/>
        </w:rPr>
      </w:pPr>
      <w:r>
        <w:rPr>
          <w:rFonts w:hint="eastAsia" w:ascii="宋体" w:hAnsi="宋体"/>
          <w:b/>
          <w:szCs w:val="21"/>
        </w:rPr>
        <w:t>3、招标控制价说明</w:t>
      </w:r>
    </w:p>
    <w:p>
      <w:pPr>
        <w:spacing w:line="360" w:lineRule="auto"/>
        <w:rPr>
          <w:rFonts w:hint="eastAsia" w:ascii="宋体" w:hAnsi="宋体"/>
          <w:szCs w:val="21"/>
        </w:rPr>
      </w:pPr>
      <w:r>
        <w:rPr>
          <w:rFonts w:hint="eastAsia" w:ascii="宋体" w:hAnsi="宋体"/>
          <w:szCs w:val="21"/>
        </w:rPr>
        <w:t>3.1招标控制价</w:t>
      </w:r>
      <w:r>
        <w:rPr>
          <w:rFonts w:hint="eastAsia" w:ascii="宋体" w:hAnsi="宋体"/>
          <w:szCs w:val="21"/>
          <w:u w:val="single"/>
        </w:rPr>
        <w:t xml:space="preserve">                    </w:t>
      </w:r>
      <w:r>
        <w:rPr>
          <w:rFonts w:hint="eastAsia" w:ascii="宋体" w:hAnsi="宋体"/>
          <w:szCs w:val="21"/>
        </w:rPr>
        <w:t>。</w:t>
      </w:r>
    </w:p>
    <w:p>
      <w:pPr>
        <w:spacing w:line="360" w:lineRule="auto"/>
        <w:rPr>
          <w:rFonts w:hint="eastAsia" w:ascii="宋体" w:hAnsi="宋体"/>
          <w:szCs w:val="21"/>
        </w:rPr>
      </w:pPr>
      <w:r>
        <w:rPr>
          <w:rFonts w:hint="eastAsia" w:ascii="宋体" w:hAnsi="宋体"/>
          <w:szCs w:val="21"/>
        </w:rPr>
        <w:t>3.2招标控制价主要编制依据包括但不限于下列内容：</w:t>
      </w:r>
    </w:p>
    <w:p>
      <w:pPr>
        <w:spacing w:line="360" w:lineRule="auto"/>
        <w:rPr>
          <w:rFonts w:hint="eastAsia" w:ascii="宋体" w:hAnsi="宋体"/>
          <w:szCs w:val="21"/>
        </w:rPr>
      </w:pPr>
      <w:r>
        <w:rPr>
          <w:rFonts w:hint="eastAsia" w:ascii="宋体" w:hAnsi="宋体"/>
          <w:szCs w:val="21"/>
        </w:rPr>
        <w:t>（1）、有关工程量清单计价规范、工程量计算规范的国家标准</w:t>
      </w:r>
    </w:p>
    <w:p>
      <w:pPr>
        <w:spacing w:line="360" w:lineRule="auto"/>
        <w:rPr>
          <w:rFonts w:hint="eastAsia" w:ascii="宋体" w:hAnsi="宋体"/>
          <w:szCs w:val="21"/>
        </w:rPr>
      </w:pPr>
      <w:r>
        <w:rPr>
          <w:rFonts w:hint="eastAsia" w:ascii="宋体" w:hAnsi="宋体"/>
          <w:szCs w:val="21"/>
        </w:rPr>
        <w:t>（2）、《建筑工程建筑面积计算规范》（GB/T50353-2005）</w:t>
      </w:r>
    </w:p>
    <w:p>
      <w:pPr>
        <w:spacing w:line="360" w:lineRule="auto"/>
        <w:rPr>
          <w:rFonts w:hint="eastAsia" w:ascii="宋体" w:hAnsi="宋体"/>
          <w:szCs w:val="21"/>
        </w:rPr>
      </w:pPr>
      <w:r>
        <w:rPr>
          <w:rFonts w:hint="eastAsia" w:ascii="宋体" w:hAnsi="宋体"/>
          <w:szCs w:val="21"/>
        </w:rPr>
        <w:t>（3）《广东省水利水电建筑工程预算定额》、《广东省水利水电工程施工机械台班费定额》</w:t>
      </w:r>
    </w:p>
    <w:p>
      <w:pPr>
        <w:spacing w:line="360" w:lineRule="auto"/>
        <w:rPr>
          <w:rFonts w:hint="eastAsia" w:ascii="宋体" w:hAnsi="宋体"/>
          <w:szCs w:val="21"/>
        </w:rPr>
      </w:pPr>
      <w:r>
        <w:rPr>
          <w:rFonts w:hint="eastAsia" w:ascii="宋体" w:hAnsi="宋体"/>
          <w:szCs w:val="21"/>
        </w:rPr>
        <w:t>（4）、招标文件（含工程量清单）及有关要求</w:t>
      </w:r>
    </w:p>
    <w:p>
      <w:pPr>
        <w:spacing w:line="360" w:lineRule="auto"/>
        <w:rPr>
          <w:rFonts w:hint="eastAsia" w:ascii="宋体" w:hAnsi="宋体"/>
          <w:szCs w:val="21"/>
        </w:rPr>
      </w:pPr>
      <w:r>
        <w:rPr>
          <w:rFonts w:hint="eastAsia" w:ascii="宋体" w:hAnsi="宋体"/>
          <w:szCs w:val="21"/>
        </w:rPr>
        <w:t>（5）、广东省建设工程计价规程、计价依据及有关计价规定</w:t>
      </w:r>
    </w:p>
    <w:p>
      <w:pPr>
        <w:spacing w:line="360" w:lineRule="auto"/>
        <w:rPr>
          <w:rFonts w:hint="eastAsia" w:ascii="宋体" w:hAnsi="宋体"/>
          <w:szCs w:val="21"/>
        </w:rPr>
      </w:pPr>
      <w:r>
        <w:rPr>
          <w:rFonts w:hint="eastAsia" w:ascii="宋体" w:hAnsi="宋体"/>
          <w:szCs w:val="21"/>
        </w:rPr>
        <w:t>（6）、建设工程施工设计文件</w:t>
      </w:r>
    </w:p>
    <w:p>
      <w:pPr>
        <w:spacing w:line="360" w:lineRule="auto"/>
        <w:rPr>
          <w:rFonts w:hint="eastAsia" w:ascii="宋体" w:hAnsi="宋体"/>
          <w:szCs w:val="21"/>
        </w:rPr>
      </w:pPr>
      <w:r>
        <w:rPr>
          <w:rFonts w:hint="eastAsia" w:ascii="宋体" w:hAnsi="宋体"/>
          <w:szCs w:val="21"/>
        </w:rPr>
        <w:t>（7、与建设工程项目有关的标准、规范、技术资料</w:t>
      </w:r>
    </w:p>
    <w:p>
      <w:pPr>
        <w:spacing w:line="360" w:lineRule="auto"/>
        <w:rPr>
          <w:rFonts w:hint="eastAsia" w:ascii="宋体" w:hAnsi="宋体"/>
          <w:szCs w:val="21"/>
        </w:rPr>
      </w:pPr>
      <w:r>
        <w:rPr>
          <w:rFonts w:hint="eastAsia" w:ascii="宋体" w:hAnsi="宋体"/>
          <w:szCs w:val="21"/>
        </w:rPr>
        <w:t>（8）、工程造价管理机构发布的工程造价信息；工程造价信息没有的，参考市场价。或招标人能提供可信、有依据的材料单价。</w:t>
      </w:r>
    </w:p>
    <w:p>
      <w:pPr>
        <w:spacing w:line="360" w:lineRule="auto"/>
        <w:rPr>
          <w:rFonts w:hint="eastAsia" w:ascii="宋体" w:hAnsi="宋体"/>
          <w:szCs w:val="21"/>
        </w:rPr>
      </w:pPr>
      <w:r>
        <w:rPr>
          <w:rFonts w:hint="eastAsia" w:ascii="宋体" w:hAnsi="宋体"/>
          <w:szCs w:val="21"/>
        </w:rPr>
        <w:t>（9）、施工现场情况、工程特点及常规施工方案</w:t>
      </w:r>
    </w:p>
    <w:p>
      <w:pPr>
        <w:spacing w:line="360" w:lineRule="auto"/>
        <w:rPr>
          <w:rFonts w:hint="eastAsia" w:ascii="宋体" w:hAnsi="宋体"/>
          <w:szCs w:val="21"/>
        </w:rPr>
      </w:pPr>
      <w:r>
        <w:rPr>
          <w:rFonts w:hint="eastAsia" w:ascii="宋体" w:hAnsi="宋体"/>
          <w:szCs w:val="21"/>
        </w:rPr>
        <w:t>（10）、其他依据：</w:t>
      </w:r>
      <w:r>
        <w:rPr>
          <w:rFonts w:hint="eastAsia" w:ascii="宋体" w:hAnsi="宋体"/>
          <w:szCs w:val="21"/>
          <w:u w:val="single"/>
        </w:rPr>
        <w:t xml:space="preserve">                             </w:t>
      </w:r>
    </w:p>
    <w:p>
      <w:pPr>
        <w:spacing w:line="360" w:lineRule="auto"/>
        <w:rPr>
          <w:rFonts w:hint="eastAsia" w:ascii="宋体" w:hAnsi="宋体"/>
          <w:szCs w:val="21"/>
        </w:rPr>
      </w:pPr>
      <w:r>
        <w:rPr>
          <w:rFonts w:hint="eastAsia" w:ascii="宋体" w:hAnsi="宋体"/>
          <w:szCs w:val="21"/>
        </w:rPr>
        <w:t>3.3 招标控制价应单独公布安全文明施工措施费用。</w:t>
      </w:r>
    </w:p>
    <w:p>
      <w:pPr>
        <w:spacing w:line="360" w:lineRule="auto"/>
        <w:rPr>
          <w:rFonts w:hint="eastAsia" w:ascii="仿宋_GB2312" w:hAnsi="宋体"/>
          <w:szCs w:val="32"/>
        </w:rPr>
      </w:pPr>
      <w:r>
        <w:rPr>
          <w:rFonts w:hint="eastAsia" w:ascii="宋体" w:hAnsi="宋体"/>
          <w:szCs w:val="21"/>
        </w:rPr>
        <w:t>3.4招标人在开标前至少提前3日</w:t>
      </w:r>
      <w:r>
        <w:rPr>
          <w:rFonts w:hint="eastAsia" w:ascii="仿宋_GB2312" w:hAnsi="宋体"/>
          <w:szCs w:val="32"/>
        </w:rPr>
        <w:t>将招标项目的招标控制价总价、分部分项工程量清单计价合计、措施项目清单计价合计、其他项目清单计价合计、税金和规费合计以及投标控制价的上下限通知所有投标人。</w:t>
      </w:r>
      <w:r>
        <w:rPr>
          <w:rFonts w:hint="eastAsia" w:ascii="宋体" w:hAnsi="宋体"/>
          <w:szCs w:val="21"/>
        </w:rPr>
        <w:t>对涉及有价格调整的材料须列明细清单。</w:t>
      </w:r>
    </w:p>
    <w:p>
      <w:pPr>
        <w:spacing w:line="360" w:lineRule="auto"/>
        <w:rPr>
          <w:rFonts w:hint="eastAsia" w:ascii="宋体" w:hAnsi="宋体"/>
          <w:szCs w:val="21"/>
        </w:rPr>
      </w:pPr>
      <w:r>
        <w:rPr>
          <w:rFonts w:hint="eastAsia" w:ascii="宋体" w:hAnsi="宋体"/>
          <w:szCs w:val="21"/>
        </w:rPr>
        <w:t>3.5其他需要说明的事项：</w:t>
      </w:r>
      <w:r>
        <w:rPr>
          <w:rFonts w:hint="eastAsia" w:ascii="宋体" w:hAnsi="宋体"/>
          <w:szCs w:val="21"/>
          <w:u w:val="single"/>
        </w:rPr>
        <w:t xml:space="preserve">   （招标控制价编制说明中重要的内容可在此说明）                            </w:t>
      </w:r>
    </w:p>
    <w:p>
      <w:pPr>
        <w:spacing w:line="360" w:lineRule="auto"/>
        <w:rPr>
          <w:rFonts w:hint="eastAsia" w:ascii="宋体" w:hAnsi="宋体"/>
          <w:b/>
          <w:szCs w:val="21"/>
        </w:rPr>
      </w:pPr>
      <w:r>
        <w:rPr>
          <w:rFonts w:hint="eastAsia" w:ascii="宋体" w:hAnsi="宋体"/>
          <w:b/>
          <w:szCs w:val="21"/>
        </w:rPr>
        <w:t>4 投标报价上限值说明</w:t>
      </w:r>
    </w:p>
    <w:p>
      <w:pPr>
        <w:spacing w:line="360" w:lineRule="auto"/>
        <w:rPr>
          <w:rFonts w:hint="eastAsia" w:ascii="宋体" w:hAnsi="宋体"/>
          <w:szCs w:val="21"/>
        </w:rPr>
      </w:pPr>
      <w:r>
        <w:rPr>
          <w:rFonts w:hint="eastAsia" w:ascii="宋体" w:hAnsi="宋体"/>
          <w:szCs w:val="21"/>
        </w:rPr>
        <w:t>4.1 投标报价上限值根据《关于进一步加强中山市工程建设项目招标投标管理的通知》（中建通[2016]117号）的有关规定及水行政主管部门公布的“水利工程招标投标报价上限一览表”设置。</w:t>
      </w:r>
    </w:p>
    <w:p>
      <w:pPr>
        <w:spacing w:line="360" w:lineRule="auto"/>
        <w:rPr>
          <w:rFonts w:hint="eastAsia" w:ascii="宋体" w:hAnsi="宋体"/>
          <w:szCs w:val="21"/>
        </w:rPr>
      </w:pPr>
      <w:r>
        <w:rPr>
          <w:rFonts w:hint="eastAsia" w:ascii="宋体" w:hAnsi="宋体"/>
          <w:szCs w:val="21"/>
        </w:rPr>
        <w:t>4.2 招标人在开标前至少提前</w:t>
      </w:r>
      <w:r>
        <w:rPr>
          <w:rFonts w:hint="eastAsia" w:ascii="宋体" w:hAnsi="宋体"/>
          <w:szCs w:val="21"/>
          <w:lang w:val="en-US" w:eastAsia="zh-CN"/>
        </w:rPr>
        <w:t>15</w:t>
      </w:r>
      <w:r>
        <w:rPr>
          <w:rFonts w:hint="eastAsia" w:ascii="宋体" w:hAnsi="宋体"/>
          <w:szCs w:val="21"/>
        </w:rPr>
        <w:t>日将投标报价上限值通知所有投标人。</w:t>
      </w:r>
    </w:p>
    <w:p>
      <w:pPr>
        <w:spacing w:line="360" w:lineRule="auto"/>
        <w:rPr>
          <w:rFonts w:hint="eastAsia" w:ascii="宋体" w:hAnsi="宋体"/>
          <w:b/>
          <w:szCs w:val="21"/>
        </w:rPr>
      </w:pPr>
      <w:r>
        <w:rPr>
          <w:rFonts w:hint="eastAsia" w:ascii="宋体" w:hAnsi="宋体"/>
          <w:b/>
          <w:szCs w:val="21"/>
        </w:rPr>
        <w:t>5、工程量清单投标报价说明</w:t>
      </w:r>
    </w:p>
    <w:p>
      <w:pPr>
        <w:spacing w:line="360" w:lineRule="auto"/>
        <w:rPr>
          <w:rFonts w:hint="eastAsia" w:ascii="宋体" w:hAnsi="宋体"/>
          <w:szCs w:val="21"/>
        </w:rPr>
      </w:pPr>
      <w:r>
        <w:rPr>
          <w:rFonts w:hint="eastAsia" w:ascii="宋体" w:hAnsi="宋体"/>
          <w:szCs w:val="21"/>
        </w:rPr>
        <w:t>5.1 每一个工程量清单须填入单价和合价，且只允许有一个报价。若没有填入单价和合价的，视为已包含在工程量清单的其他单价和合价中。</w:t>
      </w:r>
    </w:p>
    <w:p>
      <w:pPr>
        <w:spacing w:line="360" w:lineRule="auto"/>
        <w:rPr>
          <w:rFonts w:hint="eastAsia" w:ascii="宋体" w:hAnsi="宋体"/>
          <w:szCs w:val="21"/>
        </w:rPr>
      </w:pPr>
      <w:r>
        <w:rPr>
          <w:rFonts w:hint="eastAsia" w:ascii="宋体" w:hAnsi="宋体"/>
          <w:szCs w:val="21"/>
        </w:rPr>
        <w:t>5.2 分部分项工程量清单、措施项目清单的单价或金额应包括所需的人工费、材料费、施工机械使用费和企业管理费与利润，以及招标文件和第四章“合同条款及格式”约定的风险内容及其范围（幅度）。</w:t>
      </w:r>
    </w:p>
    <w:p>
      <w:pPr>
        <w:spacing w:line="360" w:lineRule="auto"/>
        <w:rPr>
          <w:rFonts w:hint="eastAsia" w:ascii="宋体" w:hAnsi="宋体"/>
          <w:szCs w:val="21"/>
        </w:rPr>
      </w:pPr>
      <w:r>
        <w:rPr>
          <w:rFonts w:hint="eastAsia" w:ascii="宋体" w:hAnsi="宋体"/>
          <w:szCs w:val="21"/>
        </w:rPr>
        <w:t>5.3安全文明施工措施费用应不得低于招标人公布的安全文明施工措施费用。</w:t>
      </w:r>
    </w:p>
    <w:p>
      <w:pPr>
        <w:spacing w:line="360" w:lineRule="auto"/>
        <w:rPr>
          <w:rFonts w:hint="eastAsia" w:ascii="宋体" w:hAnsi="宋体"/>
          <w:szCs w:val="21"/>
        </w:rPr>
      </w:pPr>
      <w:r>
        <w:rPr>
          <w:rFonts w:hint="eastAsia" w:ascii="宋体" w:hAnsi="宋体"/>
          <w:szCs w:val="21"/>
        </w:rPr>
        <w:t>5.4 规费和税金应按国家或省、市相关部门的规定计价。</w:t>
      </w:r>
    </w:p>
    <w:p>
      <w:pPr>
        <w:spacing w:line="360" w:lineRule="auto"/>
        <w:rPr>
          <w:rFonts w:hint="eastAsia" w:ascii="宋体" w:hAnsi="宋体"/>
          <w:szCs w:val="21"/>
        </w:rPr>
      </w:pPr>
      <w:r>
        <w:rPr>
          <w:rFonts w:hint="eastAsia" w:ascii="宋体" w:hAnsi="宋体"/>
          <w:szCs w:val="21"/>
        </w:rPr>
        <w:t>5.5投标报价应包括材料价格明细表或按招标文件的要求提供相应的材料价格表。</w:t>
      </w:r>
    </w:p>
    <w:p>
      <w:pPr>
        <w:spacing w:line="360" w:lineRule="auto"/>
        <w:rPr>
          <w:rFonts w:hint="eastAsia" w:ascii="宋体" w:hAnsi="宋体"/>
          <w:b/>
          <w:szCs w:val="21"/>
        </w:rPr>
      </w:pPr>
      <w:r>
        <w:rPr>
          <w:rFonts w:hint="eastAsia" w:ascii="宋体" w:hAnsi="宋体"/>
          <w:b/>
          <w:szCs w:val="21"/>
        </w:rPr>
        <w:t>6、其他说明</w:t>
      </w:r>
    </w:p>
    <w:p>
      <w:pPr>
        <w:spacing w:line="360" w:lineRule="auto"/>
        <w:rPr>
          <w:rFonts w:hint="eastAsia" w:ascii="宋体" w:hAnsi="宋体"/>
          <w:szCs w:val="21"/>
        </w:rPr>
      </w:pPr>
      <w:r>
        <w:rPr>
          <w:rFonts w:hint="eastAsia" w:ascii="宋体" w:hAnsi="宋体"/>
          <w:szCs w:val="21"/>
        </w:rPr>
        <w:t>6.1 工程量清单计价表格组成及格式按有关工程量清单计价规范、工程量计算规范的国家标准的规定选用（须与招标文件同时发出）。</w:t>
      </w:r>
    </w:p>
    <w:p>
      <w:pPr>
        <w:spacing w:line="360" w:lineRule="auto"/>
        <w:rPr>
          <w:rFonts w:hint="eastAsia" w:ascii="宋体" w:hAnsi="宋体"/>
          <w:szCs w:val="21"/>
        </w:rPr>
      </w:pPr>
      <w:r>
        <w:rPr>
          <w:rFonts w:hint="eastAsia" w:ascii="宋体" w:hAnsi="宋体"/>
          <w:szCs w:val="21"/>
        </w:rPr>
        <w:t>6.2 若存在以下情况，按废标处理：</w:t>
      </w:r>
    </w:p>
    <w:p>
      <w:pPr>
        <w:spacing w:line="360" w:lineRule="auto"/>
        <w:rPr>
          <w:rFonts w:hint="eastAsia" w:ascii="宋体" w:hAnsi="宋体"/>
          <w:szCs w:val="21"/>
        </w:rPr>
      </w:pPr>
      <w:r>
        <w:rPr>
          <w:rFonts w:hint="eastAsia" w:ascii="宋体" w:hAnsi="宋体"/>
          <w:szCs w:val="21"/>
        </w:rPr>
        <w:t>（1）投标报价高于投标报价上限价的；</w:t>
      </w:r>
    </w:p>
    <w:p>
      <w:pPr>
        <w:spacing w:line="360" w:lineRule="auto"/>
        <w:rPr>
          <w:rFonts w:hint="eastAsia" w:ascii="宋体" w:hAnsi="宋体"/>
          <w:szCs w:val="21"/>
        </w:rPr>
      </w:pPr>
      <w:r>
        <w:rPr>
          <w:rFonts w:hint="eastAsia" w:ascii="宋体" w:hAnsi="宋体"/>
          <w:szCs w:val="21"/>
        </w:rPr>
        <w:t>（2）投标报价中安全文明施工措施费用未按要求单列的；</w:t>
      </w:r>
    </w:p>
    <w:p>
      <w:pPr>
        <w:spacing w:line="360" w:lineRule="auto"/>
        <w:rPr>
          <w:rFonts w:hint="eastAsia" w:ascii="宋体" w:hAnsi="宋体"/>
          <w:szCs w:val="21"/>
        </w:rPr>
      </w:pPr>
      <w:r>
        <w:rPr>
          <w:rFonts w:hint="eastAsia" w:ascii="宋体" w:hAnsi="宋体"/>
          <w:szCs w:val="21"/>
        </w:rPr>
        <w:t>（3）投标报价中安全文明施工措施低于招标人公布的安全文明施工措施费用的；</w:t>
      </w:r>
    </w:p>
    <w:p>
      <w:pPr>
        <w:spacing w:line="360" w:lineRule="auto"/>
        <w:rPr>
          <w:rFonts w:hint="eastAsia" w:ascii="宋体" w:hAnsi="宋体"/>
          <w:szCs w:val="21"/>
        </w:rPr>
      </w:pPr>
      <w:r>
        <w:rPr>
          <w:rFonts w:hint="eastAsia" w:ascii="宋体" w:hAnsi="宋体"/>
          <w:szCs w:val="21"/>
        </w:rPr>
        <w:t>（4）投标报价中的分部分项工程量清单的项目编码项目、项目名称、项目特征、计量单位、工程量与招标人提供的不一致的；</w:t>
      </w:r>
    </w:p>
    <w:p>
      <w:pPr>
        <w:spacing w:line="360" w:lineRule="auto"/>
        <w:rPr>
          <w:rFonts w:hint="eastAsia" w:ascii="宋体" w:hAnsi="宋体"/>
          <w:szCs w:val="21"/>
        </w:rPr>
      </w:pPr>
      <w:r>
        <w:rPr>
          <w:rFonts w:hint="eastAsia" w:ascii="宋体" w:hAnsi="宋体"/>
          <w:szCs w:val="21"/>
        </w:rPr>
        <w:t>（5）投标报价中的规费、税金不按规定计算的。</w:t>
      </w:r>
    </w:p>
    <w:p>
      <w:pPr>
        <w:spacing w:line="360" w:lineRule="auto"/>
        <w:rPr>
          <w:rFonts w:hint="eastAsia" w:ascii="宋体" w:hAnsi="宋体"/>
          <w:szCs w:val="21"/>
        </w:rPr>
      </w:pPr>
      <w:r>
        <w:rPr>
          <w:rFonts w:hint="eastAsia" w:ascii="宋体" w:hAnsi="宋体"/>
          <w:szCs w:val="21"/>
        </w:rPr>
        <w:t>（6）投标报价中的投标总价或各个单项工程总价通过乘以系数或直接增减金额来调整价格的。</w:t>
      </w:r>
    </w:p>
    <w:p>
      <w:pPr>
        <w:spacing w:line="360" w:lineRule="auto"/>
        <w:rPr>
          <w:rFonts w:hint="eastAsia" w:ascii="宋体" w:hAnsi="宋体"/>
          <w:szCs w:val="21"/>
        </w:rPr>
      </w:pPr>
      <w:r>
        <w:rPr>
          <w:rFonts w:hint="eastAsia" w:ascii="宋体" w:hAnsi="宋体"/>
          <w:szCs w:val="21"/>
        </w:rPr>
        <w:t>（7）投标报价中没有综合单价分析表的。</w:t>
      </w:r>
    </w:p>
    <w:p>
      <w:pPr>
        <w:spacing w:line="360" w:lineRule="auto"/>
        <w:rPr>
          <w:rFonts w:hint="eastAsia" w:ascii="宋体" w:hAnsi="宋体"/>
          <w:szCs w:val="21"/>
        </w:rPr>
      </w:pPr>
      <w:r>
        <w:rPr>
          <w:rFonts w:hint="eastAsia" w:ascii="宋体" w:hAnsi="宋体"/>
          <w:szCs w:val="21"/>
        </w:rPr>
        <w:t>（8）投标报价中没有材料价格明细表的。</w:t>
      </w:r>
    </w:p>
    <w:p>
      <w:pPr>
        <w:spacing w:line="360" w:lineRule="auto"/>
        <w:rPr>
          <w:rFonts w:hint="eastAsia" w:ascii="宋体" w:hAnsi="宋体"/>
          <w:szCs w:val="21"/>
        </w:rPr>
      </w:pPr>
      <w:r>
        <w:rPr>
          <w:rFonts w:hint="eastAsia" w:ascii="宋体" w:hAnsi="宋体"/>
          <w:szCs w:val="21"/>
        </w:rPr>
        <w:t>（9）工程量综合单价分析表的综合单价乘以系数来调整价格的。</w:t>
      </w:r>
    </w:p>
    <w:p>
      <w:pPr>
        <w:spacing w:line="360" w:lineRule="auto"/>
        <w:rPr>
          <w:rFonts w:hint="eastAsia" w:ascii="宋体" w:hAnsi="宋体"/>
          <w:szCs w:val="21"/>
        </w:rPr>
      </w:pPr>
      <w:r>
        <w:rPr>
          <w:rFonts w:hint="eastAsia" w:ascii="宋体" w:hAnsi="宋体"/>
          <w:szCs w:val="21"/>
        </w:rPr>
        <w:t>（10）工程量综合单价分析表的人工费或材料费或机械费乘以系数调整价格的。</w:t>
      </w:r>
    </w:p>
    <w:p>
      <w:pPr>
        <w:spacing w:line="360" w:lineRule="auto"/>
        <w:rPr>
          <w:rFonts w:hint="eastAsia" w:ascii="宋体" w:hAnsi="宋体"/>
          <w:szCs w:val="21"/>
        </w:rPr>
      </w:pPr>
      <w:r>
        <w:rPr>
          <w:rFonts w:hint="eastAsia" w:ascii="宋体" w:hAnsi="宋体"/>
          <w:szCs w:val="21"/>
        </w:rPr>
        <w:t>（11）工程量综合单价分析表的总价与人工费、材料费、机械费、管理费、利润之和相差较大的。（因计算过程由于小数位四舍五入导致的误差除外）。</w:t>
      </w:r>
    </w:p>
    <w:p>
      <w:pPr>
        <w:spacing w:line="360" w:lineRule="auto"/>
        <w:rPr>
          <w:rFonts w:hint="eastAsia" w:ascii="宋体" w:hAnsi="宋体"/>
          <w:szCs w:val="21"/>
        </w:rPr>
      </w:pPr>
      <w:r>
        <w:rPr>
          <w:rFonts w:hint="eastAsia" w:ascii="宋体" w:hAnsi="宋体"/>
          <w:szCs w:val="21"/>
        </w:rPr>
        <w:t>（12）暂列金额、材料暂估单价、专业工程暂估价未按照招标控制价中公布的相应金额报价的。</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spacing w:line="360" w:lineRule="auto"/>
        <w:rPr>
          <w:rFonts w:hint="eastAsia" w:ascii="宋体" w:hAnsi="宋体"/>
          <w:szCs w:val="21"/>
        </w:rPr>
      </w:pPr>
    </w:p>
    <w:p>
      <w:pPr>
        <w:pStyle w:val="3"/>
        <w:jc w:val="center"/>
        <w:rPr>
          <w:rFonts w:hint="eastAsia"/>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bookmarkStart w:id="622" w:name="_Toc184635129"/>
      <w:r>
        <w:rPr>
          <w:rFonts w:hint="eastAsia"/>
        </w:rPr>
        <w:t>第二</w:t>
      </w:r>
      <w:r>
        <w:rPr>
          <w:rFonts w:hint="eastAsia"/>
          <w:szCs w:val="32"/>
        </w:rPr>
        <w:t>卷</w:t>
      </w:r>
      <w:bookmarkEnd w:id="622"/>
    </w:p>
    <w:p>
      <w:pPr>
        <w:spacing w:line="360" w:lineRule="auto"/>
        <w:rPr>
          <w:rFonts w:hint="eastAsia" w:ascii="宋体" w:hAnsi="宋体"/>
          <w:szCs w:val="21"/>
        </w:rPr>
      </w:pPr>
    </w:p>
    <w:p>
      <w:pPr>
        <w:pStyle w:val="3"/>
        <w:jc w:val="center"/>
        <w:rPr>
          <w:rFonts w:hint="eastAsia"/>
        </w:rPr>
      </w:pPr>
      <w:bookmarkStart w:id="623" w:name="_Toc184635130"/>
      <w:r>
        <w:rPr>
          <w:rFonts w:hint="eastAsia"/>
        </w:rPr>
        <w:t>第六章 图纸</w:t>
      </w:r>
      <w:bookmarkEnd w:id="623"/>
    </w:p>
    <w:p>
      <w:pPr>
        <w:spacing w:line="360" w:lineRule="auto"/>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rPr>
          <w:rFonts w:hint="eastAsia"/>
        </w:rPr>
      </w:pPr>
      <w:bookmarkStart w:id="624" w:name="_Toc184635131"/>
      <w:r>
        <w:rPr>
          <w:rFonts w:hint="eastAsia"/>
        </w:rPr>
        <w:t>1、图纸目录</w:t>
      </w:r>
      <w:bookmarkEnd w:id="624"/>
    </w:p>
    <w:p>
      <w:pPr>
        <w:rPr>
          <w:rFonts w:hint="eastAsia"/>
        </w:rPr>
      </w:pP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2143"/>
        <w:gridCol w:w="1335"/>
        <w:gridCol w:w="1577"/>
        <w:gridCol w:w="1577"/>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2" w:type="dxa"/>
            <w:noWrap w:val="0"/>
            <w:vAlign w:val="center"/>
          </w:tcPr>
          <w:p>
            <w:pPr>
              <w:jc w:val="center"/>
              <w:rPr>
                <w:rFonts w:hint="eastAsia"/>
              </w:rPr>
            </w:pPr>
            <w:r>
              <w:rPr>
                <w:rFonts w:hint="eastAsia" w:ascii="宋体" w:hAnsi="宋体"/>
                <w:szCs w:val="21"/>
              </w:rPr>
              <w:t>序号</w:t>
            </w:r>
          </w:p>
        </w:tc>
        <w:tc>
          <w:tcPr>
            <w:tcW w:w="2143" w:type="dxa"/>
            <w:noWrap w:val="0"/>
            <w:vAlign w:val="center"/>
          </w:tcPr>
          <w:p>
            <w:pPr>
              <w:jc w:val="center"/>
              <w:rPr>
                <w:rFonts w:hint="eastAsia"/>
              </w:rPr>
            </w:pPr>
            <w:r>
              <w:rPr>
                <w:rFonts w:hint="eastAsia" w:ascii="宋体" w:hAnsi="宋体"/>
                <w:szCs w:val="21"/>
              </w:rPr>
              <w:t>图名</w:t>
            </w:r>
          </w:p>
        </w:tc>
        <w:tc>
          <w:tcPr>
            <w:tcW w:w="1335" w:type="dxa"/>
            <w:noWrap w:val="0"/>
            <w:vAlign w:val="center"/>
          </w:tcPr>
          <w:p>
            <w:pPr>
              <w:jc w:val="center"/>
              <w:rPr>
                <w:rFonts w:hint="eastAsia"/>
              </w:rPr>
            </w:pPr>
            <w:r>
              <w:rPr>
                <w:rFonts w:hint="eastAsia" w:ascii="宋体" w:hAnsi="宋体"/>
                <w:szCs w:val="21"/>
              </w:rPr>
              <w:t>图号</w:t>
            </w:r>
          </w:p>
        </w:tc>
        <w:tc>
          <w:tcPr>
            <w:tcW w:w="1577" w:type="dxa"/>
            <w:noWrap w:val="0"/>
            <w:vAlign w:val="center"/>
          </w:tcPr>
          <w:p>
            <w:pPr>
              <w:jc w:val="center"/>
              <w:rPr>
                <w:rFonts w:hint="eastAsia"/>
              </w:rPr>
            </w:pPr>
            <w:r>
              <w:rPr>
                <w:rFonts w:hint="eastAsia" w:ascii="宋体" w:hAnsi="宋体"/>
                <w:szCs w:val="21"/>
              </w:rPr>
              <w:t>版本</w:t>
            </w:r>
          </w:p>
        </w:tc>
        <w:tc>
          <w:tcPr>
            <w:tcW w:w="1577" w:type="dxa"/>
            <w:noWrap w:val="0"/>
            <w:vAlign w:val="center"/>
          </w:tcPr>
          <w:p>
            <w:pPr>
              <w:jc w:val="center"/>
              <w:rPr>
                <w:rFonts w:hint="eastAsia"/>
              </w:rPr>
            </w:pPr>
            <w:r>
              <w:rPr>
                <w:rFonts w:hint="eastAsia" w:ascii="宋体" w:hAnsi="宋体"/>
                <w:szCs w:val="21"/>
              </w:rPr>
              <w:t>出图日期</w:t>
            </w:r>
          </w:p>
        </w:tc>
        <w:tc>
          <w:tcPr>
            <w:tcW w:w="1578" w:type="dxa"/>
            <w:noWrap w:val="0"/>
            <w:vAlign w:val="center"/>
          </w:tcPr>
          <w:p>
            <w:pPr>
              <w:jc w:val="center"/>
              <w:rPr>
                <w:rFonts w:hint="eastAsia"/>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2" w:type="dxa"/>
            <w:noWrap w:val="0"/>
            <w:vAlign w:val="top"/>
          </w:tcPr>
          <w:p>
            <w:pPr>
              <w:spacing w:line="360" w:lineRule="auto"/>
              <w:ind w:firstLine="420" w:firstLineChars="200"/>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252" w:type="dxa"/>
            <w:noWrap w:val="0"/>
            <w:vAlign w:val="top"/>
          </w:tcPr>
          <w:p>
            <w:pPr>
              <w:rPr>
                <w:rFonts w:hint="eastAsia"/>
              </w:rPr>
            </w:pPr>
          </w:p>
        </w:tc>
        <w:tc>
          <w:tcPr>
            <w:tcW w:w="2143" w:type="dxa"/>
            <w:noWrap w:val="0"/>
            <w:vAlign w:val="top"/>
          </w:tcPr>
          <w:p>
            <w:pPr>
              <w:rPr>
                <w:rFonts w:hint="eastAsia"/>
              </w:rPr>
            </w:pPr>
          </w:p>
        </w:tc>
        <w:tc>
          <w:tcPr>
            <w:tcW w:w="1335" w:type="dxa"/>
            <w:noWrap w:val="0"/>
            <w:vAlign w:val="top"/>
          </w:tcPr>
          <w:p>
            <w:pPr>
              <w:rPr>
                <w:rFonts w:hint="eastAsia"/>
              </w:rPr>
            </w:pPr>
          </w:p>
        </w:tc>
        <w:tc>
          <w:tcPr>
            <w:tcW w:w="1577" w:type="dxa"/>
            <w:noWrap w:val="0"/>
            <w:vAlign w:val="top"/>
          </w:tcPr>
          <w:p>
            <w:pPr>
              <w:rPr>
                <w:rFonts w:hint="eastAsia"/>
              </w:rPr>
            </w:pPr>
          </w:p>
        </w:tc>
        <w:tc>
          <w:tcPr>
            <w:tcW w:w="1577" w:type="dxa"/>
            <w:noWrap w:val="0"/>
            <w:vAlign w:val="top"/>
          </w:tcPr>
          <w:p>
            <w:pPr>
              <w:rPr>
                <w:rFonts w:hint="eastAsia"/>
              </w:rPr>
            </w:pPr>
          </w:p>
        </w:tc>
        <w:tc>
          <w:tcPr>
            <w:tcW w:w="1578" w:type="dxa"/>
            <w:noWrap w:val="0"/>
            <w:vAlign w:val="top"/>
          </w:tcPr>
          <w:p>
            <w:pPr>
              <w:rPr>
                <w:rFonts w:hint="eastAsia"/>
              </w:rPr>
            </w:pPr>
          </w:p>
        </w:tc>
      </w:tr>
    </w:tbl>
    <w:p>
      <w:pPr>
        <w:rPr>
          <w:rFonts w:hint="eastAsia"/>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rPr>
          <w:rFonts w:hint="eastAsia"/>
          <w:b w:val="0"/>
        </w:rPr>
      </w:pPr>
      <w:bookmarkStart w:id="625" w:name="_Toc184635133"/>
      <w:r>
        <w:rPr>
          <w:rFonts w:hint="eastAsia"/>
        </w:rPr>
        <w:t>2、地质勘探资料</w:t>
      </w:r>
      <w:r>
        <w:rPr>
          <w:rFonts w:hint="eastAsia"/>
          <w:b w:val="0"/>
        </w:rPr>
        <w:t>（如需）</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pStyle w:val="3"/>
        <w:jc w:val="center"/>
        <w:rPr>
          <w:rFonts w:hint="eastAsia"/>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r>
        <w:rPr>
          <w:rFonts w:hint="eastAsia"/>
        </w:rPr>
        <w:t>第三</w:t>
      </w:r>
      <w:r>
        <w:rPr>
          <w:rFonts w:hint="eastAsia"/>
          <w:szCs w:val="32"/>
        </w:rPr>
        <w:t>卷</w:t>
      </w:r>
      <w:bookmarkEnd w:id="625"/>
    </w:p>
    <w:p>
      <w:pPr>
        <w:pStyle w:val="3"/>
        <w:jc w:val="center"/>
        <w:rPr>
          <w:rFonts w:hint="eastAsia"/>
        </w:rPr>
      </w:pPr>
      <w:bookmarkStart w:id="626" w:name="_Toc184635134"/>
    </w:p>
    <w:p>
      <w:pPr>
        <w:pStyle w:val="3"/>
        <w:jc w:val="center"/>
        <w:rPr>
          <w:rFonts w:hint="eastAsia"/>
        </w:rPr>
      </w:pPr>
      <w:r>
        <w:rPr>
          <w:rFonts w:hint="eastAsia"/>
        </w:rPr>
        <w:t>第七章 技术标准和要求</w:t>
      </w:r>
      <w:bookmarkEnd w:id="626"/>
    </w:p>
    <w:p>
      <w:pPr>
        <w:spacing w:line="360" w:lineRule="auto"/>
        <w:rPr>
          <w:rFonts w:hint="eastAsia" w:ascii="宋体" w:hAnsi="宋体"/>
          <w:szCs w:val="21"/>
        </w:rPr>
      </w:pPr>
      <w:r>
        <w:rPr>
          <w:rFonts w:hint="eastAsia" w:ascii="宋体" w:hAnsi="宋体"/>
          <w:szCs w:val="21"/>
        </w:rPr>
        <w:t xml:space="preserve"> </w:t>
      </w:r>
    </w:p>
    <w:p>
      <w:pPr>
        <w:spacing w:line="360" w:lineRule="auto"/>
        <w:jc w:val="center"/>
        <w:rPr>
          <w:rFonts w:hint="eastAsia" w:ascii="宋体" w:hAnsi="宋体"/>
          <w:sz w:val="32"/>
          <w:szCs w:val="32"/>
        </w:rPr>
      </w:pPr>
      <w:r>
        <w:rPr>
          <w:rFonts w:hint="eastAsia" w:ascii="宋体" w:hAnsi="宋体"/>
          <w:sz w:val="32"/>
          <w:szCs w:val="32"/>
        </w:rPr>
        <w:t>（按设计</w:t>
      </w:r>
      <w:r>
        <w:rPr>
          <w:rFonts w:ascii="宋体" w:hAnsi="宋体"/>
          <w:sz w:val="32"/>
          <w:szCs w:val="32"/>
        </w:rPr>
        <w:t>图纸</w:t>
      </w:r>
      <w:r>
        <w:rPr>
          <w:rFonts w:hint="eastAsia" w:ascii="宋体" w:hAnsi="宋体"/>
          <w:sz w:val="32"/>
          <w:szCs w:val="32"/>
        </w:rPr>
        <w:t>及国家、行业现行技术标准、规范）</w:t>
      </w:r>
    </w:p>
    <w:p>
      <w:pPr>
        <w:spacing w:line="360" w:lineRule="auto"/>
        <w:rPr>
          <w:rFonts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spacing w:line="360" w:lineRule="auto"/>
        <w:rPr>
          <w:rFonts w:hint="eastAsia" w:ascii="宋体" w:hAnsi="宋体"/>
          <w:szCs w:val="21"/>
        </w:rPr>
      </w:pPr>
    </w:p>
    <w:p>
      <w:pPr>
        <w:spacing w:line="360" w:lineRule="auto"/>
        <w:rPr>
          <w:rFonts w:hint="eastAsia" w:ascii="宋体" w:hAnsi="宋体"/>
          <w:szCs w:val="21"/>
        </w:rPr>
      </w:pPr>
    </w:p>
    <w:p>
      <w:pPr>
        <w:pStyle w:val="3"/>
        <w:jc w:val="center"/>
        <w:rPr>
          <w:rFonts w:hint="eastAsia"/>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bookmarkStart w:id="627" w:name="_Toc184635135"/>
      <w:r>
        <w:rPr>
          <w:rFonts w:hint="eastAsia"/>
        </w:rPr>
        <w:t>第四</w:t>
      </w:r>
      <w:r>
        <w:rPr>
          <w:rFonts w:hint="eastAsia"/>
          <w:szCs w:val="32"/>
        </w:rPr>
        <w:t>卷</w:t>
      </w:r>
      <w:bookmarkEnd w:id="627"/>
    </w:p>
    <w:p>
      <w:pPr>
        <w:spacing w:line="360" w:lineRule="auto"/>
        <w:rPr>
          <w:rFonts w:hint="eastAsia" w:ascii="宋体" w:hAnsi="宋体"/>
          <w:szCs w:val="21"/>
        </w:rPr>
      </w:pPr>
    </w:p>
    <w:p>
      <w:pPr>
        <w:pStyle w:val="3"/>
        <w:jc w:val="center"/>
        <w:rPr>
          <w:rFonts w:hint="eastAsia"/>
        </w:rPr>
      </w:pPr>
      <w:bookmarkStart w:id="628" w:name="_Toc184635136"/>
      <w:r>
        <w:rPr>
          <w:rFonts w:hint="eastAsia"/>
        </w:rPr>
        <w:t>第八章 投标文件格式</w:t>
      </w:r>
      <w:bookmarkEnd w:id="628"/>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keepNext w:val="0"/>
        <w:keepLines w:val="0"/>
        <w:pageBreakBefore w:val="0"/>
        <w:kinsoku/>
        <w:wordWrap/>
        <w:overflowPunct/>
        <w:topLinePunct w:val="0"/>
        <w:autoSpaceDE/>
        <w:autoSpaceDN/>
        <w:bidi w:val="0"/>
        <w:adjustRightInd/>
        <w:snapToGrid/>
        <w:spacing w:line="360" w:lineRule="auto"/>
        <w:ind w:firstLine="421" w:firstLineChars="200"/>
        <w:textAlignment w:val="auto"/>
        <w:rPr>
          <w:rFonts w:hint="eastAsia" w:ascii="宋体" w:hAnsi="宋体"/>
          <w:b/>
          <w:sz w:val="21"/>
          <w:szCs w:val="32"/>
          <w:u w:val="none"/>
          <w:lang w:val="en" w:eastAsia="zh-CN"/>
        </w:rPr>
      </w:pPr>
      <w:r>
        <w:rPr>
          <w:rFonts w:hint="eastAsia" w:ascii="宋体" w:hAnsi="宋体"/>
          <w:b/>
          <w:sz w:val="21"/>
          <w:szCs w:val="32"/>
          <w:u w:val="none"/>
          <w:lang w:val="en" w:eastAsia="zh-CN"/>
        </w:rPr>
        <w:t>（注：采用信用承诺替代投标保证金的项目按此格式提供）</w:t>
      </w:r>
    </w:p>
    <w:p>
      <w:pPr>
        <w:keepNext w:val="0"/>
        <w:keepLines w:val="0"/>
        <w:pageBreakBefore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b/>
          <w:sz w:val="21"/>
          <w:szCs w:val="32"/>
          <w:u w:val="none"/>
          <w:lang w:val="en" w:eastAsia="zh-CN"/>
        </w:rPr>
      </w:pPr>
      <w:r>
        <w:rPr>
          <w:rFonts w:hint="eastAsia" w:ascii="宋体" w:hAnsi="宋体"/>
          <w:szCs w:val="21"/>
        </w:rPr>
        <w:t>正本（副本）</w:t>
      </w:r>
    </w:p>
    <w:p>
      <w:pPr>
        <w:pStyle w:val="9"/>
        <w:keepNext w:val="0"/>
        <w:keepLines w:val="0"/>
        <w:pageBreakBefore w:val="0"/>
        <w:kinsoku/>
        <w:wordWrap/>
        <w:overflowPunct/>
        <w:topLinePunct w:val="0"/>
        <w:autoSpaceDE/>
        <w:autoSpaceDN/>
        <w:bidi w:val="0"/>
        <w:adjustRightInd/>
        <w:snapToGrid/>
        <w:spacing w:line="360" w:lineRule="auto"/>
        <w:textAlignment w:val="auto"/>
        <w:rPr>
          <w:rFonts w:hint="eastAsia"/>
          <w:lang w:val="en" w:eastAsia="zh-CN"/>
        </w:rPr>
      </w:pP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宋体" w:hAnsi="宋体"/>
          <w:b w:val="0"/>
          <w:bCs/>
          <w:sz w:val="32"/>
          <w:szCs w:val="32"/>
        </w:rPr>
      </w:pPr>
      <w:r>
        <w:rPr>
          <w:rFonts w:hint="eastAsia" w:ascii="宋体" w:hAnsi="宋体"/>
          <w:b w:val="0"/>
          <w:bCs/>
          <w:sz w:val="32"/>
          <w:szCs w:val="32"/>
          <w:u w:val="single"/>
        </w:rPr>
        <w:t xml:space="preserve">                </w:t>
      </w:r>
      <w:r>
        <w:rPr>
          <w:rFonts w:hint="eastAsia" w:ascii="宋体" w:hAnsi="宋体"/>
          <w:b w:val="0"/>
          <w:bCs/>
          <w:sz w:val="32"/>
          <w:szCs w:val="32"/>
        </w:rPr>
        <w:t>（项目名称）</w:t>
      </w:r>
      <w:r>
        <w:rPr>
          <w:rFonts w:hint="eastAsia" w:ascii="宋体" w:hAnsi="宋体"/>
          <w:b w:val="0"/>
          <w:bCs/>
          <w:sz w:val="32"/>
          <w:szCs w:val="32"/>
          <w:u w:val="single"/>
        </w:rPr>
        <w:t xml:space="preserve">         </w:t>
      </w:r>
      <w:r>
        <w:rPr>
          <w:rFonts w:hint="eastAsia" w:ascii="宋体" w:hAnsi="宋体"/>
          <w:b w:val="0"/>
          <w:bCs/>
          <w:sz w:val="32"/>
          <w:szCs w:val="32"/>
        </w:rPr>
        <w:t>标段施工招标</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rPr>
      </w:pPr>
    </w:p>
    <w:p>
      <w:pPr>
        <w:keepNext w:val="0"/>
        <w:keepLines w:val="0"/>
        <w:pageBreakBefore w:val="0"/>
        <w:widowControl w:val="0"/>
        <w:kinsoku/>
        <w:wordWrap/>
        <w:overflowPunct/>
        <w:topLinePunct w:val="0"/>
        <w:autoSpaceDE/>
        <w:autoSpaceDN/>
        <w:bidi w:val="0"/>
        <w:adjustRightInd/>
        <w:snapToGrid/>
        <w:spacing w:line="360" w:lineRule="auto"/>
        <w:ind w:firstLine="960" w:firstLineChars="200"/>
        <w:jc w:val="center"/>
        <w:textAlignment w:val="auto"/>
        <w:rPr>
          <w:rFonts w:hint="eastAsia" w:ascii="宋体" w:hAnsi="宋体"/>
          <w:sz w:val="48"/>
          <w:szCs w:val="48"/>
        </w:rPr>
      </w:pPr>
      <w:r>
        <w:rPr>
          <w:rFonts w:hint="eastAsia" w:ascii="宋体" w:hAnsi="宋体"/>
          <w:sz w:val="48"/>
          <w:szCs w:val="48"/>
        </w:rPr>
        <w:t>信用承诺书</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eastAsia="仿宋_GB2312" w:cs="宋体"/>
          <w:b w:val="0"/>
          <w:bCs/>
          <w:sz w:val="32"/>
          <w:szCs w:val="44"/>
        </w:rPr>
      </w:pPr>
    </w:p>
    <w:p>
      <w:pPr>
        <w:keepNext w:val="0"/>
        <w:keepLines w:val="0"/>
        <w:pageBreakBefore w:val="0"/>
        <w:kinsoku/>
        <w:wordWrap/>
        <w:overflowPunct/>
        <w:topLinePunct w:val="0"/>
        <w:autoSpaceDE/>
        <w:autoSpaceDN/>
        <w:bidi w:val="0"/>
        <w:adjustRightInd/>
        <w:snapToGrid/>
        <w:spacing w:line="360" w:lineRule="auto"/>
        <w:ind w:left="638" w:leftChars="304"/>
        <w:textAlignment w:val="auto"/>
        <w:rPr>
          <w:rFonts w:hint="eastAsia" w:ascii="Times New Roman" w:hAnsi="Times New Roman" w:eastAsia="宋体" w:cs="宋体"/>
          <w:b w:val="0"/>
          <w:sz w:val="24"/>
        </w:rPr>
      </w:pPr>
      <w:r>
        <w:rPr>
          <w:rFonts w:hint="eastAsia" w:ascii="Times New Roman" w:hAnsi="Times New Roman" w:eastAsia="宋体" w:cs="宋体"/>
          <w:b w:val="0"/>
          <w:sz w:val="24"/>
        </w:rPr>
        <w:t>我单位（名称）</w:t>
      </w:r>
      <w:r>
        <w:rPr>
          <w:rFonts w:hint="eastAsia" w:ascii="Times New Roman" w:hAnsi="Times New Roman" w:eastAsia="宋体" w:cs="宋体"/>
          <w:b w:val="0"/>
          <w:sz w:val="24"/>
          <w:u w:val="single"/>
        </w:rPr>
        <w:t xml:space="preserve">                                </w:t>
      </w:r>
      <w:r>
        <w:rPr>
          <w:rFonts w:hint="eastAsia" w:ascii="Times New Roman" w:hAnsi="Times New Roman" w:eastAsia="宋体" w:cs="宋体"/>
          <w:b w:val="0"/>
          <w:sz w:val="24"/>
        </w:rPr>
        <w:t>，</w:t>
      </w:r>
    </w:p>
    <w:p>
      <w:pPr>
        <w:keepNext w:val="0"/>
        <w:keepLines w:val="0"/>
        <w:pageBreakBefore w:val="0"/>
        <w:kinsoku/>
        <w:wordWrap/>
        <w:overflowPunct/>
        <w:topLinePunct w:val="0"/>
        <w:autoSpaceDE/>
        <w:autoSpaceDN/>
        <w:bidi w:val="0"/>
        <w:adjustRightInd/>
        <w:snapToGrid/>
        <w:spacing w:line="360" w:lineRule="auto"/>
        <w:ind w:left="638" w:leftChars="304"/>
        <w:textAlignment w:val="auto"/>
        <w:rPr>
          <w:rFonts w:hint="eastAsia" w:ascii="Times New Roman" w:hAnsi="Times New Roman" w:eastAsia="宋体" w:cs="宋体"/>
          <w:b w:val="0"/>
          <w:sz w:val="24"/>
          <w:u w:val="single"/>
        </w:rPr>
      </w:pPr>
      <w:r>
        <w:rPr>
          <w:rFonts w:hint="eastAsia" w:ascii="Times New Roman" w:hAnsi="Times New Roman" w:eastAsia="宋体" w:cs="宋体"/>
          <w:b w:val="0"/>
          <w:sz w:val="24"/>
        </w:rPr>
        <w:t>统一社会信用代码为：</w:t>
      </w:r>
      <w:r>
        <w:rPr>
          <w:rFonts w:hint="eastAsia" w:ascii="Times New Roman" w:hAnsi="Times New Roman" w:eastAsia="宋体" w:cs="宋体"/>
          <w:b w:val="0"/>
          <w:sz w:val="24"/>
          <w:u w:val="single"/>
        </w:rPr>
        <w:t xml:space="preserve">                          </w:t>
      </w:r>
      <w:r>
        <w:rPr>
          <w:rFonts w:hint="eastAsia" w:ascii="Times New Roman" w:hAnsi="Times New Roman" w:eastAsia="宋体" w:cs="宋体"/>
          <w:b w:val="0"/>
          <w:sz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为维护统一开放、公平竞争、规范有序的市场秩序，营造诚实守信的信用环境，共同推动社会信用体系建设的健康发展，本企业郑重承诺如下：</w:t>
      </w:r>
    </w:p>
    <w:p>
      <w:pPr>
        <w:pStyle w:val="20"/>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Times New Roman" w:hAnsi="Times New Roman" w:eastAsia="宋体"/>
          <w:b w:val="0"/>
          <w:color w:val="auto"/>
          <w:sz w:val="24"/>
        </w:rPr>
      </w:pPr>
      <w:r>
        <w:rPr>
          <w:rFonts w:hint="eastAsia" w:ascii="Times New Roman" w:hAnsi="Times New Roman" w:eastAsia="宋体"/>
          <w:b w:val="0"/>
          <w:color w:val="auto"/>
          <w:sz w:val="24"/>
        </w:rPr>
        <w:t>一、参与本项目招标投标活动的所有资料均合法、真实、有效，并对所提供资料的真实性负责；</w:t>
      </w:r>
    </w:p>
    <w:p>
      <w:pPr>
        <w:pStyle w:val="20"/>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Times New Roman" w:hAnsi="Times New Roman" w:eastAsia="宋体"/>
          <w:b w:val="0"/>
          <w:color w:val="auto"/>
          <w:sz w:val="24"/>
        </w:rPr>
      </w:pPr>
      <w:r>
        <w:rPr>
          <w:rFonts w:hint="eastAsia" w:ascii="Times New Roman" w:hAnsi="Times New Roman" w:eastAsia="宋体"/>
          <w:b w:val="0"/>
          <w:color w:val="auto"/>
          <w:sz w:val="24"/>
        </w:rPr>
        <w:t>二、遵守国家法律、法规、规章和政策规定，开展生产经营活动，主动接受行业监管，自愿接受依法开展的日常检查</w:t>
      </w:r>
      <w:r>
        <w:rPr>
          <w:rFonts w:hint="eastAsia" w:ascii="Times New Roman" w:hAnsi="Times New Roman" w:eastAsia="宋体"/>
          <w:b w:val="0"/>
          <w:color w:val="auto"/>
          <w:sz w:val="24"/>
          <w:shd w:val="clear" w:color="auto" w:fill="FFFFFF"/>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三、若发生违法失信行为，将依照有关法律、法规规章和政策规定接受处罚，并依法承担相应责任；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rPr>
      </w:pPr>
      <w:r>
        <w:rPr>
          <w:rFonts w:hint="eastAsia" w:ascii="Times New Roman" w:hAnsi="Times New Roman" w:eastAsia="宋体" w:cs="宋体"/>
          <w:b w:val="0"/>
          <w:color w:val="auto"/>
          <w:sz w:val="24"/>
        </w:rPr>
        <w:t>四、自觉接受政府、行业组织、社会公众、新闻舆论的监督，积极履行社会责任；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eastAsia="zh-CN"/>
        </w:rPr>
      </w:pPr>
      <w:r>
        <w:rPr>
          <w:rFonts w:hint="eastAsia" w:ascii="Times New Roman" w:hAnsi="Times New Roman" w:eastAsia="宋体" w:cs="宋体"/>
          <w:b w:val="0"/>
          <w:color w:val="auto"/>
          <w:sz w:val="24"/>
        </w:rPr>
        <w:t>五、自愿按照信用信息管理有关要求，将信用承诺信息纳入各级信用信息共享平台，并通过各级信用网站向社会公开</w:t>
      </w:r>
      <w:r>
        <w:rPr>
          <w:rFonts w:hint="eastAsia" w:ascii="Times New Roman" w:hAnsi="Times New Roman" w:eastAsia="宋体" w:cs="宋体"/>
          <w:b w:val="0"/>
          <w:color w:val="auto"/>
          <w:sz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eastAsia="zh-CN"/>
        </w:rPr>
        <w:t>六、</w:t>
      </w:r>
      <w:r>
        <w:rPr>
          <w:rFonts w:hint="eastAsia" w:ascii="Times New Roman" w:hAnsi="Times New Roman" w:eastAsia="宋体" w:cs="宋体"/>
          <w:b w:val="0"/>
          <w:color w:val="auto"/>
          <w:sz w:val="24"/>
          <w:lang w:val="en-US" w:eastAsia="zh-CN"/>
        </w:rPr>
        <w:t>在投标截止后，不以任何理由修改或者撤销已提交的投标文件；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val="en-US" w:eastAsia="zh-CN"/>
        </w:rPr>
        <w:t>七、被确定为中标人后，按照招标文件要求和投标文件承诺在规定的时间内与招标人签订合同，签订的合同不改变已提交的投标文件的实质性内容，无正当理由不放弃中标；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val="en-US" w:eastAsia="zh-CN"/>
        </w:rPr>
      </w:pPr>
      <w:r>
        <w:rPr>
          <w:rFonts w:hint="eastAsia" w:ascii="Times New Roman" w:hAnsi="Times New Roman" w:eastAsia="宋体" w:cs="宋体"/>
          <w:b w:val="0"/>
          <w:color w:val="auto"/>
          <w:sz w:val="24"/>
          <w:lang w:val="en-US" w:eastAsia="zh-CN"/>
        </w:rPr>
        <w:t>八、被确定为中标人后，按照招标文件要求提交履约保证金；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宋体"/>
          <w:b w:val="0"/>
          <w:color w:val="auto"/>
          <w:sz w:val="24"/>
          <w:lang w:eastAsia="zh-CN"/>
        </w:rPr>
      </w:pPr>
      <w:r>
        <w:rPr>
          <w:rFonts w:hint="eastAsia" w:ascii="Times New Roman" w:hAnsi="Times New Roman" w:eastAsia="宋体" w:cs="宋体"/>
          <w:b w:val="0"/>
          <w:color w:val="auto"/>
          <w:sz w:val="24"/>
          <w:lang w:eastAsia="zh-CN"/>
        </w:rPr>
        <w:t>九、本《信用承诺书》同意向社会公开。如信用承诺书里有虚假承诺，或被确定中标人后不与招标人订立合同、不</w:t>
      </w:r>
      <w:r>
        <w:rPr>
          <w:rFonts w:hint="eastAsia" w:ascii="Times New Roman" w:hAnsi="Times New Roman" w:eastAsia="宋体" w:cs="宋体"/>
          <w:b w:val="0"/>
          <w:color w:val="auto"/>
          <w:sz w:val="24"/>
          <w:lang w:val="en-US" w:eastAsia="zh-CN"/>
        </w:rPr>
        <w:t>按照招标文件要求提交履约保证金，自愿接受行政监督部门依据有关规定给予信用扣分处理。</w:t>
      </w:r>
    </w:p>
    <w:p>
      <w:pPr>
        <w:keepNext w:val="0"/>
        <w:keepLines w:val="0"/>
        <w:pageBreakBefore w:val="0"/>
        <w:kinsoku/>
        <w:wordWrap/>
        <w:overflowPunct/>
        <w:topLinePunct w:val="0"/>
        <w:autoSpaceDE/>
        <w:autoSpaceDN/>
        <w:bidi w:val="0"/>
        <w:adjustRightInd/>
        <w:snapToGrid/>
        <w:spacing w:line="360" w:lineRule="auto"/>
        <w:ind w:firstLine="3600" w:firstLineChars="1500"/>
        <w:textAlignment w:val="auto"/>
        <w:rPr>
          <w:rFonts w:hint="eastAsia" w:ascii="Times New Roman" w:hAnsi="Times New Roman" w:eastAsia="宋体" w:cs="宋体"/>
          <w:b w:val="0"/>
          <w:sz w:val="24"/>
        </w:rPr>
      </w:pPr>
    </w:p>
    <w:p>
      <w:pPr>
        <w:pStyle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center"/>
        <w:textAlignment w:val="auto"/>
        <w:rPr>
          <w:rFonts w:hint="eastAsia" w:ascii="Times New Roman" w:hAnsi="Times New Roman" w:eastAsia="宋体" w:cs="宋体"/>
          <w:b w:val="0"/>
          <w:sz w:val="24"/>
        </w:rPr>
      </w:pPr>
      <w:r>
        <w:rPr>
          <w:rFonts w:hint="eastAsia" w:cs="宋体"/>
          <w:b w:val="0"/>
          <w:sz w:val="24"/>
          <w:lang w:val="en-US" w:eastAsia="zh-CN"/>
        </w:rPr>
        <w:t xml:space="preserve">             </w:t>
      </w:r>
      <w:r>
        <w:rPr>
          <w:rFonts w:hint="eastAsia" w:ascii="Times New Roman" w:hAnsi="Times New Roman" w:eastAsia="宋体" w:cs="宋体"/>
          <w:b w:val="0"/>
          <w:sz w:val="24"/>
        </w:rPr>
        <w:t>承诺单位</w:t>
      </w:r>
      <w:r>
        <w:rPr>
          <w:rFonts w:hint="eastAsia" w:ascii="Times New Roman" w:hAnsi="Times New Roman" w:eastAsia="宋体" w:cs="宋体"/>
          <w:b w:val="0"/>
          <w:sz w:val="24"/>
          <w:lang w:eastAsia="zh-CN"/>
        </w:rPr>
        <w:t>：</w:t>
      </w:r>
      <w:r>
        <w:rPr>
          <w:rFonts w:hint="eastAsia" w:ascii="Times New Roman" w:hAnsi="Times New Roman" w:eastAsia="宋体" w:cs="宋体"/>
          <w:b w:val="0"/>
          <w:sz w:val="24"/>
        </w:rPr>
        <w:t>（加盖公章）</w:t>
      </w:r>
    </w:p>
    <w:p>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right"/>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6000" w:firstLineChars="2500"/>
        <w:jc w:val="both"/>
        <w:textAlignment w:val="auto"/>
        <w:rPr>
          <w:rFonts w:hint="eastAsia" w:ascii="Times New Roman" w:hAnsi="Times New Roman" w:eastAsia="宋体" w:cs="宋体"/>
          <w:b w:val="0"/>
          <w:sz w:val="24"/>
        </w:rPr>
      </w:pPr>
      <w:r>
        <w:rPr>
          <w:rFonts w:hint="eastAsia" w:ascii="Times New Roman" w:hAnsi="Times New Roman" w:eastAsia="宋体" w:cs="宋体"/>
          <w:b w:val="0"/>
          <w:sz w:val="24"/>
        </w:rPr>
        <w:t>法定代表人签字：</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eastAsia="宋体" w:cs="宋体"/>
          <w:b w:val="0"/>
          <w:sz w:val="24"/>
        </w:rPr>
      </w:pPr>
    </w:p>
    <w:p>
      <w:pPr>
        <w:keepNext w:val="0"/>
        <w:keepLines w:val="0"/>
        <w:pageBreakBefore w:val="0"/>
        <w:widowControl w:val="0"/>
        <w:kinsoku/>
        <w:wordWrap/>
        <w:overflowPunct/>
        <w:topLinePunct w:val="0"/>
        <w:autoSpaceDE/>
        <w:autoSpaceDN/>
        <w:bidi w:val="0"/>
        <w:adjustRightInd/>
        <w:snapToGrid/>
        <w:spacing w:line="360" w:lineRule="auto"/>
        <w:ind w:firstLine="4320" w:firstLineChars="1800"/>
        <w:jc w:val="center"/>
        <w:textAlignment w:val="auto"/>
        <w:rPr>
          <w:rFonts w:ascii="Times New Roman" w:hAnsi="Times New Roman" w:eastAsia="宋体"/>
          <w:b w:val="0"/>
          <w:sz w:val="24"/>
        </w:rPr>
      </w:pPr>
      <w:r>
        <w:rPr>
          <w:rFonts w:hint="eastAsia" w:ascii="Times New Roman" w:hAnsi="Times New Roman" w:eastAsia="宋体" w:cs="宋体"/>
          <w:b w:val="0"/>
          <w:sz w:val="24"/>
        </w:rPr>
        <w:t xml:space="preserve">年  </w:t>
      </w:r>
      <w:r>
        <w:rPr>
          <w:rFonts w:hint="eastAsia" w:ascii="Times New Roman" w:hAnsi="Times New Roman" w:eastAsia="宋体" w:cs="宋体"/>
          <w:b w:val="0"/>
          <w:sz w:val="24"/>
          <w:lang w:val="en-US" w:eastAsia="zh-CN"/>
        </w:rPr>
        <w:t xml:space="preserve"> </w:t>
      </w:r>
      <w:r>
        <w:rPr>
          <w:rFonts w:hint="eastAsia" w:ascii="Times New Roman" w:hAnsi="Times New Roman" w:eastAsia="宋体" w:cs="宋体"/>
          <w:b w:val="0"/>
          <w:sz w:val="24"/>
        </w:rPr>
        <w:t xml:space="preserve"> 月 </w:t>
      </w:r>
      <w:r>
        <w:rPr>
          <w:rFonts w:hint="eastAsia" w:ascii="Times New Roman" w:hAnsi="Times New Roman" w:eastAsia="宋体" w:cs="宋体"/>
          <w:b w:val="0"/>
          <w:sz w:val="24"/>
          <w:lang w:val="en-US" w:eastAsia="zh-CN"/>
        </w:rPr>
        <w:t xml:space="preserve"> </w:t>
      </w:r>
      <w:r>
        <w:rPr>
          <w:rFonts w:hint="eastAsia" w:ascii="Times New Roman" w:hAnsi="Times New Roman" w:eastAsia="宋体" w:cs="宋体"/>
          <w:b w:val="0"/>
          <w:sz w:val="24"/>
        </w:rPr>
        <w:t xml:space="preserve">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b w:val="0"/>
          <w:sz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sz w:val="24"/>
          <w:szCs w:val="21"/>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sz w:val="24"/>
        </w:rPr>
      </w:pPr>
      <w:r>
        <w:rPr>
          <w:rFonts w:hint="eastAsia" w:ascii="Times New Roman" w:hAnsi="Times New Roman" w:eastAsia="宋体"/>
          <w:sz w:val="24"/>
        </w:rPr>
        <w:br w:type="page"/>
      </w:r>
    </w:p>
    <w:p>
      <w:pPr>
        <w:rPr>
          <w:rFonts w:hint="eastAsia" w:ascii="宋体" w:hAnsi="宋体"/>
          <w:szCs w:val="21"/>
        </w:rPr>
      </w:pPr>
    </w:p>
    <w:p>
      <w:pPr>
        <w:spacing w:line="360" w:lineRule="auto"/>
        <w:jc w:val="right"/>
        <w:rPr>
          <w:rFonts w:hint="eastAsia" w:ascii="宋体" w:hAnsi="宋体"/>
          <w:szCs w:val="21"/>
        </w:rPr>
      </w:pPr>
      <w:r>
        <w:rPr>
          <w:rFonts w:hint="eastAsia" w:ascii="宋体" w:hAnsi="宋体"/>
          <w:szCs w:val="21"/>
        </w:rPr>
        <w:t>正本（副本）</w:t>
      </w:r>
    </w:p>
    <w:p>
      <w:pPr>
        <w:spacing w:line="360" w:lineRule="auto"/>
        <w:ind w:firstLine="642" w:firstLineChars="200"/>
        <w:rPr>
          <w:rFonts w:ascii="宋体" w:hAnsi="宋体"/>
          <w:b/>
          <w:sz w:val="32"/>
          <w:szCs w:val="32"/>
        </w:rPr>
      </w:pPr>
      <w:r>
        <w:rPr>
          <w:rFonts w:hint="eastAsia" w:ascii="宋体" w:hAnsi="宋体"/>
          <w:b/>
          <w:sz w:val="32"/>
          <w:szCs w:val="32"/>
          <w:u w:val="single"/>
        </w:rPr>
        <w:t xml:space="preserve">                </w:t>
      </w: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标段施工招标</w:t>
      </w:r>
    </w:p>
    <w:p>
      <w:pPr>
        <w:spacing w:line="360" w:lineRule="auto"/>
        <w:ind w:firstLine="420" w:firstLineChars="200"/>
        <w:rPr>
          <w:rFonts w:ascii="宋体" w:hAnsi="宋体"/>
          <w:szCs w:val="21"/>
        </w:rPr>
      </w:pPr>
    </w:p>
    <w:p>
      <w:pPr>
        <w:spacing w:line="360" w:lineRule="auto"/>
        <w:ind w:firstLine="1440" w:firstLineChars="200"/>
        <w:jc w:val="center"/>
        <w:rPr>
          <w:rFonts w:ascii="宋体" w:hAnsi="宋体"/>
          <w:sz w:val="72"/>
          <w:szCs w:val="72"/>
        </w:rPr>
      </w:pPr>
      <w:r>
        <w:rPr>
          <w:rFonts w:hint="eastAsia" w:ascii="宋体" w:hAnsi="宋体"/>
          <w:sz w:val="72"/>
          <w:szCs w:val="72"/>
        </w:rPr>
        <w:t>投 标 文 件</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960" w:firstLineChars="200"/>
        <w:jc w:val="center"/>
        <w:rPr>
          <w:rFonts w:hint="eastAsia" w:ascii="宋体" w:hAnsi="宋体"/>
          <w:sz w:val="48"/>
          <w:szCs w:val="48"/>
        </w:rPr>
      </w:pPr>
      <w:r>
        <w:rPr>
          <w:rFonts w:hint="eastAsia" w:ascii="宋体" w:hAnsi="宋体"/>
          <w:sz w:val="48"/>
          <w:szCs w:val="48"/>
        </w:rPr>
        <w:t>资格标函</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jc w:val="center"/>
        <w:rPr>
          <w:rFonts w:hint="eastAsia" w:ascii="宋体" w:hAnsi="宋体"/>
          <w:sz w:val="28"/>
          <w:szCs w:val="28"/>
        </w:rPr>
      </w:pPr>
      <w:r>
        <w:rPr>
          <w:rFonts w:hint="eastAsia" w:ascii="宋体" w:hAnsi="宋体"/>
          <w:sz w:val="28"/>
          <w:szCs w:val="28"/>
        </w:rPr>
        <w:t>投标人：</w:t>
      </w:r>
      <w:r>
        <w:rPr>
          <w:rFonts w:hint="eastAsia" w:ascii="宋体" w:hAnsi="宋体"/>
          <w:sz w:val="28"/>
          <w:szCs w:val="28"/>
          <w:u w:val="single"/>
        </w:rPr>
        <w:t xml:space="preserve">                    </w:t>
      </w:r>
      <w:r>
        <w:rPr>
          <w:rFonts w:hint="eastAsia" w:ascii="宋体" w:hAnsi="宋体"/>
          <w:sz w:val="28"/>
          <w:szCs w:val="28"/>
        </w:rPr>
        <w:t>（盖单位公章）</w:t>
      </w:r>
    </w:p>
    <w:p>
      <w:pPr>
        <w:spacing w:line="360" w:lineRule="auto"/>
        <w:ind w:firstLine="1680" w:firstLineChars="600"/>
        <w:rPr>
          <w:rFonts w:ascii="宋体" w:hAnsi="宋体"/>
          <w:sz w:val="28"/>
          <w:szCs w:val="28"/>
        </w:rPr>
      </w:pPr>
      <w:r>
        <w:rPr>
          <w:rFonts w:hint="eastAsia" w:ascii="宋体" w:hAnsi="宋体"/>
          <w:sz w:val="28"/>
          <w:szCs w:val="28"/>
        </w:rPr>
        <w:t>法定代表人或其委托代理人：</w:t>
      </w:r>
      <w:r>
        <w:rPr>
          <w:rFonts w:hint="eastAsia" w:ascii="宋体" w:hAnsi="宋体"/>
          <w:sz w:val="28"/>
          <w:szCs w:val="28"/>
          <w:u w:val="single"/>
        </w:rPr>
        <w:t xml:space="preserve">            </w:t>
      </w:r>
      <w:r>
        <w:rPr>
          <w:rFonts w:hint="eastAsia" w:ascii="宋体" w:hAnsi="宋体"/>
          <w:sz w:val="28"/>
          <w:szCs w:val="28"/>
        </w:rPr>
        <w:t>（签字）</w:t>
      </w:r>
    </w:p>
    <w:p>
      <w:pPr>
        <w:spacing w:line="360" w:lineRule="auto"/>
        <w:jc w:val="center"/>
        <w:rPr>
          <w:rFonts w:hint="eastAsia" w:ascii="宋体" w:hAnsi="宋体"/>
          <w:szCs w:val="21"/>
          <w:u w:val="single"/>
        </w:rPr>
      </w:pPr>
    </w:p>
    <w:p>
      <w:pPr>
        <w:spacing w:line="360" w:lineRule="auto"/>
        <w:jc w:val="center"/>
        <w:rPr>
          <w:rFonts w:hint="eastAsia" w:ascii="宋体" w:hAnsi="宋体"/>
          <w:sz w:val="28"/>
          <w:szCs w:val="28"/>
        </w:rPr>
      </w:pPr>
      <w:r>
        <w:rPr>
          <w:rFonts w:hint="eastAsia" w:ascii="宋体" w:hAnsi="宋体"/>
          <w:szCs w:val="21"/>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360" w:lineRule="auto"/>
        <w:jc w:val="left"/>
        <w:rPr>
          <w:rFonts w:hint="eastAsia" w:ascii="宋体" w:hAnsi="宋体"/>
          <w:szCs w:val="21"/>
        </w:rPr>
      </w:pPr>
    </w:p>
    <w:p>
      <w:pPr>
        <w:spacing w:line="360" w:lineRule="auto"/>
        <w:jc w:val="left"/>
        <w:rPr>
          <w:rFonts w:hint="eastAsia" w:ascii="宋体" w:hAnsi="宋体"/>
          <w:szCs w:val="21"/>
        </w:rPr>
      </w:pPr>
      <w:r>
        <w:rPr>
          <w:rFonts w:hint="eastAsia" w:ascii="宋体" w:hAnsi="宋体"/>
          <w:szCs w:val="21"/>
        </w:rPr>
        <w:t>说明：本封面仅供参考，格式由投标人自定，但必须包括工程名称、“正本”或“副本”字样（电子标书免）、“资格标”或“资格标函”字样、投标人名称、投标人单位公章、投标人法定代表人或其委托代理人签字。</w:t>
      </w:r>
    </w:p>
    <w:p>
      <w:pPr>
        <w:spacing w:line="360" w:lineRule="auto"/>
        <w:jc w:val="left"/>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jc w:val="center"/>
        <w:rPr>
          <w:rFonts w:hint="eastAsia"/>
          <w:sz w:val="28"/>
          <w:szCs w:val="28"/>
        </w:rPr>
      </w:pPr>
      <w:r>
        <w:rPr>
          <w:rFonts w:hint="eastAsia"/>
          <w:sz w:val="28"/>
          <w:szCs w:val="28"/>
        </w:rPr>
        <w:t>目  录</w:t>
      </w:r>
    </w:p>
    <w:p>
      <w:pPr>
        <w:spacing w:line="360" w:lineRule="auto"/>
        <w:ind w:firstLine="421" w:firstLineChars="200"/>
        <w:jc w:val="center"/>
        <w:rPr>
          <w:rFonts w:hint="eastAsia" w:ascii="宋体" w:hAnsi="宋体"/>
          <w:b/>
          <w:szCs w:val="21"/>
        </w:rPr>
      </w:pPr>
    </w:p>
    <w:p>
      <w:pPr>
        <w:spacing w:line="360" w:lineRule="auto"/>
        <w:ind w:firstLine="420" w:firstLineChars="200"/>
        <w:jc w:val="center"/>
        <w:rPr>
          <w:rFonts w:hint="eastAsia" w:ascii="宋体" w:hAnsi="宋体"/>
          <w:szCs w:val="21"/>
        </w:rPr>
      </w:pPr>
      <w:r>
        <w:rPr>
          <w:rFonts w:hint="eastAsia" w:ascii="宋体" w:hAnsi="宋体"/>
          <w:szCs w:val="21"/>
        </w:rPr>
        <w:t>资格标函</w:t>
      </w:r>
    </w:p>
    <w:p>
      <w:pPr>
        <w:spacing w:line="360" w:lineRule="auto"/>
        <w:ind w:firstLine="420" w:firstLineChars="200"/>
        <w:jc w:val="center"/>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一、法定代表人身份证及有效法定代表人证明；</w:t>
      </w:r>
    </w:p>
    <w:p>
      <w:pPr>
        <w:spacing w:line="360" w:lineRule="auto"/>
        <w:ind w:firstLine="420" w:firstLineChars="200"/>
        <w:rPr>
          <w:rFonts w:hint="eastAsia" w:ascii="宋体" w:hAnsi="宋体"/>
          <w:szCs w:val="21"/>
        </w:rPr>
      </w:pPr>
      <w:r>
        <w:rPr>
          <w:rFonts w:hint="eastAsia" w:ascii="宋体" w:hAnsi="宋体"/>
          <w:szCs w:val="21"/>
        </w:rPr>
        <w:t>二、委托代理人身份证及授权委托书（委托代理人参加投标的提供）；</w:t>
      </w:r>
    </w:p>
    <w:p>
      <w:pPr>
        <w:spacing w:line="360" w:lineRule="auto"/>
        <w:ind w:firstLine="420" w:firstLineChars="200"/>
        <w:rPr>
          <w:rFonts w:hint="eastAsia" w:ascii="宋体" w:hAnsi="宋体"/>
          <w:szCs w:val="21"/>
        </w:rPr>
      </w:pPr>
      <w:r>
        <w:rPr>
          <w:rFonts w:hint="eastAsia" w:ascii="宋体" w:hAnsi="宋体"/>
          <w:szCs w:val="21"/>
        </w:rPr>
        <w:t>三、项目负责人的注册建造师证；</w:t>
      </w:r>
    </w:p>
    <w:p>
      <w:pPr>
        <w:spacing w:line="360" w:lineRule="auto"/>
        <w:ind w:firstLine="420" w:firstLineChars="200"/>
        <w:rPr>
          <w:rFonts w:hint="eastAsia" w:ascii="宋体" w:hAnsi="宋体"/>
          <w:szCs w:val="21"/>
        </w:rPr>
      </w:pPr>
      <w:r>
        <w:rPr>
          <w:rFonts w:hint="eastAsia" w:ascii="宋体" w:hAnsi="宋体"/>
          <w:szCs w:val="21"/>
        </w:rPr>
        <w:t>四、有效的营业执照；</w:t>
      </w:r>
    </w:p>
    <w:p>
      <w:pPr>
        <w:spacing w:line="360" w:lineRule="auto"/>
        <w:ind w:firstLine="420" w:firstLineChars="200"/>
        <w:rPr>
          <w:rFonts w:hint="eastAsia" w:ascii="宋体" w:hAnsi="宋体"/>
          <w:szCs w:val="21"/>
        </w:rPr>
      </w:pPr>
      <w:r>
        <w:rPr>
          <w:rFonts w:hint="eastAsia" w:ascii="宋体" w:hAnsi="宋体"/>
          <w:szCs w:val="21"/>
        </w:rPr>
        <w:t>五、资质证书；</w:t>
      </w:r>
    </w:p>
    <w:p>
      <w:pPr>
        <w:spacing w:line="360" w:lineRule="auto"/>
        <w:ind w:firstLine="420" w:firstLineChars="200"/>
        <w:rPr>
          <w:rFonts w:hint="eastAsia" w:ascii="宋体" w:hAnsi="宋体"/>
          <w:szCs w:val="21"/>
        </w:rPr>
      </w:pPr>
      <w:r>
        <w:rPr>
          <w:rFonts w:hint="eastAsia" w:ascii="宋体" w:hAnsi="宋体"/>
          <w:szCs w:val="21"/>
        </w:rPr>
        <w:t>六、安全生产许可证（园林绿化项目不需提供）；</w:t>
      </w:r>
    </w:p>
    <w:p>
      <w:pPr>
        <w:spacing w:line="360" w:lineRule="auto"/>
        <w:ind w:firstLine="420" w:firstLineChars="200"/>
        <w:rPr>
          <w:rFonts w:hint="eastAsia" w:ascii="宋体" w:hAnsi="宋体"/>
          <w:szCs w:val="21"/>
        </w:rPr>
      </w:pPr>
      <w:r>
        <w:rPr>
          <w:rFonts w:hint="eastAsia" w:ascii="宋体" w:hAnsi="宋体"/>
          <w:szCs w:val="21"/>
        </w:rPr>
        <w:t>七、联合体协议书（如需）；</w:t>
      </w:r>
    </w:p>
    <w:p>
      <w:pPr>
        <w:spacing w:line="360" w:lineRule="auto"/>
        <w:ind w:firstLine="420" w:firstLineChars="200"/>
        <w:rPr>
          <w:rFonts w:hint="eastAsia" w:ascii="宋体" w:hAnsi="宋体" w:eastAsia="宋体" w:cs="Times New Roman"/>
          <w:szCs w:val="21"/>
        </w:rPr>
      </w:pPr>
      <w:r>
        <w:rPr>
          <w:rFonts w:hint="eastAsia" w:ascii="宋体" w:hAnsi="宋体"/>
          <w:szCs w:val="21"/>
        </w:rPr>
        <w:t>八、</w:t>
      </w:r>
      <w:r>
        <w:rPr>
          <w:rFonts w:hint="eastAsia" w:ascii="宋体" w:hAnsi="宋体" w:eastAsia="宋体" w:cs="Times New Roman"/>
          <w:szCs w:val="21"/>
        </w:rPr>
        <w:t>类似工程业绩表</w:t>
      </w:r>
      <w:r>
        <w:rPr>
          <w:rFonts w:hint="eastAsia" w:ascii="宋体" w:hAnsi="宋体" w:eastAsia="宋体" w:cs="Times New Roman"/>
          <w:szCs w:val="21"/>
          <w:lang w:eastAsia="zh-CN"/>
        </w:rPr>
        <w:t>（如需）</w:t>
      </w:r>
    </w:p>
    <w:p>
      <w:pPr>
        <w:spacing w:line="360" w:lineRule="auto"/>
        <w:ind w:firstLine="420" w:firstLineChars="200"/>
        <w:rPr>
          <w:rFonts w:hint="eastAsia" w:ascii="宋体" w:hAnsi="宋体"/>
          <w:szCs w:val="21"/>
        </w:rPr>
      </w:pPr>
      <w:r>
        <w:rPr>
          <w:rFonts w:hint="eastAsia" w:ascii="宋体" w:hAnsi="宋体" w:cs="宋体"/>
          <w:szCs w:val="21"/>
        </w:rPr>
        <w:t>九、</w:t>
      </w:r>
      <w:r>
        <w:rPr>
          <w:rFonts w:hint="eastAsia" w:ascii="宋体" w:hAnsi="宋体"/>
          <w:szCs w:val="21"/>
        </w:rPr>
        <w:t>投标人须知前附表1.4.1要求的</w:t>
      </w:r>
      <w:r>
        <w:rPr>
          <w:rFonts w:hint="eastAsia" w:ascii="宋体" w:hAnsi="宋体"/>
          <w:szCs w:val="21"/>
          <w:lang w:eastAsia="zh-CN"/>
        </w:rPr>
        <w:t>其他</w:t>
      </w:r>
      <w:r>
        <w:rPr>
          <w:rFonts w:hint="eastAsia" w:ascii="宋体" w:hAnsi="宋体"/>
          <w:szCs w:val="21"/>
        </w:rPr>
        <w:t>资料；</w:t>
      </w:r>
    </w:p>
    <w:p>
      <w:pPr>
        <w:spacing w:line="360" w:lineRule="auto"/>
        <w:ind w:firstLine="420" w:firstLineChars="200"/>
        <w:rPr>
          <w:rFonts w:hint="eastAsia" w:ascii="宋体" w:hAnsi="宋体"/>
          <w:szCs w:val="21"/>
        </w:rPr>
      </w:pPr>
      <w:r>
        <w:rPr>
          <w:rFonts w:hint="eastAsia" w:ascii="宋体" w:hAnsi="宋体"/>
          <w:szCs w:val="21"/>
        </w:rPr>
        <w:t>十、</w:t>
      </w:r>
      <w:r>
        <w:rPr>
          <w:rFonts w:hint="eastAsia" w:ascii="宋体" w:hAnsi="宋体" w:cs="宋体"/>
          <w:szCs w:val="21"/>
        </w:rPr>
        <w:t>信用承诺书</w:t>
      </w:r>
      <w:r>
        <w:rPr>
          <w:rFonts w:hint="eastAsia" w:ascii="宋体" w:hAnsi="宋体" w:cs="宋体"/>
          <w:szCs w:val="21"/>
          <w:lang w:eastAsia="zh-CN"/>
        </w:rPr>
        <w:t>（收取投标保证金的项目须提供）</w:t>
      </w:r>
      <w:r>
        <w:rPr>
          <w:rFonts w:hint="eastAsia" w:ascii="宋体" w:hAnsi="宋体" w:cs="宋体"/>
          <w:szCs w:val="21"/>
        </w:rPr>
        <w:t>；</w:t>
      </w:r>
    </w:p>
    <w:p>
      <w:pPr>
        <w:spacing w:line="360" w:lineRule="auto"/>
        <w:ind w:firstLine="420" w:firstLineChars="200"/>
        <w:rPr>
          <w:rFonts w:hint="eastAsia" w:ascii="宋体" w:hAnsi="宋体"/>
          <w:szCs w:val="21"/>
        </w:rPr>
      </w:pPr>
      <w:r>
        <w:rPr>
          <w:rFonts w:hint="eastAsia" w:ascii="宋体" w:hAnsi="宋体"/>
          <w:szCs w:val="21"/>
        </w:rPr>
        <w:t>十</w:t>
      </w:r>
      <w:r>
        <w:rPr>
          <w:rFonts w:hint="eastAsia" w:ascii="宋体" w:hAnsi="宋体"/>
          <w:szCs w:val="21"/>
          <w:lang w:eastAsia="zh-CN"/>
        </w:rPr>
        <w:t>一</w:t>
      </w:r>
      <w:r>
        <w:rPr>
          <w:rFonts w:hint="eastAsia" w:ascii="宋体" w:hAnsi="宋体"/>
          <w:szCs w:val="21"/>
        </w:rPr>
        <w:t>、其他。</w:t>
      </w:r>
    </w:p>
    <w:p>
      <w:pPr>
        <w:spacing w:line="360" w:lineRule="auto"/>
        <w:rPr>
          <w:rFonts w:hint="eastAsia" w:ascii="宋体" w:hAnsi="宋体"/>
          <w:szCs w:val="21"/>
        </w:rPr>
      </w:pPr>
      <w:r>
        <w:rPr>
          <w:rFonts w:hint="eastAsia" w:ascii="宋体" w:hAnsi="宋体"/>
          <w:szCs w:val="21"/>
        </w:rPr>
        <w:t>注：资格评审资料按评标办法前附表“资格评审标准</w:t>
      </w:r>
      <w:r>
        <w:rPr>
          <w:rFonts w:ascii="宋体" w:hAnsi="宋体"/>
          <w:szCs w:val="21"/>
        </w:rPr>
        <w:t>”</w:t>
      </w:r>
      <w:r>
        <w:rPr>
          <w:rFonts w:hint="eastAsia" w:ascii="宋体" w:hAnsi="宋体"/>
          <w:szCs w:val="21"/>
        </w:rPr>
        <w:t>的内容提供，同时</w:t>
      </w:r>
      <w:r>
        <w:rPr>
          <w:rFonts w:hint="eastAsia"/>
          <w:szCs w:val="21"/>
        </w:rPr>
        <w:t>可以按满足资格要求对资格标进行排版调整，不需要重复提供</w:t>
      </w:r>
      <w:r>
        <w:rPr>
          <w:rFonts w:hint="eastAsia" w:ascii="宋体" w:hAnsi="宋体"/>
          <w:szCs w:val="21"/>
        </w:rPr>
        <w:t>。</w:t>
      </w:r>
    </w:p>
    <w:p>
      <w:pPr>
        <w:spacing w:line="360" w:lineRule="auto"/>
        <w:ind w:firstLine="421" w:firstLineChars="200"/>
        <w:rPr>
          <w:rFonts w:hint="eastAsia" w:ascii="宋体" w:hAnsi="宋体"/>
          <w:b/>
          <w:szCs w:val="21"/>
        </w:rPr>
      </w:pPr>
    </w:p>
    <w:p>
      <w:pPr>
        <w:spacing w:line="360" w:lineRule="auto"/>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jc w:val="center"/>
      </w:pPr>
      <w:r>
        <w:rPr>
          <w:rFonts w:hint="eastAsia"/>
        </w:rPr>
        <w:t>一、法定代表人身份证明</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单位性质：</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地址：</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成立时间：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rPr>
          <w:rFonts w:hint="eastAsia" w:ascii="宋体" w:hAnsi="宋体"/>
          <w:szCs w:val="21"/>
        </w:rPr>
      </w:pPr>
      <w:r>
        <w:rPr>
          <w:rFonts w:hint="eastAsia" w:ascii="宋体" w:hAnsi="宋体"/>
          <w:szCs w:val="21"/>
        </w:rPr>
        <w:t>经营期限：</w:t>
      </w:r>
      <w:r>
        <w:rPr>
          <w:rFonts w:hint="eastAsia" w:ascii="宋体" w:hAnsi="宋体"/>
          <w:szCs w:val="21"/>
          <w:u w:val="single"/>
        </w:rPr>
        <w:t xml:space="preserve">                                </w:t>
      </w: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性别：</w:t>
      </w:r>
      <w:r>
        <w:rPr>
          <w:rFonts w:hint="eastAsia" w:ascii="宋体" w:hAnsi="宋体"/>
          <w:szCs w:val="21"/>
          <w:u w:val="single"/>
        </w:rPr>
        <w:t xml:space="preserve">        </w:t>
      </w:r>
      <w:r>
        <w:rPr>
          <w:rFonts w:hint="eastAsia" w:ascii="宋体" w:hAnsi="宋体"/>
          <w:szCs w:val="21"/>
        </w:rPr>
        <w:t>年龄：</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_</w:t>
      </w:r>
    </w:p>
    <w:p>
      <w:pPr>
        <w:spacing w:line="360" w:lineRule="auto"/>
        <w:ind w:firstLine="420" w:firstLineChars="200"/>
        <w:rPr>
          <w:rFonts w:hint="eastAsia" w:ascii="宋体" w:hAnsi="宋体"/>
          <w:szCs w:val="21"/>
        </w:rPr>
      </w:pPr>
      <w:r>
        <w:rPr>
          <w:rFonts w:hint="eastAsia" w:ascii="宋体" w:hAnsi="宋体"/>
          <w:szCs w:val="21"/>
        </w:rPr>
        <w:t>系</w:t>
      </w:r>
      <w:r>
        <w:rPr>
          <w:rFonts w:hint="eastAsia" w:ascii="宋体" w:hAnsi="宋体"/>
          <w:szCs w:val="21"/>
          <w:u w:val="single"/>
        </w:rPr>
        <w:t xml:space="preserve">                                </w:t>
      </w:r>
      <w:r>
        <w:rPr>
          <w:rFonts w:hint="eastAsia" w:ascii="宋体" w:hAnsi="宋体"/>
          <w:szCs w:val="21"/>
        </w:rPr>
        <w:t>（投标人名称）的法定代表人。</w:t>
      </w:r>
    </w:p>
    <w:p>
      <w:pPr>
        <w:spacing w:line="360" w:lineRule="auto"/>
        <w:ind w:firstLine="840" w:firstLineChars="400"/>
        <w:rPr>
          <w:rFonts w:ascii="宋体" w:hAnsi="宋体"/>
          <w:szCs w:val="21"/>
        </w:rPr>
      </w:pPr>
      <w:r>
        <w:rPr>
          <w:rFonts w:hint="eastAsia" w:ascii="宋体" w:hAnsi="宋体"/>
          <w:szCs w:val="21"/>
        </w:rPr>
        <w:t>特此证明。</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附：法定代表人身份证复印件加盖公章</w:t>
      </w:r>
    </w:p>
    <w:p>
      <w:pPr>
        <w:spacing w:line="360" w:lineRule="auto"/>
        <w:ind w:firstLine="4200" w:firstLineChars="2000"/>
        <w:rPr>
          <w:rFonts w:hint="eastAsia"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（盖单位公章）</w:t>
      </w:r>
    </w:p>
    <w:p>
      <w:pPr>
        <w:spacing w:line="360" w:lineRule="auto"/>
        <w:ind w:firstLine="4515" w:firstLineChars="2150"/>
        <w:rPr>
          <w:rFonts w:hint="eastAsia" w:ascii="宋体" w:hAnsi="宋体"/>
          <w:szCs w:val="21"/>
          <w:u w:val="single"/>
        </w:rPr>
      </w:pPr>
    </w:p>
    <w:p>
      <w:pPr>
        <w:spacing w:line="360" w:lineRule="auto"/>
        <w:ind w:firstLine="4515" w:firstLineChars="2150"/>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rPr>
          <w:rFonts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jc w:val="center"/>
      </w:pPr>
      <w:r>
        <w:rPr>
          <w:rFonts w:hint="eastAsia"/>
        </w:rPr>
        <w:t>二、授权委托书</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本人＿</w:t>
      </w:r>
      <w:r>
        <w:rPr>
          <w:rFonts w:hint="eastAsia" w:ascii="宋体" w:hAnsi="宋体"/>
          <w:szCs w:val="21"/>
          <w:u w:val="single"/>
        </w:rPr>
        <w:t xml:space="preserve">    </w:t>
      </w:r>
      <w:r>
        <w:rPr>
          <w:rFonts w:hint="eastAsia" w:ascii="宋体" w:hAnsi="宋体"/>
          <w:szCs w:val="21"/>
        </w:rPr>
        <w:t>（姓名）系＿</w:t>
      </w:r>
      <w:r>
        <w:rPr>
          <w:rFonts w:hint="eastAsia" w:ascii="宋体" w:hAnsi="宋体"/>
          <w:szCs w:val="21"/>
          <w:u w:val="single"/>
        </w:rPr>
        <w:t xml:space="preserve">             </w:t>
      </w:r>
      <w:r>
        <w:rPr>
          <w:rFonts w:hint="eastAsia" w:ascii="宋体" w:hAnsi="宋体"/>
          <w:szCs w:val="21"/>
        </w:rPr>
        <w:t>（投标人名称）的法定代表人，现委托＿</w:t>
      </w:r>
      <w:r>
        <w:rPr>
          <w:rFonts w:hint="eastAsia" w:ascii="宋体" w:hAnsi="宋体"/>
          <w:szCs w:val="21"/>
          <w:u w:val="single"/>
        </w:rPr>
        <w:t xml:space="preserve">     </w:t>
      </w:r>
      <w:r>
        <w:rPr>
          <w:rFonts w:hint="eastAsia" w:ascii="宋体" w:hAnsi="宋体"/>
          <w:szCs w:val="21"/>
        </w:rPr>
        <w:t>（姓名）为我方代理人。代理人根据授权，以我方名义签署、澄清、说明、补正、递交、撤回、修改＿</w:t>
      </w:r>
      <w:r>
        <w:rPr>
          <w:rFonts w:hint="eastAsia" w:ascii="宋体" w:hAnsi="宋体"/>
          <w:szCs w:val="21"/>
          <w:u w:val="single"/>
        </w:rPr>
        <w:t xml:space="preserve">       </w:t>
      </w: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标段施工投标文件、签订合同和处理有关事宜，其法律后果由我方承担。</w:t>
      </w:r>
    </w:p>
    <w:p>
      <w:pPr>
        <w:spacing w:line="360" w:lineRule="auto"/>
        <w:ind w:firstLine="420" w:firstLineChars="200"/>
        <w:rPr>
          <w:rFonts w:hint="eastAsia" w:ascii="宋体" w:hAnsi="宋体"/>
          <w:szCs w:val="21"/>
        </w:rPr>
      </w:pPr>
      <w:r>
        <w:rPr>
          <w:rFonts w:hint="eastAsia" w:ascii="宋体" w:hAnsi="宋体"/>
          <w:szCs w:val="21"/>
        </w:rPr>
        <w:t>委托期限：</w:t>
      </w:r>
      <w:r>
        <w:rPr>
          <w:rFonts w:hint="eastAsia" w:ascii="宋体" w:hAnsi="宋体"/>
          <w:szCs w:val="21"/>
          <w:u w:val="single"/>
        </w:rPr>
        <w:t xml:space="preserve">                           </w:t>
      </w:r>
      <w:r>
        <w:rPr>
          <w:rFonts w:hint="eastAsia" w:ascii="宋体" w:hAnsi="宋体"/>
          <w:szCs w:val="21"/>
        </w:rPr>
        <w:t>（委托期限建议超过投标有效期，以免发生不必要的废标。）</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代理人无转委托权。</w:t>
      </w:r>
    </w:p>
    <w:p>
      <w:pPr>
        <w:spacing w:line="360" w:lineRule="auto"/>
        <w:ind w:firstLine="420" w:firstLineChars="200"/>
        <w:rPr>
          <w:rFonts w:ascii="宋体" w:hAnsi="宋体"/>
          <w:szCs w:val="21"/>
        </w:rPr>
      </w:pPr>
      <w:r>
        <w:rPr>
          <w:rFonts w:hint="eastAsia" w:ascii="宋体" w:hAnsi="宋体"/>
          <w:szCs w:val="21"/>
        </w:rPr>
        <w:t>附：委托代理人身份证复印件加盖公章</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jc w:val="right"/>
        <w:rPr>
          <w:rFonts w:hint="eastAsia" w:ascii="宋体" w:hAnsi="宋体"/>
          <w:szCs w:val="21"/>
        </w:rPr>
      </w:pPr>
    </w:p>
    <w:p>
      <w:pPr>
        <w:spacing w:line="360" w:lineRule="auto"/>
        <w:jc w:val="right"/>
        <w:rPr>
          <w:rFonts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（盖单位公章）</w:t>
      </w:r>
    </w:p>
    <w:p>
      <w:pPr>
        <w:spacing w:line="360" w:lineRule="auto"/>
        <w:ind w:firstLine="420" w:firstLineChars="200"/>
        <w:rPr>
          <w:rFonts w:ascii="宋体" w:hAnsi="宋体"/>
          <w:szCs w:val="21"/>
        </w:rPr>
      </w:pPr>
    </w:p>
    <w:p>
      <w:pPr>
        <w:spacing w:line="360" w:lineRule="auto"/>
        <w:ind w:firstLine="4725" w:firstLineChars="225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725" w:firstLineChars="2250"/>
        <w:rPr>
          <w:rFonts w:ascii="宋体" w:hAnsi="宋体"/>
          <w:szCs w:val="21"/>
        </w:rPr>
      </w:pPr>
      <w:r>
        <w:rPr>
          <w:rFonts w:hint="eastAsia" w:ascii="宋体" w:hAnsi="宋体"/>
          <w:szCs w:val="21"/>
        </w:rPr>
        <w:t>身份证号码：</w:t>
      </w:r>
      <w:r>
        <w:rPr>
          <w:rFonts w:hint="eastAsia" w:ascii="宋体" w:hAnsi="宋体"/>
          <w:szCs w:val="21"/>
          <w:u w:val="single"/>
        </w:rPr>
        <w:t xml:space="preserve">                                </w:t>
      </w:r>
    </w:p>
    <w:p>
      <w:pPr>
        <w:spacing w:line="360" w:lineRule="auto"/>
        <w:ind w:firstLine="420" w:firstLineChars="200"/>
        <w:rPr>
          <w:rFonts w:hint="eastAsia" w:ascii="宋体" w:hAnsi="宋体"/>
          <w:szCs w:val="21"/>
        </w:rPr>
      </w:pPr>
    </w:p>
    <w:p>
      <w:pPr>
        <w:spacing w:line="360" w:lineRule="auto"/>
        <w:ind w:firstLine="4725" w:firstLineChars="2250"/>
        <w:rPr>
          <w:rFonts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725" w:firstLineChars="2250"/>
        <w:rPr>
          <w:rFonts w:hint="eastAsia" w:ascii="宋体" w:hAnsi="宋体"/>
          <w:szCs w:val="21"/>
          <w:u w:val="single"/>
        </w:rPr>
      </w:pPr>
      <w:r>
        <w:rPr>
          <w:rFonts w:hint="eastAsia" w:ascii="宋体" w:hAnsi="宋体"/>
          <w:szCs w:val="21"/>
        </w:rPr>
        <w:t>身份证号码：</w:t>
      </w:r>
      <w:r>
        <w:rPr>
          <w:rFonts w:hint="eastAsia" w:ascii="宋体" w:hAnsi="宋体"/>
          <w:szCs w:val="21"/>
          <w:u w:val="single"/>
        </w:rPr>
        <w:t xml:space="preserve">                                </w:t>
      </w:r>
    </w:p>
    <w:p>
      <w:pPr>
        <w:spacing w:line="360" w:lineRule="auto"/>
        <w:ind w:firstLine="4725" w:firstLineChars="2250"/>
        <w:rPr>
          <w:rFonts w:hint="eastAsia" w:ascii="宋体" w:hAnsi="宋体"/>
          <w:szCs w:val="21"/>
          <w:u w:val="single"/>
        </w:rPr>
      </w:pPr>
    </w:p>
    <w:p>
      <w:pPr>
        <w:spacing w:line="360" w:lineRule="auto"/>
        <w:ind w:firstLine="4725" w:firstLineChars="2250"/>
        <w:rPr>
          <w:rFonts w:hint="eastAsia" w:ascii="宋体" w:hAnsi="宋体"/>
          <w:szCs w:val="21"/>
          <w:u w:val="single"/>
        </w:rPr>
      </w:pPr>
      <w:r>
        <w:rPr>
          <w:rFonts w:hint="eastAsia" w:ascii="宋体" w:hAnsi="宋体"/>
          <w:szCs w:val="21"/>
        </w:rPr>
        <w:t xml:space="preserve">联系方式：  </w:t>
      </w:r>
      <w:r>
        <w:rPr>
          <w:rFonts w:hint="eastAsia" w:ascii="宋体" w:hAnsi="宋体"/>
          <w:szCs w:val="21"/>
          <w:u w:val="single"/>
        </w:rPr>
        <w:t xml:space="preserve">                                </w:t>
      </w:r>
      <w:r>
        <w:rPr>
          <w:rFonts w:hint="eastAsia" w:ascii="宋体" w:hAnsi="宋体"/>
          <w:szCs w:val="21"/>
        </w:rPr>
        <w:t xml:space="preserve">   </w:t>
      </w:r>
    </w:p>
    <w:p>
      <w:pPr>
        <w:spacing w:line="360" w:lineRule="auto"/>
        <w:ind w:firstLine="5355" w:firstLineChars="2550"/>
        <w:rPr>
          <w:rFonts w:hint="eastAsia" w:ascii="宋体" w:hAnsi="宋体"/>
          <w:szCs w:val="21"/>
        </w:rPr>
      </w:pPr>
    </w:p>
    <w:p>
      <w:pPr>
        <w:spacing w:line="360" w:lineRule="auto"/>
        <w:ind w:firstLine="5040" w:firstLineChars="2400"/>
        <w:rPr>
          <w:rFonts w:hint="eastAsia"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firstLine="420" w:firstLineChars="200"/>
        <w:rPr>
          <w:rFonts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spacing w:line="360" w:lineRule="auto"/>
        <w:jc w:val="center"/>
        <w:rPr>
          <w:rFonts w:hint="eastAsia"/>
          <w:b/>
          <w:sz w:val="24"/>
        </w:rPr>
      </w:pPr>
      <w:r>
        <w:rPr>
          <w:rFonts w:hint="eastAsia"/>
          <w:b/>
          <w:sz w:val="24"/>
        </w:rPr>
        <w:t>三、项目负责人的注册建造师证</w:t>
      </w: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rPr>
          <w:rFonts w:hint="eastAsia"/>
          <w:b/>
          <w:sz w:val="24"/>
        </w:rPr>
      </w:pPr>
    </w:p>
    <w:p>
      <w:pPr>
        <w:spacing w:line="360" w:lineRule="auto"/>
        <w:jc w:val="center"/>
        <w:rPr>
          <w:rFonts w:hint="eastAsia" w:ascii="宋体" w:hAnsi="宋体"/>
          <w:b/>
          <w:sz w:val="24"/>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r>
        <w:rPr>
          <w:rFonts w:hint="eastAsia"/>
          <w:b/>
          <w:sz w:val="24"/>
        </w:rPr>
        <w:t>四、有效营业执照及相关证明材料</w:t>
      </w:r>
    </w:p>
    <w:p>
      <w:pPr>
        <w:pStyle w:val="5"/>
        <w:jc w:val="center"/>
        <w:rPr>
          <w:rFonts w:hint="eastAsia"/>
        </w:rPr>
      </w:pPr>
      <w:r>
        <w:rPr>
          <w:rFonts w:hint="eastAsia"/>
        </w:rPr>
        <w:t>五、资质证书</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keepLines w:val="0"/>
        <w:jc w:val="center"/>
        <w:rPr>
          <w:rFonts w:hint="eastAsia" w:ascii="宋体" w:hAnsi="宋体"/>
          <w:szCs w:val="21"/>
        </w:rPr>
      </w:pPr>
      <w:r>
        <w:rPr>
          <w:rFonts w:hint="eastAsia"/>
        </w:rPr>
        <w:t>六、</w:t>
      </w:r>
      <w:r>
        <w:rPr>
          <w:rFonts w:hint="eastAsia" w:ascii="宋体" w:hAnsi="宋体"/>
          <w:szCs w:val="21"/>
        </w:rPr>
        <w:t>安全生产许可证（园林绿化项目不需提供）</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b/>
          <w:szCs w:val="21"/>
        </w:rPr>
      </w:pPr>
    </w:p>
    <w:p>
      <w:pPr>
        <w:spacing w:line="360" w:lineRule="auto"/>
        <w:rPr>
          <w:rFonts w:hint="eastAsia" w:ascii="宋体" w:hAnsi="宋体"/>
          <w:b/>
          <w:szCs w:val="21"/>
        </w:rPr>
      </w:pPr>
    </w:p>
    <w:p>
      <w:pPr>
        <w:spacing w:line="360" w:lineRule="auto"/>
        <w:rPr>
          <w:rFonts w:hint="eastAsia" w:ascii="宋体" w:hAnsi="宋体"/>
          <w:b/>
          <w:szCs w:val="21"/>
        </w:rPr>
      </w:pPr>
    </w:p>
    <w:p>
      <w:pPr>
        <w:pStyle w:val="5"/>
        <w:jc w:val="center"/>
        <w:rPr>
          <w:rFonts w:hint="eastAsia"/>
        </w:rPr>
      </w:pPr>
      <w:r>
        <w:rPr>
          <w:rFonts w:hint="eastAsia"/>
        </w:rPr>
        <w:t>七、联合体协议书（如需）</w:t>
      </w:r>
    </w:p>
    <w:p>
      <w:pPr>
        <w:pStyle w:val="5"/>
        <w:jc w:val="cente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u w:val="single"/>
        </w:rPr>
        <w:t xml:space="preserve">              </w:t>
      </w:r>
      <w:r>
        <w:rPr>
          <w:rFonts w:hint="eastAsia" w:ascii="宋体" w:hAnsi="宋体"/>
          <w:szCs w:val="21"/>
        </w:rPr>
        <w:t xml:space="preserve"> （所有成员单位名称）自愿组成</w:t>
      </w:r>
      <w:r>
        <w:rPr>
          <w:rFonts w:hint="eastAsia" w:ascii="宋体" w:hAnsi="宋体"/>
          <w:szCs w:val="21"/>
          <w:u w:val="single"/>
        </w:rPr>
        <w:t xml:space="preserve">       </w:t>
      </w:r>
      <w:r>
        <w:rPr>
          <w:rFonts w:hint="eastAsia" w:ascii="宋体" w:hAnsi="宋体"/>
          <w:szCs w:val="21"/>
        </w:rPr>
        <w:t>（联合体名称）联合体，共同参加</w:t>
      </w:r>
      <w:r>
        <w:rPr>
          <w:rFonts w:hint="eastAsia" w:ascii="宋体" w:hAnsi="宋体"/>
          <w:szCs w:val="21"/>
          <w:u w:val="single"/>
        </w:rPr>
        <w:t xml:space="preserve">       </w:t>
      </w: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标段施工投标。现就联合体投标事宜订立如下协议。</w:t>
      </w:r>
    </w:p>
    <w:p>
      <w:pPr>
        <w:spacing w:line="360" w:lineRule="auto"/>
        <w:ind w:firstLine="420" w:firstLineChars="200"/>
        <w:rPr>
          <w:rFonts w:hint="eastAsia" w:ascii="宋体" w:hAnsi="宋体"/>
          <w:szCs w:val="21"/>
        </w:rPr>
      </w:pPr>
      <w:r>
        <w:rPr>
          <w:rFonts w:hint="eastAsia" w:ascii="宋体" w:hAnsi="宋体"/>
          <w:szCs w:val="21"/>
        </w:rPr>
        <w:t>1、</w:t>
      </w:r>
      <w:r>
        <w:rPr>
          <w:rFonts w:hint="eastAsia" w:ascii="宋体" w:hAnsi="宋体"/>
          <w:szCs w:val="21"/>
          <w:u w:val="single"/>
        </w:rPr>
        <w:t xml:space="preserve">         </w:t>
      </w:r>
      <w:r>
        <w:rPr>
          <w:rFonts w:hint="eastAsia" w:ascii="宋体" w:hAnsi="宋体"/>
          <w:szCs w:val="21"/>
        </w:rPr>
        <w:t>（某成员单位名称）为</w:t>
      </w:r>
      <w:r>
        <w:rPr>
          <w:rFonts w:hint="eastAsia" w:ascii="宋体" w:hAnsi="宋体"/>
          <w:szCs w:val="21"/>
          <w:u w:val="single"/>
        </w:rPr>
        <w:t xml:space="preserve">          </w:t>
      </w:r>
      <w:r>
        <w:rPr>
          <w:rFonts w:hint="eastAsia" w:ascii="宋体" w:hAnsi="宋体"/>
          <w:szCs w:val="21"/>
        </w:rPr>
        <w:t>（联合体名称）牵头人。</w:t>
      </w:r>
    </w:p>
    <w:p>
      <w:pPr>
        <w:spacing w:line="360" w:lineRule="auto"/>
        <w:ind w:firstLine="420" w:firstLineChars="200"/>
        <w:rPr>
          <w:rFonts w:hint="eastAsia" w:ascii="宋体" w:hAnsi="宋体"/>
          <w:szCs w:val="21"/>
        </w:rPr>
      </w:pPr>
      <w:r>
        <w:rPr>
          <w:rFonts w:hint="eastAsia" w:ascii="宋体" w:hAnsi="宋体"/>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ind w:firstLine="420" w:firstLineChars="200"/>
        <w:rPr>
          <w:rFonts w:hint="eastAsia" w:ascii="宋体" w:hAnsi="宋体"/>
          <w:szCs w:val="21"/>
        </w:rPr>
      </w:pPr>
      <w:r>
        <w:rPr>
          <w:rFonts w:hint="eastAsia" w:ascii="宋体" w:hAnsi="宋体"/>
          <w:szCs w:val="21"/>
        </w:rPr>
        <w:t>3、联合体将严格按照招标文件的各项要求，递交投标文件，履行合同，并对外承担连带责任。</w:t>
      </w:r>
    </w:p>
    <w:p>
      <w:pPr>
        <w:spacing w:line="360" w:lineRule="auto"/>
        <w:ind w:firstLine="420" w:firstLineChars="200"/>
        <w:rPr>
          <w:rFonts w:hint="eastAsia" w:ascii="宋体" w:hAnsi="宋体"/>
          <w:szCs w:val="21"/>
        </w:rPr>
      </w:pPr>
      <w:r>
        <w:rPr>
          <w:rFonts w:hint="eastAsia" w:ascii="宋体" w:hAnsi="宋体"/>
          <w:szCs w:val="21"/>
        </w:rPr>
        <w:t>4、联合体各成员单位内部的职责分工如下：</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5、本协议书自签署之日起生效，合同履行完毕后自动失效。</w:t>
      </w:r>
    </w:p>
    <w:p>
      <w:pPr>
        <w:spacing w:line="360" w:lineRule="auto"/>
        <w:ind w:firstLine="420" w:firstLineChars="200"/>
        <w:rPr>
          <w:rFonts w:ascii="宋体" w:hAnsi="宋体"/>
          <w:szCs w:val="21"/>
        </w:rPr>
      </w:pPr>
      <w:r>
        <w:rPr>
          <w:rFonts w:hint="eastAsia" w:ascii="宋体" w:hAnsi="宋体"/>
          <w:szCs w:val="21"/>
        </w:rPr>
        <w:t>6、本协议书一式</w:t>
      </w:r>
      <w:r>
        <w:rPr>
          <w:rFonts w:hint="eastAsia" w:ascii="宋体" w:hAnsi="宋体"/>
          <w:szCs w:val="21"/>
          <w:u w:val="single"/>
        </w:rPr>
        <w:t xml:space="preserve">        </w:t>
      </w:r>
      <w:r>
        <w:rPr>
          <w:rFonts w:hint="eastAsia" w:ascii="宋体" w:hAnsi="宋体"/>
          <w:szCs w:val="21"/>
        </w:rPr>
        <w:t>份，联合体成员和招标人各执一份。</w:t>
      </w:r>
    </w:p>
    <w:p>
      <w:pPr>
        <w:spacing w:line="360" w:lineRule="auto"/>
        <w:ind w:firstLine="421" w:firstLineChars="200"/>
        <w:rPr>
          <w:rFonts w:ascii="宋体" w:hAnsi="宋体"/>
          <w:b/>
          <w:szCs w:val="21"/>
        </w:rPr>
      </w:pPr>
      <w:r>
        <w:rPr>
          <w:rFonts w:hint="eastAsia" w:ascii="宋体" w:hAnsi="宋体"/>
          <w:b/>
          <w:szCs w:val="21"/>
        </w:rPr>
        <w:t>注：本协议书由委托代理人签字的，应附法定代表人签字的授权委托证明书。</w:t>
      </w: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305" w:firstLineChars="2050"/>
        <w:rPr>
          <w:rFonts w:hint="eastAsia" w:ascii="宋体" w:hAnsi="宋体"/>
          <w:szCs w:val="21"/>
        </w:rPr>
      </w:pPr>
      <w:r>
        <w:rPr>
          <w:rFonts w:hint="eastAsia" w:ascii="宋体" w:hAnsi="宋体"/>
          <w:szCs w:val="21"/>
        </w:rPr>
        <w:t>牵头人名称：</w:t>
      </w:r>
      <w:r>
        <w:rPr>
          <w:rFonts w:hint="eastAsia" w:ascii="宋体" w:hAnsi="宋体"/>
          <w:szCs w:val="21"/>
          <w:u w:val="single"/>
        </w:rPr>
        <w:t xml:space="preserve">                       </w:t>
      </w:r>
      <w:r>
        <w:rPr>
          <w:rFonts w:hint="eastAsia" w:ascii="宋体" w:hAnsi="宋体"/>
          <w:szCs w:val="21"/>
        </w:rPr>
        <w:t>（盖单位公章）</w:t>
      </w:r>
    </w:p>
    <w:p>
      <w:pPr>
        <w:spacing w:line="360" w:lineRule="auto"/>
        <w:ind w:firstLine="4305" w:firstLineChars="205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305" w:firstLineChars="2050"/>
        <w:rPr>
          <w:rFonts w:hint="eastAsia" w:ascii="宋体" w:hAnsi="宋体"/>
          <w:szCs w:val="21"/>
        </w:rPr>
      </w:pPr>
      <w:r>
        <w:rPr>
          <w:rFonts w:hint="eastAsia" w:ascii="宋体" w:hAnsi="宋体"/>
          <w:szCs w:val="21"/>
        </w:rPr>
        <w:t>成员一名称：</w:t>
      </w:r>
      <w:r>
        <w:rPr>
          <w:rFonts w:hint="eastAsia" w:ascii="宋体" w:hAnsi="宋体"/>
          <w:szCs w:val="21"/>
          <w:u w:val="single"/>
        </w:rPr>
        <w:t xml:space="preserve">                       </w:t>
      </w:r>
      <w:r>
        <w:rPr>
          <w:rFonts w:hint="eastAsia" w:ascii="宋体" w:hAnsi="宋体"/>
          <w:szCs w:val="21"/>
        </w:rPr>
        <w:t>（盖单位公章）</w:t>
      </w:r>
    </w:p>
    <w:p>
      <w:pPr>
        <w:spacing w:line="360" w:lineRule="auto"/>
        <w:ind w:firstLine="4305" w:firstLineChars="205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p>
    <w:p>
      <w:pPr>
        <w:spacing w:line="360" w:lineRule="auto"/>
        <w:ind w:firstLine="4305" w:firstLineChars="2050"/>
        <w:rPr>
          <w:rFonts w:hint="eastAsia" w:ascii="宋体" w:hAnsi="宋体"/>
          <w:szCs w:val="21"/>
        </w:rPr>
      </w:pPr>
      <w:r>
        <w:rPr>
          <w:rFonts w:hint="eastAsia" w:ascii="宋体" w:hAnsi="宋体"/>
          <w:szCs w:val="21"/>
        </w:rPr>
        <w:t>成员二名称：</w:t>
      </w:r>
      <w:r>
        <w:rPr>
          <w:rFonts w:hint="eastAsia" w:ascii="宋体" w:hAnsi="宋体"/>
          <w:szCs w:val="21"/>
          <w:u w:val="single"/>
        </w:rPr>
        <w:t xml:space="preserve">                       </w:t>
      </w:r>
      <w:r>
        <w:rPr>
          <w:rFonts w:hint="eastAsia" w:ascii="宋体" w:hAnsi="宋体"/>
          <w:szCs w:val="21"/>
        </w:rPr>
        <w:t>（盖单位公章）</w:t>
      </w:r>
    </w:p>
    <w:p>
      <w:pPr>
        <w:spacing w:line="360" w:lineRule="auto"/>
        <w:ind w:firstLine="4305" w:firstLineChars="2050"/>
        <w:rPr>
          <w:rFonts w:hint="eastAsia"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305" w:firstLineChars="2050"/>
        <w:rPr>
          <w:rFonts w:hint="eastAsia" w:ascii="宋体" w:hAnsi="宋体"/>
          <w:szCs w:val="21"/>
        </w:rPr>
      </w:pPr>
    </w:p>
    <w:p>
      <w:pPr>
        <w:spacing w:line="360" w:lineRule="auto"/>
        <w:ind w:firstLine="4305" w:firstLineChars="2050"/>
        <w:rPr>
          <w:rFonts w:hint="eastAsia" w:ascii="宋体" w:hAnsi="宋体"/>
          <w:szCs w:val="21"/>
        </w:rPr>
      </w:pPr>
    </w:p>
    <w:p>
      <w:pPr>
        <w:pStyle w:val="5"/>
        <w:jc w:val="center"/>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rPr>
          <w:rFonts w:hint="eastAsia"/>
        </w:rPr>
      </w:pPr>
    </w:p>
    <w:p>
      <w:pPr>
        <w:rPr>
          <w:rFonts w:hint="eastAsia"/>
        </w:rPr>
      </w:pPr>
      <w:r>
        <w:br w:type="page"/>
      </w:r>
    </w:p>
    <w:p>
      <w:pPr>
        <w:spacing w:line="360" w:lineRule="auto"/>
        <w:jc w:val="center"/>
        <w:rPr>
          <w:rFonts w:hint="eastAsia" w:ascii="Times New Roman" w:hAnsi="Times New Roman"/>
          <w:b/>
          <w:sz w:val="24"/>
        </w:rPr>
      </w:pPr>
      <w:r>
        <w:rPr>
          <w:rFonts w:hint="eastAsia" w:ascii="Times New Roman" w:hAnsi="Times New Roman"/>
          <w:b/>
          <w:sz w:val="24"/>
        </w:rPr>
        <w:t>八、类似工程业绩表</w:t>
      </w:r>
    </w:p>
    <w:p>
      <w:pPr>
        <w:spacing w:after="120"/>
        <w:rPr>
          <w:rFonts w:ascii="Times New Roman" w:hAnsi="Times New Roman"/>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4"/>
        <w:gridCol w:w="2445"/>
        <w:gridCol w:w="2310"/>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48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kern w:val="10"/>
                <w:szCs w:val="21"/>
              </w:rPr>
            </w:pPr>
            <w:r>
              <w:rPr>
                <w:rFonts w:hint="eastAsia" w:ascii="宋体" w:hAnsi="宋体"/>
                <w:kern w:val="10"/>
                <w:szCs w:val="21"/>
              </w:rPr>
              <w:t>工程名称</w:t>
            </w:r>
          </w:p>
        </w:tc>
        <w:tc>
          <w:tcPr>
            <w:tcW w:w="24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kern w:val="10"/>
                <w:szCs w:val="21"/>
              </w:rPr>
            </w:pPr>
            <w:r>
              <w:rPr>
                <w:rFonts w:hint="eastAsia" w:ascii="宋体" w:hAnsi="宋体"/>
                <w:kern w:val="10"/>
                <w:szCs w:val="21"/>
              </w:rPr>
              <w:t>合同金额（或工程规模）</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kern w:val="10"/>
                <w:szCs w:val="21"/>
              </w:rPr>
            </w:pPr>
            <w:r>
              <w:rPr>
                <w:rFonts w:hint="eastAsia" w:ascii="宋体" w:hAnsi="宋体"/>
                <w:kern w:val="10"/>
                <w:szCs w:val="21"/>
              </w:rPr>
              <w:t>工程类别（或施工内容）</w:t>
            </w:r>
          </w:p>
        </w:tc>
        <w:tc>
          <w:tcPr>
            <w:tcW w:w="205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kern w:val="10"/>
                <w:szCs w:val="21"/>
              </w:rPr>
            </w:pPr>
            <w:r>
              <w:rPr>
                <w:rFonts w:hint="eastAsia" w:ascii="宋体" w:hAnsi="宋体"/>
                <w:kern w:val="10"/>
                <w:szCs w:val="21"/>
              </w:rPr>
              <w:t>完成日期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484"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宋体"/>
                <w:b/>
                <w:sz w:val="24"/>
              </w:rPr>
            </w:pPr>
          </w:p>
        </w:tc>
        <w:tc>
          <w:tcPr>
            <w:tcW w:w="2445"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cs="宋体"/>
                <w:b/>
                <w:sz w:val="24"/>
              </w:rPr>
            </w:pPr>
          </w:p>
        </w:tc>
        <w:tc>
          <w:tcPr>
            <w:tcW w:w="2310" w:type="dxa"/>
            <w:tcBorders>
              <w:top w:val="single" w:color="auto" w:sz="4" w:space="0"/>
              <w:left w:val="single" w:color="auto" w:sz="4" w:space="0"/>
              <w:bottom w:val="single" w:color="auto" w:sz="4" w:space="0"/>
              <w:right w:val="single" w:color="auto" w:sz="4" w:space="0"/>
            </w:tcBorders>
            <w:noWrap w:val="0"/>
            <w:vAlign w:val="top"/>
          </w:tcPr>
          <w:p>
            <w:pPr>
              <w:ind w:right="4200" w:rightChars="2000"/>
              <w:jc w:val="center"/>
              <w:rPr>
                <w:rFonts w:ascii="宋体" w:hAnsi="宋体" w:cs="宋体"/>
                <w:b/>
                <w:sz w:val="24"/>
              </w:rPr>
            </w:pPr>
          </w:p>
        </w:tc>
        <w:tc>
          <w:tcPr>
            <w:tcW w:w="2055" w:type="dxa"/>
            <w:tcBorders>
              <w:top w:val="single" w:color="auto" w:sz="4" w:space="0"/>
              <w:left w:val="single" w:color="auto" w:sz="4" w:space="0"/>
              <w:bottom w:val="single" w:color="auto" w:sz="4" w:space="0"/>
              <w:right w:val="single" w:color="auto" w:sz="4" w:space="0"/>
            </w:tcBorders>
            <w:noWrap w:val="0"/>
            <w:vAlign w:val="top"/>
          </w:tcPr>
          <w:p>
            <w:pPr>
              <w:ind w:right="4200" w:rightChars="2000"/>
              <w:jc w:val="center"/>
              <w:rPr>
                <w:rFonts w:ascii="宋体" w:hAnsi="宋体" w:cs="宋体"/>
                <w:b/>
                <w:sz w:val="24"/>
              </w:rPr>
            </w:pPr>
          </w:p>
        </w:tc>
      </w:tr>
    </w:tbl>
    <w:p>
      <w:pPr>
        <w:ind w:right="945"/>
        <w:jc w:val="left"/>
        <w:rPr>
          <w:rFonts w:ascii="宋体" w:hAnsi="宋体"/>
          <w:szCs w:val="21"/>
        </w:rPr>
      </w:pPr>
    </w:p>
    <w:p>
      <w:pPr>
        <w:spacing w:line="360" w:lineRule="auto"/>
        <w:rPr>
          <w:rFonts w:hint="eastAsia" w:ascii="宋体" w:hAnsi="宋体"/>
          <w:b/>
          <w:szCs w:val="21"/>
        </w:rPr>
      </w:pPr>
    </w:p>
    <w:p>
      <w:pPr>
        <w:tabs>
          <w:tab w:val="left" w:pos="9354"/>
        </w:tabs>
        <w:ind w:right="-2" w:firstLine="421" w:firstLineChars="200"/>
        <w:jc w:val="left"/>
        <w:rPr>
          <w:rFonts w:hint="eastAsia" w:ascii="宋体" w:hAnsi="宋体"/>
          <w:szCs w:val="21"/>
        </w:rPr>
      </w:pPr>
      <w:r>
        <w:rPr>
          <w:rFonts w:hint="eastAsia" w:ascii="宋体" w:hAnsi="宋体"/>
          <w:b/>
          <w:szCs w:val="21"/>
        </w:rPr>
        <w:t>注：</w:t>
      </w:r>
      <w:r>
        <w:rPr>
          <w:rFonts w:hint="eastAsia" w:ascii="宋体" w:hAnsi="宋体"/>
          <w:szCs w:val="21"/>
        </w:rPr>
        <w:t>1、投标人须在本表后附上能反映业绩符合招标文件要求相关证明材料并加盖单位公章：①中标通知书；②有效的施工合同和完工验收合格证明材料的复印件；或有效的施工合同和竣工验收合格证明材料的复印件（若施工合同或完工验收合格证明材料或竣工验收合格证明材料不能明确本项目业绩要求的工程类别（或施工内容）、工程规模和造价金额的，则另须提供结算书或水行政主管部门的工程初步设计批复或其他证明材料的复印件）；③业绩登记发布在“水利建设市场监管平台”上的“工程业绩”截图（路径：首页&gt;从业单位&gt;单位详情）。</w:t>
      </w:r>
    </w:p>
    <w:p>
      <w:pPr>
        <w:tabs>
          <w:tab w:val="left" w:pos="9354"/>
        </w:tabs>
        <w:ind w:right="-2" w:firstLine="420" w:firstLineChars="200"/>
        <w:jc w:val="left"/>
        <w:rPr>
          <w:rFonts w:hint="eastAsia" w:ascii="宋体" w:hAnsi="宋体"/>
          <w:szCs w:val="21"/>
        </w:rPr>
      </w:pPr>
      <w:r>
        <w:rPr>
          <w:rFonts w:hint="eastAsia" w:ascii="宋体" w:hAnsi="宋体"/>
          <w:szCs w:val="21"/>
        </w:rPr>
        <w:t>以上①至③项须同时满足，否则业绩不予认可。</w:t>
      </w:r>
    </w:p>
    <w:p>
      <w:pPr>
        <w:tabs>
          <w:tab w:val="left" w:pos="9354"/>
        </w:tabs>
        <w:ind w:right="-2" w:firstLine="420" w:firstLineChars="200"/>
        <w:jc w:val="left"/>
        <w:rPr>
          <w:rFonts w:hint="eastAsia" w:ascii="宋体" w:hAnsi="宋体" w:eastAsia="等线"/>
          <w:szCs w:val="21"/>
        </w:rPr>
      </w:pPr>
      <w:r>
        <w:rPr>
          <w:rFonts w:hint="eastAsia" w:ascii="宋体" w:hAnsi="宋体"/>
          <w:szCs w:val="21"/>
        </w:rPr>
        <w:t>2、施工合同可只复印盖章页及含有项目名称、签约主体、合同价款、规模等技术指标的关键页，施工合同复印件须能反映合同签约双方已盖章签字。其他资料需提供完整内容的复印件。</w:t>
      </w:r>
    </w:p>
    <w:p>
      <w:pPr>
        <w:ind w:right="-2" w:firstLine="420" w:firstLineChars="200"/>
        <w:jc w:val="left"/>
        <w:rPr>
          <w:rFonts w:ascii="宋体" w:hAnsi="宋体"/>
          <w:szCs w:val="21"/>
        </w:rPr>
      </w:pPr>
      <w:r>
        <w:rPr>
          <w:rFonts w:hint="eastAsia" w:ascii="宋体" w:hAnsi="宋体"/>
          <w:szCs w:val="21"/>
        </w:rPr>
        <w:t>3、相关完工/竣工验收合格证明材料复印件须能反映工程已完工/竣工验收，并已注明签发日期，完工/竣工验收合格证明材料的签发日期在业绩要求规定的时间范围内的方为有效业绩。</w:t>
      </w:r>
    </w:p>
    <w:p>
      <w:pPr>
        <w:ind w:right="945" w:firstLine="420" w:firstLineChars="200"/>
        <w:jc w:val="left"/>
        <w:rPr>
          <w:rFonts w:ascii="宋体" w:hAnsi="宋体"/>
          <w:szCs w:val="21"/>
        </w:rPr>
      </w:pPr>
      <w:r>
        <w:rPr>
          <w:rFonts w:hint="eastAsia" w:ascii="宋体" w:hAnsi="宋体"/>
          <w:szCs w:val="21"/>
        </w:rPr>
        <w:t>4、完工/竣工验收合格证明材料包括：</w:t>
      </w:r>
    </w:p>
    <w:p>
      <w:pPr>
        <w:ind w:right="-2" w:firstLine="420" w:firstLineChars="200"/>
        <w:jc w:val="left"/>
        <w:rPr>
          <w:rFonts w:hint="eastAsia" w:ascii="宋体" w:hAnsi="宋体"/>
          <w:szCs w:val="21"/>
        </w:rPr>
      </w:pPr>
      <w:r>
        <w:rPr>
          <w:rFonts w:hint="eastAsia" w:ascii="宋体" w:hAnsi="宋体"/>
          <w:szCs w:val="21"/>
        </w:rPr>
        <w:t>由水行政主管部门盖章签发的竣工验收合格证明材料或有建设单位（代建单位）、监理单位、设计单位、施工单位公章的完工验收合格证明材料。</w:t>
      </w:r>
    </w:p>
    <w:p>
      <w:pPr>
        <w:ind w:right="-2" w:firstLine="420" w:firstLineChars="200"/>
        <w:jc w:val="left"/>
        <w:rPr>
          <w:rFonts w:hint="eastAsia" w:ascii="宋体" w:hAnsi="宋体"/>
          <w:szCs w:val="21"/>
        </w:rPr>
      </w:pPr>
      <w:r>
        <w:rPr>
          <w:rFonts w:hint="eastAsia" w:ascii="宋体" w:hAnsi="宋体"/>
          <w:szCs w:val="21"/>
        </w:rPr>
        <w:t>5、合同金额以施工合同中的数据为准。施工承包合同未载明合同总价的，以工程结算资料复印件（工程结算资料须能反映结算双方已盖章确认的结算金额，提交的工程结算资料复印件须加盖投标人公章）为准。</w:t>
      </w:r>
    </w:p>
    <w:p>
      <w:pPr>
        <w:spacing w:line="360" w:lineRule="auto"/>
        <w:ind w:right="-2" w:firstLine="420" w:firstLineChars="200"/>
        <w:jc w:val="left"/>
        <w:rPr>
          <w:rFonts w:hint="eastAsia" w:ascii="宋体" w:hAnsi="宋体"/>
          <w:szCs w:val="21"/>
        </w:rPr>
      </w:pPr>
      <w:r>
        <w:rPr>
          <w:rFonts w:hint="eastAsia" w:ascii="宋体" w:hAnsi="宋体"/>
          <w:szCs w:val="21"/>
        </w:rPr>
        <w:t>6、单项工程指单独发包或单个合同的工程项目，同一工程项目分期发包，签订多个施工合同的，不以累加的合同额作为代表工程业绩。</w:t>
      </w:r>
    </w:p>
    <w:p>
      <w:pPr>
        <w:spacing w:line="360" w:lineRule="auto"/>
        <w:ind w:right="-2" w:firstLine="420" w:firstLineChars="200"/>
        <w:jc w:val="left"/>
        <w:rPr>
          <w:rFonts w:hint="eastAsia" w:ascii="宋体" w:hAnsi="宋体" w:eastAsia="宋体"/>
          <w:b/>
          <w:bCs/>
          <w:szCs w:val="21"/>
          <w:lang w:eastAsia="zh-CN"/>
        </w:rPr>
      </w:pPr>
      <w:r>
        <w:rPr>
          <w:rFonts w:hint="eastAsia" w:ascii="宋体" w:hAnsi="宋体"/>
          <w:szCs w:val="21"/>
        </w:rPr>
        <w:t>7、单独发包或单个合同的工程项目，建设内容除</w:t>
      </w:r>
      <w:r>
        <w:rPr>
          <w:rFonts w:hint="eastAsia" w:ascii="宋体" w:hAnsi="宋体"/>
          <w:szCs w:val="21"/>
          <w:u w:val="single"/>
          <w:lang w:val="en-US" w:eastAsia="zh-CN"/>
        </w:rPr>
        <w:t xml:space="preserve">           （本招标项目类型）</w:t>
      </w:r>
      <w:r>
        <w:rPr>
          <w:rFonts w:hint="eastAsia" w:ascii="宋体" w:hAnsi="宋体"/>
          <w:szCs w:val="21"/>
        </w:rPr>
        <w:t>外还有其他施工内容的，则</w:t>
      </w:r>
      <w:r>
        <w:rPr>
          <w:rFonts w:hint="eastAsia" w:ascii="宋体" w:hAnsi="宋体"/>
          <w:szCs w:val="21"/>
          <w:u w:val="single"/>
          <w:lang w:val="en-US" w:eastAsia="zh-CN"/>
        </w:rPr>
        <w:t xml:space="preserve">           （本招标项目类型）</w:t>
      </w:r>
      <w:r>
        <w:rPr>
          <w:rFonts w:hint="eastAsia" w:ascii="宋体" w:hAnsi="宋体"/>
          <w:szCs w:val="21"/>
          <w:u w:val="none"/>
          <w:lang w:val="en-US" w:eastAsia="zh-CN"/>
        </w:rPr>
        <w:t>的</w:t>
      </w:r>
      <w:r>
        <w:rPr>
          <w:rFonts w:hint="eastAsia" w:ascii="宋体" w:hAnsi="宋体"/>
          <w:szCs w:val="21"/>
        </w:rPr>
        <w:t>工程造价不得低于招标文件要求。</w:t>
      </w:r>
    </w:p>
    <w:p>
      <w:pPr>
        <w:ind w:right="-2" w:firstLine="420" w:firstLineChars="200"/>
        <w:jc w:val="left"/>
        <w:rPr>
          <w:rFonts w:hint="eastAsia" w:ascii="宋体" w:hAnsi="宋体"/>
          <w:szCs w:val="21"/>
        </w:rPr>
      </w:pPr>
      <w:r>
        <w:rPr>
          <w:rFonts w:hint="eastAsia" w:ascii="宋体" w:hAnsi="宋体"/>
          <w:szCs w:val="21"/>
        </w:rPr>
        <w:t>8、若业绩是有多个施工单位联合承担的，面积或金额按施工单位家数均分；合同中有约定的，按合同约定为准。</w:t>
      </w:r>
    </w:p>
    <w:p>
      <w:pPr>
        <w:tabs>
          <w:tab w:val="left" w:pos="9354"/>
        </w:tabs>
        <w:ind w:right="-2" w:firstLine="420" w:firstLineChars="200"/>
        <w:jc w:val="left"/>
        <w:rPr>
          <w:rFonts w:hint="eastAsia" w:ascii="宋体" w:hAnsi="宋体"/>
          <w:szCs w:val="21"/>
        </w:rPr>
      </w:pPr>
      <w:r>
        <w:rPr>
          <w:rFonts w:hint="eastAsia" w:ascii="宋体" w:hAnsi="宋体"/>
          <w:szCs w:val="21"/>
        </w:rPr>
        <w:t>9、投标人法人机构发生合法变更或重组或法人名称变更时，应提供相关部门的合法批件或其他相关证明材料来证明其所附业绩的继承性；未提供相关证明材料或所提供的证明材料无法证实其所附业绩的继承性的，其业绩不予认定。</w:t>
      </w:r>
    </w:p>
    <w:p>
      <w:pPr>
        <w:tabs>
          <w:tab w:val="left" w:pos="9354"/>
        </w:tabs>
        <w:ind w:right="-2" w:firstLine="420" w:firstLineChars="200"/>
        <w:jc w:val="left"/>
        <w:rPr>
          <w:rFonts w:ascii="宋体" w:hAnsi="宋体"/>
          <w:szCs w:val="21"/>
        </w:rPr>
      </w:pPr>
      <w:r>
        <w:rPr>
          <w:rFonts w:hint="eastAsia" w:ascii="宋体" w:hAnsi="宋体"/>
          <w:szCs w:val="21"/>
        </w:rPr>
        <w:t>10、投标人只需提交1个类似工程业绩。</w:t>
      </w:r>
    </w:p>
    <w:p>
      <w:pPr>
        <w:rPr>
          <w:rFonts w:hint="eastAsia" w:ascii="Times New Roman" w:hAnsi="Times New Roman"/>
        </w:rPr>
      </w:pPr>
    </w:p>
    <w:p>
      <w:pPr>
        <w:rPr>
          <w:rFonts w:hint="eastAsia" w:ascii="Times New Roman" w:hAnsi="Times New Roman"/>
        </w:rPr>
      </w:pPr>
    </w:p>
    <w:p>
      <w:pPr>
        <w:spacing w:line="360" w:lineRule="auto"/>
        <w:rPr>
          <w:rFonts w:hint="eastAsia" w:ascii="宋体" w:hAnsi="宋体"/>
          <w:b/>
          <w:szCs w:val="21"/>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rPr>
      </w:pPr>
    </w:p>
    <w:p>
      <w:pPr>
        <w:rPr>
          <w:rFonts w:hint="eastAsia"/>
        </w:rPr>
      </w:pPr>
    </w:p>
    <w:p>
      <w:pPr>
        <w:rPr>
          <w:rFonts w:hint="eastAsia"/>
        </w:rPr>
      </w:pPr>
    </w:p>
    <w:p>
      <w:pPr>
        <w:rPr>
          <w:rFonts w:hint="eastAsia"/>
        </w:rPr>
      </w:pPr>
    </w:p>
    <w:p>
      <w:pPr>
        <w:spacing w:line="360" w:lineRule="auto"/>
        <w:jc w:val="center"/>
        <w:rPr>
          <w:rFonts w:hint="eastAsia" w:ascii="Times New Roman" w:hAnsi="Times New Roman"/>
          <w:b/>
          <w:sz w:val="24"/>
        </w:rPr>
      </w:pPr>
      <w:r>
        <w:rPr>
          <w:rFonts w:hint="eastAsia" w:ascii="Times New Roman" w:hAnsi="Times New Roman"/>
          <w:b/>
          <w:sz w:val="24"/>
        </w:rPr>
        <w:t>九、投标人须知前附表1.4.1要求的</w:t>
      </w:r>
      <w:r>
        <w:rPr>
          <w:rFonts w:hint="eastAsia" w:ascii="Times New Roman" w:hAnsi="Times New Roman"/>
          <w:b/>
          <w:sz w:val="24"/>
          <w:lang w:eastAsia="zh-CN"/>
        </w:rPr>
        <w:t>其他</w:t>
      </w:r>
      <w:r>
        <w:rPr>
          <w:rFonts w:hint="eastAsia" w:ascii="Times New Roman" w:hAnsi="Times New Roman"/>
          <w:b/>
          <w:sz w:val="24"/>
        </w:rPr>
        <w:t>资料</w:t>
      </w: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spacing w:line="360" w:lineRule="auto"/>
        <w:jc w:val="center"/>
        <w:rPr>
          <w:rFonts w:hint="eastAsia" w:ascii="宋体" w:hAnsi="宋体"/>
          <w:b/>
          <w:szCs w:val="21"/>
        </w:rPr>
      </w:pPr>
    </w:p>
    <w:p>
      <w:pPr>
        <w:rPr>
          <w:rFonts w:hint="eastAsia" w:ascii="宋体" w:hAnsi="宋体"/>
          <w:b/>
          <w:szCs w:val="21"/>
        </w:rPr>
      </w:pPr>
      <w:r>
        <w:rPr>
          <w:rFonts w:hint="eastAsia" w:ascii="宋体" w:hAnsi="宋体"/>
          <w:b/>
          <w:szCs w:val="21"/>
        </w:rPr>
        <w:br w:type="page"/>
      </w:r>
    </w:p>
    <w:p>
      <w:pPr>
        <w:spacing w:line="360" w:lineRule="auto"/>
        <w:jc w:val="left"/>
        <w:rPr>
          <w:rFonts w:hint="eastAsia" w:ascii="宋体" w:hAnsi="宋体"/>
          <w:b/>
          <w:sz w:val="21"/>
          <w:szCs w:val="32"/>
          <w:u w:val="none"/>
          <w:lang w:val="en" w:eastAsia="zh-CN"/>
        </w:rPr>
      </w:pPr>
      <w:r>
        <w:rPr>
          <w:rFonts w:hint="eastAsia" w:ascii="宋体" w:hAnsi="宋体"/>
          <w:b/>
          <w:bCs w:val="0"/>
          <w:sz w:val="21"/>
          <w:szCs w:val="32"/>
          <w:u w:val="none"/>
          <w:lang w:val="en" w:eastAsia="zh-CN"/>
        </w:rPr>
        <w:t>（注：收取投标保证金的项目按此格式提供）</w:t>
      </w:r>
    </w:p>
    <w:p>
      <w:pPr>
        <w:pStyle w:val="9"/>
        <w:rPr>
          <w:rFonts w:hint="eastAsia"/>
        </w:rPr>
      </w:pPr>
    </w:p>
    <w:p>
      <w:pPr>
        <w:spacing w:line="360" w:lineRule="auto"/>
        <w:jc w:val="center"/>
        <w:rPr>
          <w:rFonts w:hint="eastAsia" w:ascii="Times New Roman" w:hAnsi="Times New Roman"/>
          <w:b/>
          <w:sz w:val="24"/>
        </w:rPr>
      </w:pPr>
      <w:r>
        <w:rPr>
          <w:rFonts w:hint="eastAsia" w:ascii="Times New Roman" w:hAnsi="Times New Roman"/>
          <w:b/>
          <w:sz w:val="24"/>
        </w:rPr>
        <w:t>十、信用承诺书</w:t>
      </w:r>
    </w:p>
    <w:p>
      <w:pPr>
        <w:spacing w:line="560" w:lineRule="exact"/>
        <w:jc w:val="center"/>
        <w:rPr>
          <w:rFonts w:ascii="仿宋" w:hAnsi="仿宋" w:eastAsia="仿宋" w:cs="宋体"/>
          <w:b/>
          <w:bCs/>
          <w:sz w:val="44"/>
          <w:szCs w:val="44"/>
        </w:rPr>
      </w:pPr>
    </w:p>
    <w:p>
      <w:pPr>
        <w:spacing w:line="560" w:lineRule="exact"/>
        <w:ind w:left="638" w:leftChars="304"/>
        <w:rPr>
          <w:rFonts w:hint="eastAsia" w:ascii="宋体" w:hAnsi="宋体" w:cs="宋体"/>
          <w:sz w:val="24"/>
        </w:rPr>
      </w:pPr>
      <w:r>
        <w:rPr>
          <w:rFonts w:hint="eastAsia" w:ascii="宋体" w:hAnsi="宋体" w:cs="宋体"/>
          <w:sz w:val="24"/>
        </w:rPr>
        <w:t>我单位（名称）</w:t>
      </w:r>
      <w:r>
        <w:rPr>
          <w:rFonts w:hint="eastAsia" w:ascii="宋体" w:hAnsi="宋体" w:cs="宋体"/>
          <w:sz w:val="24"/>
          <w:u w:val="single"/>
        </w:rPr>
        <w:t xml:space="preserve">                                </w:t>
      </w:r>
      <w:r>
        <w:rPr>
          <w:rFonts w:hint="eastAsia" w:ascii="宋体" w:hAnsi="宋体" w:cs="宋体"/>
          <w:sz w:val="24"/>
        </w:rPr>
        <w:t>，</w:t>
      </w:r>
    </w:p>
    <w:p>
      <w:pPr>
        <w:spacing w:line="560" w:lineRule="exact"/>
        <w:ind w:left="638" w:leftChars="304"/>
        <w:rPr>
          <w:rFonts w:hint="eastAsia" w:ascii="宋体" w:hAnsi="宋体" w:cs="宋体"/>
          <w:sz w:val="24"/>
          <w:u w:val="single"/>
        </w:rPr>
      </w:pPr>
      <w:r>
        <w:rPr>
          <w:rFonts w:hint="eastAsia" w:ascii="宋体" w:hAnsi="宋体" w:cs="宋体"/>
          <w:sz w:val="24"/>
        </w:rPr>
        <w:t>统一社会信用代码为：</w:t>
      </w:r>
      <w:r>
        <w:rPr>
          <w:rFonts w:hint="eastAsia" w:ascii="宋体" w:hAnsi="宋体" w:cs="宋体"/>
          <w:sz w:val="24"/>
          <w:u w:val="single"/>
        </w:rPr>
        <w:t xml:space="preserve">                          </w:t>
      </w:r>
      <w:r>
        <w:rPr>
          <w:rFonts w:hint="eastAsia" w:ascii="宋体" w:hAnsi="宋体" w:cs="宋体"/>
          <w:sz w:val="24"/>
        </w:rPr>
        <w:t>。</w:t>
      </w:r>
    </w:p>
    <w:p>
      <w:pPr>
        <w:spacing w:line="560" w:lineRule="exact"/>
        <w:rPr>
          <w:rFonts w:hint="eastAsia" w:ascii="宋体" w:hAnsi="宋体" w:cs="宋体"/>
          <w:sz w:val="24"/>
        </w:rPr>
      </w:pPr>
      <w:r>
        <w:rPr>
          <w:rFonts w:hint="eastAsia" w:ascii="宋体" w:hAnsi="宋体" w:cs="宋体"/>
          <w:sz w:val="24"/>
        </w:rPr>
        <w:t xml:space="preserve">   </w:t>
      </w:r>
    </w:p>
    <w:p>
      <w:pPr>
        <w:spacing w:line="560" w:lineRule="exact"/>
        <w:ind w:firstLine="480" w:firstLineChars="200"/>
        <w:rPr>
          <w:rFonts w:hint="eastAsia" w:ascii="宋体" w:hAnsi="宋体" w:cs="宋体"/>
          <w:sz w:val="24"/>
        </w:rPr>
      </w:pPr>
      <w:r>
        <w:rPr>
          <w:rFonts w:hint="eastAsia" w:ascii="宋体" w:hAnsi="宋体" w:cs="宋体"/>
          <w:sz w:val="24"/>
        </w:rPr>
        <w:t xml:space="preserve"> 为维护统一开放、公平竞争、规范有序的市场秩序，营造诚实守信的信用环境，共同推动社会信用体系建设的健康发展，本企业郑重承诺如下：</w:t>
      </w:r>
    </w:p>
    <w:p>
      <w:pPr>
        <w:spacing w:line="560" w:lineRule="exact"/>
        <w:rPr>
          <w:rFonts w:hint="eastAsia" w:ascii="宋体" w:hAnsi="宋体" w:cs="宋体"/>
          <w:sz w:val="24"/>
        </w:rPr>
      </w:pPr>
      <w:r>
        <w:rPr>
          <w:rFonts w:hint="eastAsia" w:ascii="宋体" w:hAnsi="宋体" w:cs="宋体"/>
          <w:sz w:val="24"/>
        </w:rPr>
        <w:t xml:space="preserve">    一、参与本项目招标投标活动的所有资料均合法、真实、有效，并对所提供资料的真实性负责；</w:t>
      </w:r>
    </w:p>
    <w:p>
      <w:pPr>
        <w:pStyle w:val="20"/>
        <w:spacing w:beforeAutospacing="0" w:afterAutospacing="0" w:line="560" w:lineRule="exact"/>
        <w:ind w:firstLine="480" w:firstLineChars="200"/>
        <w:jc w:val="both"/>
        <w:rPr>
          <w:rFonts w:hint="eastAsia"/>
        </w:rPr>
      </w:pPr>
      <w:r>
        <w:rPr>
          <w:rFonts w:hint="eastAsia"/>
        </w:rPr>
        <w:t>二、遵守国家法律、法规、规章和政策规定，开展生产经营活动，主动接受行业监管，自愿接受依法开展的日常检查</w:t>
      </w:r>
      <w:r>
        <w:rPr>
          <w:rFonts w:hint="eastAsia"/>
          <w:shd w:val="clear" w:color="auto" w:fill="FFFFFF"/>
        </w:rPr>
        <w:t>； </w:t>
      </w:r>
    </w:p>
    <w:p>
      <w:pPr>
        <w:spacing w:line="560" w:lineRule="exact"/>
        <w:ind w:firstLine="640"/>
        <w:rPr>
          <w:rFonts w:hint="eastAsia" w:ascii="宋体" w:hAnsi="宋体" w:cs="宋体"/>
          <w:sz w:val="24"/>
        </w:rPr>
      </w:pPr>
      <w:r>
        <w:rPr>
          <w:rFonts w:hint="eastAsia" w:ascii="宋体" w:hAnsi="宋体" w:cs="宋体"/>
          <w:sz w:val="24"/>
        </w:rPr>
        <w:t>三、若发生违法失信行为，将依照有关法律、法规规章和政策规定接受处罚，并依法承担相应责任；</w:t>
      </w:r>
    </w:p>
    <w:p>
      <w:pPr>
        <w:spacing w:line="560" w:lineRule="exact"/>
        <w:ind w:firstLine="640"/>
        <w:rPr>
          <w:rFonts w:hint="eastAsia" w:ascii="宋体" w:hAnsi="宋体" w:cs="宋体"/>
          <w:sz w:val="24"/>
        </w:rPr>
      </w:pPr>
      <w:r>
        <w:rPr>
          <w:rFonts w:hint="eastAsia" w:ascii="宋体" w:hAnsi="宋体" w:cs="宋体"/>
          <w:sz w:val="24"/>
        </w:rPr>
        <w:t>四、自觉接受政府、行业组织、社会公众、新闻舆论的监督，积极履行社会责任；</w:t>
      </w:r>
    </w:p>
    <w:p>
      <w:pPr>
        <w:spacing w:line="560" w:lineRule="exact"/>
        <w:ind w:firstLine="640"/>
        <w:rPr>
          <w:rFonts w:hint="eastAsia" w:ascii="宋体" w:hAnsi="宋体" w:cs="宋体"/>
          <w:sz w:val="24"/>
        </w:rPr>
      </w:pPr>
      <w:r>
        <w:rPr>
          <w:rFonts w:hint="eastAsia" w:ascii="宋体" w:hAnsi="宋体" w:cs="宋体"/>
          <w:sz w:val="24"/>
        </w:rPr>
        <w:t>五、自愿按照信用信息管理有关要求，将信用承诺信息纳入各级信用信息共享平台，并通过各级信用网站向社会公开。</w:t>
      </w:r>
    </w:p>
    <w:p>
      <w:pPr>
        <w:pStyle w:val="20"/>
        <w:spacing w:beforeAutospacing="0" w:afterAutospacing="0" w:line="560" w:lineRule="exact"/>
        <w:ind w:firstLine="480" w:firstLineChars="200"/>
        <w:jc w:val="both"/>
        <w:rPr>
          <w:rFonts w:hint="eastAsia"/>
        </w:rPr>
      </w:pPr>
      <w:r>
        <w:rPr>
          <w:rFonts w:hint="eastAsia"/>
          <w:shd w:val="clear" w:color="auto" w:fill="FFFFFF"/>
        </w:rPr>
        <w:t>六、本《企业信用承诺书》同意向社会公开。</w:t>
      </w:r>
    </w:p>
    <w:p>
      <w:pPr>
        <w:spacing w:line="560" w:lineRule="exact"/>
        <w:rPr>
          <w:rFonts w:hint="eastAsia" w:ascii="宋体" w:hAnsi="宋体" w:cs="宋体"/>
          <w:sz w:val="24"/>
        </w:rPr>
      </w:pPr>
    </w:p>
    <w:p>
      <w:pPr>
        <w:spacing w:line="560" w:lineRule="exact"/>
        <w:ind w:firstLine="3600" w:firstLineChars="1500"/>
        <w:rPr>
          <w:rFonts w:hint="eastAsia" w:ascii="宋体" w:hAnsi="宋体" w:cs="宋体"/>
          <w:sz w:val="24"/>
        </w:rPr>
      </w:pPr>
      <w:r>
        <w:rPr>
          <w:rFonts w:hint="eastAsia" w:ascii="宋体" w:hAnsi="宋体" w:cs="宋体"/>
          <w:sz w:val="24"/>
        </w:rPr>
        <w:t>承诺单位（加盖公章）</w:t>
      </w:r>
    </w:p>
    <w:p>
      <w:pPr>
        <w:spacing w:line="560" w:lineRule="exact"/>
        <w:ind w:firstLine="3600" w:firstLineChars="1500"/>
        <w:rPr>
          <w:rFonts w:hint="eastAsia" w:ascii="宋体" w:hAnsi="宋体" w:cs="宋体"/>
          <w:sz w:val="24"/>
        </w:rPr>
      </w:pPr>
      <w:r>
        <w:rPr>
          <w:rFonts w:hint="eastAsia" w:ascii="宋体" w:hAnsi="宋体" w:cs="宋体"/>
          <w:sz w:val="24"/>
        </w:rPr>
        <w:t>法定代表人签字：</w:t>
      </w:r>
    </w:p>
    <w:p>
      <w:pPr>
        <w:spacing w:line="560" w:lineRule="exact"/>
        <w:rPr>
          <w:rFonts w:hint="eastAsia" w:ascii="宋体" w:hAnsi="宋体" w:cs="宋体"/>
          <w:sz w:val="24"/>
        </w:rPr>
      </w:pPr>
      <w:r>
        <w:rPr>
          <w:rFonts w:hint="eastAsia" w:ascii="宋体" w:hAnsi="宋体" w:cs="宋体"/>
          <w:sz w:val="24"/>
        </w:rPr>
        <w:t xml:space="preserve">                                       </w:t>
      </w:r>
    </w:p>
    <w:p>
      <w:pPr>
        <w:spacing w:line="560" w:lineRule="exact"/>
        <w:ind w:firstLine="6000" w:firstLineChars="2500"/>
        <w:rPr>
          <w:rFonts w:hint="eastAsia" w:ascii="宋体" w:hAnsi="宋体"/>
          <w:b/>
          <w:szCs w:val="21"/>
        </w:rPr>
      </w:pPr>
      <w:r>
        <w:rPr>
          <w:rFonts w:hint="eastAsia" w:ascii="宋体" w:hAnsi="宋体" w:cs="宋体"/>
          <w:sz w:val="24"/>
        </w:rPr>
        <w:t xml:space="preserve"> 年   月   日</w:t>
      </w:r>
    </w:p>
    <w:p>
      <w:pPr>
        <w:spacing w:line="360" w:lineRule="auto"/>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spacing w:line="360" w:lineRule="auto"/>
        <w:ind w:firstLine="420" w:firstLineChars="200"/>
        <w:jc w:val="right"/>
        <w:rPr>
          <w:rFonts w:hint="eastAsia" w:ascii="宋体" w:hAnsi="宋体"/>
          <w:szCs w:val="21"/>
        </w:rPr>
      </w:pPr>
      <w:r>
        <w:rPr>
          <w:rFonts w:hint="eastAsia" w:ascii="宋体" w:hAnsi="宋体"/>
          <w:szCs w:val="21"/>
        </w:rPr>
        <w:t>正本（副本）</w:t>
      </w:r>
    </w:p>
    <w:p>
      <w:pPr>
        <w:spacing w:line="360" w:lineRule="auto"/>
        <w:ind w:firstLine="420" w:firstLineChars="200"/>
        <w:rPr>
          <w:rFonts w:hint="eastAsia" w:ascii="宋体" w:hAnsi="宋体"/>
          <w:szCs w:val="21"/>
        </w:rPr>
      </w:pPr>
    </w:p>
    <w:p>
      <w:pPr>
        <w:spacing w:line="360" w:lineRule="auto"/>
        <w:ind w:firstLine="642" w:firstLineChars="200"/>
        <w:rPr>
          <w:rFonts w:ascii="宋体" w:hAnsi="宋体"/>
          <w:b/>
          <w:sz w:val="32"/>
          <w:szCs w:val="32"/>
        </w:rPr>
      </w:pPr>
      <w:r>
        <w:rPr>
          <w:rFonts w:hint="eastAsia" w:ascii="宋体" w:hAnsi="宋体"/>
          <w:b/>
          <w:sz w:val="32"/>
          <w:szCs w:val="32"/>
          <w:u w:val="single"/>
        </w:rPr>
        <w:t xml:space="preserve">                </w:t>
      </w: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标段施工招标</w:t>
      </w:r>
    </w:p>
    <w:p>
      <w:pPr>
        <w:spacing w:line="360" w:lineRule="auto"/>
        <w:ind w:firstLine="420" w:firstLineChars="200"/>
        <w:rPr>
          <w:rFonts w:ascii="宋体" w:hAnsi="宋体"/>
          <w:szCs w:val="21"/>
        </w:rPr>
      </w:pPr>
    </w:p>
    <w:p>
      <w:pPr>
        <w:spacing w:line="360" w:lineRule="auto"/>
        <w:ind w:firstLine="1440" w:firstLineChars="200"/>
        <w:jc w:val="center"/>
        <w:rPr>
          <w:rFonts w:ascii="宋体" w:hAnsi="宋体"/>
          <w:sz w:val="72"/>
          <w:szCs w:val="72"/>
        </w:rPr>
      </w:pPr>
      <w:r>
        <w:rPr>
          <w:rFonts w:hint="eastAsia" w:ascii="宋体" w:hAnsi="宋体"/>
          <w:sz w:val="72"/>
          <w:szCs w:val="72"/>
        </w:rPr>
        <w:t>投 标 文 件</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960" w:firstLineChars="200"/>
        <w:jc w:val="center"/>
        <w:rPr>
          <w:rFonts w:hint="eastAsia" w:ascii="宋体" w:hAnsi="宋体"/>
          <w:sz w:val="48"/>
          <w:szCs w:val="48"/>
        </w:rPr>
      </w:pPr>
      <w:r>
        <w:rPr>
          <w:rFonts w:hint="eastAsia" w:ascii="宋体" w:hAnsi="宋体"/>
          <w:sz w:val="48"/>
          <w:szCs w:val="48"/>
        </w:rPr>
        <w:t>技术标函</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jc w:val="center"/>
        <w:rPr>
          <w:rFonts w:hint="eastAsia" w:ascii="宋体" w:hAnsi="宋体"/>
          <w:sz w:val="28"/>
          <w:szCs w:val="28"/>
        </w:rPr>
      </w:pPr>
      <w:r>
        <w:rPr>
          <w:rFonts w:hint="eastAsia" w:ascii="宋体" w:hAnsi="宋体"/>
          <w:sz w:val="28"/>
          <w:szCs w:val="28"/>
        </w:rPr>
        <w:t>投标人：</w:t>
      </w:r>
      <w:r>
        <w:rPr>
          <w:rFonts w:hint="eastAsia" w:ascii="宋体" w:hAnsi="宋体"/>
          <w:sz w:val="28"/>
          <w:szCs w:val="28"/>
          <w:u w:val="single"/>
        </w:rPr>
        <w:t xml:space="preserve">                       </w:t>
      </w:r>
      <w:r>
        <w:rPr>
          <w:rFonts w:hint="eastAsia" w:ascii="宋体" w:hAnsi="宋体"/>
          <w:sz w:val="28"/>
          <w:szCs w:val="28"/>
        </w:rPr>
        <w:t>（盖单位公章）</w:t>
      </w:r>
    </w:p>
    <w:p>
      <w:pPr>
        <w:spacing w:line="360" w:lineRule="auto"/>
        <w:ind w:firstLine="560" w:firstLineChars="200"/>
        <w:rPr>
          <w:rFonts w:hint="eastAsia" w:ascii="宋体" w:hAnsi="宋体"/>
          <w:sz w:val="28"/>
          <w:szCs w:val="28"/>
        </w:rPr>
      </w:pPr>
    </w:p>
    <w:p>
      <w:pPr>
        <w:spacing w:line="360" w:lineRule="auto"/>
        <w:ind w:firstLine="1960" w:firstLineChars="700"/>
        <w:rPr>
          <w:rFonts w:ascii="宋体" w:hAnsi="宋体"/>
          <w:sz w:val="28"/>
          <w:szCs w:val="28"/>
        </w:rPr>
      </w:pPr>
      <w:r>
        <w:rPr>
          <w:rFonts w:hint="eastAsia" w:ascii="宋体" w:hAnsi="宋体"/>
          <w:sz w:val="28"/>
          <w:szCs w:val="28"/>
        </w:rPr>
        <w:t>法定代表人或其委托代理人：</w:t>
      </w:r>
      <w:r>
        <w:rPr>
          <w:rFonts w:hint="eastAsia" w:ascii="宋体" w:hAnsi="宋体"/>
          <w:sz w:val="28"/>
          <w:szCs w:val="28"/>
          <w:u w:val="single"/>
        </w:rPr>
        <w:t xml:space="preserve">            </w:t>
      </w:r>
      <w:r>
        <w:rPr>
          <w:rFonts w:hint="eastAsia" w:ascii="宋体" w:hAnsi="宋体"/>
          <w:sz w:val="28"/>
          <w:szCs w:val="28"/>
        </w:rPr>
        <w:t>（签字）</w:t>
      </w:r>
    </w:p>
    <w:p>
      <w:pPr>
        <w:spacing w:line="360" w:lineRule="auto"/>
        <w:jc w:val="center"/>
        <w:rPr>
          <w:rFonts w:hint="eastAsia" w:ascii="宋体" w:hAnsi="宋体"/>
          <w:szCs w:val="21"/>
          <w:u w:val="single"/>
        </w:rPr>
      </w:pPr>
    </w:p>
    <w:p>
      <w:pPr>
        <w:spacing w:line="360" w:lineRule="auto"/>
        <w:jc w:val="center"/>
        <w:rPr>
          <w:rFonts w:hint="eastAsia" w:ascii="宋体" w:hAnsi="宋体"/>
          <w:sz w:val="28"/>
          <w:szCs w:val="28"/>
        </w:rPr>
      </w:pPr>
      <w:r>
        <w:rPr>
          <w:rFonts w:hint="eastAsia" w:ascii="宋体" w:hAnsi="宋体"/>
          <w:szCs w:val="21"/>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360" w:lineRule="auto"/>
        <w:jc w:val="left"/>
        <w:rPr>
          <w:rFonts w:hint="eastAsia" w:ascii="宋体" w:hAnsi="宋体"/>
          <w:szCs w:val="21"/>
        </w:rPr>
      </w:pPr>
    </w:p>
    <w:p>
      <w:pPr>
        <w:spacing w:line="360" w:lineRule="auto"/>
        <w:jc w:val="left"/>
        <w:rPr>
          <w:rFonts w:hint="eastAsia" w:ascii="宋体" w:hAnsi="宋体"/>
          <w:szCs w:val="21"/>
        </w:rPr>
      </w:pPr>
      <w:r>
        <w:rPr>
          <w:rFonts w:hint="eastAsia" w:ascii="宋体" w:hAnsi="宋体"/>
          <w:szCs w:val="21"/>
        </w:rPr>
        <w:t>说明：本封面仅供参考，格式由投标人自定，但必须包括工程名称、“正本”或“副本”字样（电子标书免）、“技术标”或“技术标函”字样、投标人名称、投标人单位公章、投标人法定代表人或其委托代理人签字。</w:t>
      </w:r>
    </w:p>
    <w:p>
      <w:pPr>
        <w:spacing w:line="360" w:lineRule="auto"/>
        <w:jc w:val="left"/>
        <w:rPr>
          <w:rFonts w:hint="eastAsia" w:ascii="宋体" w:hAnsi="宋体"/>
          <w:szCs w:val="21"/>
        </w:rPr>
      </w:pPr>
    </w:p>
    <w:p>
      <w:pPr>
        <w:spacing w:line="360" w:lineRule="auto"/>
        <w:jc w:val="left"/>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jc w:val="center"/>
        <w:rPr>
          <w:sz w:val="28"/>
          <w:szCs w:val="28"/>
        </w:rPr>
      </w:pPr>
      <w:r>
        <w:rPr>
          <w:rFonts w:hint="eastAsia"/>
          <w:sz w:val="28"/>
          <w:szCs w:val="28"/>
        </w:rPr>
        <w:t>目  录</w:t>
      </w:r>
    </w:p>
    <w:p>
      <w:pPr>
        <w:spacing w:line="360" w:lineRule="auto"/>
        <w:ind w:firstLine="420" w:firstLineChars="200"/>
        <w:rPr>
          <w:rFonts w:hint="eastAsia" w:ascii="宋体" w:hAnsi="宋体"/>
          <w:szCs w:val="21"/>
        </w:rPr>
      </w:pPr>
    </w:p>
    <w:p>
      <w:pPr>
        <w:spacing w:line="360" w:lineRule="auto"/>
        <w:ind w:firstLine="420" w:firstLineChars="200"/>
        <w:jc w:val="center"/>
        <w:rPr>
          <w:rFonts w:hint="eastAsia" w:ascii="宋体" w:hAnsi="宋体"/>
          <w:szCs w:val="21"/>
        </w:rPr>
      </w:pPr>
      <w:r>
        <w:rPr>
          <w:rFonts w:hint="eastAsia" w:ascii="宋体" w:hAnsi="宋体"/>
          <w:szCs w:val="21"/>
        </w:rPr>
        <w:t>技术标函</w:t>
      </w:r>
    </w:p>
    <w:p>
      <w:pPr>
        <w:spacing w:line="360" w:lineRule="auto"/>
        <w:ind w:firstLine="420" w:firstLineChars="200"/>
        <w:rPr>
          <w:rFonts w:hint="eastAsia" w:ascii="宋体" w:hAnsi="宋体"/>
          <w:szCs w:val="21"/>
        </w:rPr>
      </w:pPr>
      <w:r>
        <w:rPr>
          <w:rFonts w:hint="eastAsia" w:ascii="宋体" w:hAnsi="宋体"/>
          <w:szCs w:val="21"/>
        </w:rPr>
        <w:t>一、基本资料</w:t>
      </w:r>
    </w:p>
    <w:p>
      <w:pPr>
        <w:spacing w:line="360" w:lineRule="auto"/>
        <w:ind w:firstLine="420" w:firstLineChars="200"/>
        <w:rPr>
          <w:rFonts w:hint="eastAsia" w:ascii="宋体" w:hAnsi="宋体"/>
          <w:szCs w:val="21"/>
        </w:rPr>
      </w:pPr>
      <w:r>
        <w:rPr>
          <w:rFonts w:hint="eastAsia" w:ascii="宋体" w:hAnsi="宋体"/>
          <w:szCs w:val="21"/>
        </w:rPr>
        <w:t>（一）承诺书；</w:t>
      </w:r>
    </w:p>
    <w:p>
      <w:pPr>
        <w:spacing w:line="360" w:lineRule="auto"/>
        <w:ind w:firstLine="420" w:firstLineChars="200"/>
        <w:rPr>
          <w:rFonts w:hint="eastAsia" w:ascii="宋体" w:hAnsi="宋体"/>
          <w:szCs w:val="21"/>
        </w:rPr>
      </w:pPr>
      <w:r>
        <w:rPr>
          <w:rFonts w:hint="eastAsia" w:ascii="宋体" w:hAnsi="宋体"/>
          <w:szCs w:val="21"/>
        </w:rPr>
        <w:t>（二）《项目管理机构主要人员配置表》；</w:t>
      </w:r>
    </w:p>
    <w:p>
      <w:pPr>
        <w:spacing w:line="360" w:lineRule="auto"/>
        <w:ind w:firstLine="420" w:firstLineChars="200"/>
        <w:rPr>
          <w:rFonts w:hint="eastAsia" w:ascii="宋体" w:hAnsi="宋体"/>
          <w:szCs w:val="21"/>
        </w:rPr>
      </w:pPr>
      <w:r>
        <w:rPr>
          <w:rFonts w:hint="eastAsia" w:ascii="宋体" w:hAnsi="宋体"/>
          <w:szCs w:val="21"/>
        </w:rPr>
        <w:t>（三）《主要机械设备一览表》(如需)；</w:t>
      </w:r>
    </w:p>
    <w:p>
      <w:pPr>
        <w:spacing w:line="360" w:lineRule="auto"/>
        <w:ind w:firstLine="420" w:firstLineChars="200"/>
        <w:rPr>
          <w:rFonts w:hint="eastAsia"/>
        </w:rPr>
      </w:pPr>
      <w:r>
        <w:rPr>
          <w:rFonts w:hint="eastAsia"/>
        </w:rPr>
        <w:t>（四）投标人须知前附表规定的其他材料。</w:t>
      </w:r>
    </w:p>
    <w:p>
      <w:pPr>
        <w:spacing w:line="360" w:lineRule="auto"/>
        <w:ind w:firstLine="420" w:firstLineChars="200"/>
        <w:rPr>
          <w:rFonts w:ascii="宋体" w:hAnsi="宋体"/>
          <w:szCs w:val="21"/>
        </w:rPr>
      </w:pPr>
      <w:r>
        <w:rPr>
          <w:rFonts w:hint="eastAsia"/>
        </w:rPr>
        <w:t>二、施工组织设计（采用综合评估法进行评标项目需要）</w:t>
      </w: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spacing w:line="360" w:lineRule="auto"/>
        <w:ind w:firstLine="421" w:firstLineChars="200"/>
        <w:rPr>
          <w:rFonts w:hint="eastAsia" w:ascii="宋体" w:hAnsi="宋体"/>
          <w:b/>
          <w:szCs w:val="21"/>
        </w:rPr>
      </w:pPr>
    </w:p>
    <w:p>
      <w:pPr>
        <w:autoSpaceDE w:val="0"/>
        <w:autoSpaceDN w:val="0"/>
        <w:adjustRightInd w:val="0"/>
        <w:ind w:firstLine="481" w:firstLineChars="200"/>
        <w:jc w:val="center"/>
        <w:rPr>
          <w:rFonts w:hint="eastAsia" w:ascii="宋体" w:hAnsi="宋体"/>
          <w:szCs w:val="21"/>
        </w:rPr>
      </w:pPr>
      <w:r>
        <w:rPr>
          <w:rFonts w:hint="eastAsia"/>
          <w:b/>
          <w:sz w:val="24"/>
        </w:rPr>
        <w:t>（一）承  诺  书</w:t>
      </w:r>
    </w:p>
    <w:p>
      <w:pPr>
        <w:snapToGrid w:val="0"/>
        <w:spacing w:line="360" w:lineRule="auto"/>
        <w:jc w:val="center"/>
        <w:rPr>
          <w:rFonts w:hint="eastAsia" w:ascii="宋体" w:hAnsi="宋体"/>
          <w:b/>
          <w:sz w:val="24"/>
        </w:rPr>
      </w:pPr>
    </w:p>
    <w:p>
      <w:pPr>
        <w:snapToGrid w:val="0"/>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w:t>
      </w:r>
    </w:p>
    <w:p>
      <w:pPr>
        <w:snapToGrid w:val="0"/>
        <w:spacing w:line="360" w:lineRule="auto"/>
        <w:ind w:firstLine="420" w:firstLineChars="200"/>
        <w:rPr>
          <w:rFonts w:hint="eastAsia"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工程施工招标文件、招标答疑要求和内容，我公司全面响应，严格按照招标文件精神及施工图纸进行施工，并作出郑重承诺：</w:t>
      </w:r>
    </w:p>
    <w:p>
      <w:pPr>
        <w:snapToGrid w:val="0"/>
        <w:spacing w:line="360" w:lineRule="auto"/>
        <w:ind w:firstLine="420" w:firstLineChars="200"/>
        <w:rPr>
          <w:rFonts w:hint="eastAsia" w:ascii="宋体" w:hAnsi="宋体"/>
          <w:szCs w:val="21"/>
        </w:rPr>
      </w:pPr>
      <w:r>
        <w:rPr>
          <w:rFonts w:hint="eastAsia" w:ascii="宋体" w:hAnsi="宋体"/>
          <w:szCs w:val="21"/>
        </w:rPr>
        <w:t xml:space="preserve">1、工程质量： </w:t>
      </w:r>
    </w:p>
    <w:p>
      <w:pPr>
        <w:snapToGrid w:val="0"/>
        <w:spacing w:line="360" w:lineRule="auto"/>
        <w:rPr>
          <w:rFonts w:hint="eastAsia" w:ascii="宋体" w:hAnsi="宋体"/>
          <w:szCs w:val="21"/>
        </w:rPr>
      </w:pPr>
    </w:p>
    <w:p>
      <w:pPr>
        <w:snapToGrid w:val="0"/>
        <w:spacing w:line="360" w:lineRule="auto"/>
        <w:ind w:firstLine="420" w:firstLineChars="200"/>
        <w:rPr>
          <w:rFonts w:hint="eastAsia" w:ascii="宋体" w:hAnsi="宋体"/>
          <w:szCs w:val="21"/>
        </w:rPr>
      </w:pPr>
      <w:r>
        <w:rPr>
          <w:rFonts w:hint="eastAsia" w:ascii="宋体" w:hAnsi="宋体"/>
          <w:szCs w:val="21"/>
        </w:rPr>
        <w:t xml:space="preserve">2、施工工期： </w:t>
      </w:r>
    </w:p>
    <w:p>
      <w:pPr>
        <w:snapToGrid w:val="0"/>
        <w:spacing w:line="360" w:lineRule="auto"/>
        <w:rPr>
          <w:rFonts w:hint="eastAsia" w:ascii="宋体" w:hAnsi="宋体"/>
          <w:szCs w:val="21"/>
        </w:rPr>
      </w:pPr>
    </w:p>
    <w:p>
      <w:pPr>
        <w:snapToGrid w:val="0"/>
        <w:spacing w:line="360" w:lineRule="auto"/>
        <w:ind w:firstLine="420" w:firstLineChars="200"/>
        <w:rPr>
          <w:rFonts w:hint="eastAsia" w:ascii="宋体" w:hAnsi="宋体"/>
          <w:szCs w:val="21"/>
        </w:rPr>
      </w:pPr>
      <w:r>
        <w:rPr>
          <w:rFonts w:hint="eastAsia" w:ascii="宋体" w:hAnsi="宋体"/>
          <w:szCs w:val="21"/>
        </w:rPr>
        <w:t>3、施工安全：</w:t>
      </w:r>
    </w:p>
    <w:p>
      <w:pPr>
        <w:snapToGrid w:val="0"/>
        <w:spacing w:line="360" w:lineRule="auto"/>
        <w:rPr>
          <w:rFonts w:hint="eastAsia" w:ascii="宋体" w:hAnsi="宋体"/>
          <w:szCs w:val="21"/>
        </w:rPr>
      </w:pPr>
    </w:p>
    <w:p>
      <w:pPr>
        <w:snapToGrid w:val="0"/>
        <w:spacing w:line="360" w:lineRule="auto"/>
        <w:ind w:firstLine="420" w:firstLineChars="200"/>
        <w:rPr>
          <w:rFonts w:hint="eastAsia" w:ascii="宋体" w:hAnsi="宋体"/>
          <w:szCs w:val="21"/>
        </w:rPr>
      </w:pPr>
      <w:r>
        <w:rPr>
          <w:rFonts w:hint="eastAsia" w:ascii="宋体" w:hAnsi="宋体"/>
          <w:szCs w:val="21"/>
        </w:rPr>
        <w:t xml:space="preserve">4、文明施工： </w:t>
      </w:r>
    </w:p>
    <w:p>
      <w:pPr>
        <w:snapToGrid w:val="0"/>
        <w:spacing w:line="360" w:lineRule="auto"/>
        <w:rPr>
          <w:rFonts w:hint="eastAsia" w:ascii="宋体" w:hAnsi="宋体"/>
          <w:szCs w:val="21"/>
        </w:rPr>
      </w:pPr>
    </w:p>
    <w:p>
      <w:pPr>
        <w:snapToGrid w:val="0"/>
        <w:spacing w:line="360" w:lineRule="auto"/>
        <w:ind w:firstLine="420" w:firstLineChars="200"/>
        <w:rPr>
          <w:rFonts w:hint="eastAsia" w:ascii="宋体" w:hAnsi="宋体"/>
          <w:szCs w:val="21"/>
        </w:rPr>
      </w:pPr>
      <w:r>
        <w:rPr>
          <w:rFonts w:hint="eastAsia" w:ascii="宋体" w:hAnsi="宋体"/>
          <w:szCs w:val="21"/>
        </w:rPr>
        <w:t>5、拟投入本项目的项目负责人及项目管理班子主要人员：</w:t>
      </w:r>
    </w:p>
    <w:p>
      <w:pPr>
        <w:snapToGrid w:val="0"/>
        <w:spacing w:line="360" w:lineRule="auto"/>
        <w:ind w:firstLine="420" w:firstLineChars="200"/>
        <w:rPr>
          <w:rFonts w:hint="eastAsia" w:ascii="宋体" w:hAnsi="宋体"/>
          <w:szCs w:val="21"/>
        </w:rPr>
      </w:pPr>
      <w:r>
        <w:rPr>
          <w:rFonts w:hint="eastAsia" w:ascii="宋体" w:hAnsi="宋体"/>
          <w:szCs w:val="21"/>
        </w:rPr>
        <w:t>（保证按合同约定安装施工现场视频监控系统，其费用包含在投标报价中。保证按投标文件承诺的项目负责人及项目管理班子人员投入到本项目施工现场，接受行政主管部门监督，否则作不良行为处理。）</w:t>
      </w:r>
    </w:p>
    <w:p>
      <w:pPr>
        <w:snapToGrid w:val="0"/>
        <w:spacing w:line="360" w:lineRule="auto"/>
        <w:ind w:firstLine="420" w:firstLineChars="200"/>
        <w:rPr>
          <w:rFonts w:hint="eastAsia" w:ascii="宋体" w:hAnsi="宋体"/>
          <w:szCs w:val="21"/>
        </w:rPr>
      </w:pPr>
      <w:r>
        <w:rPr>
          <w:rFonts w:hint="eastAsia" w:ascii="宋体" w:hAnsi="宋体"/>
          <w:szCs w:val="21"/>
        </w:rPr>
        <w:t>6、拟投入本项目的机械设备：</w:t>
      </w:r>
    </w:p>
    <w:p>
      <w:pPr>
        <w:snapToGrid w:val="0"/>
        <w:spacing w:line="360" w:lineRule="auto"/>
        <w:ind w:firstLine="420" w:firstLineChars="200"/>
        <w:rPr>
          <w:rFonts w:hint="eastAsia" w:ascii="宋体" w:hAnsi="宋体"/>
          <w:szCs w:val="21"/>
        </w:rPr>
      </w:pPr>
      <w:r>
        <w:rPr>
          <w:rFonts w:hint="eastAsia" w:ascii="宋体" w:hAnsi="宋体"/>
          <w:szCs w:val="21"/>
        </w:rPr>
        <w:t>（保证按投标文件承诺的机械设备投入到本项目的施工现场，否则作不良行为处理。）</w:t>
      </w:r>
    </w:p>
    <w:p>
      <w:pPr>
        <w:snapToGrid w:val="0"/>
        <w:spacing w:line="360" w:lineRule="auto"/>
        <w:ind w:firstLine="420" w:firstLineChars="200"/>
        <w:rPr>
          <w:rFonts w:hint="eastAsia" w:ascii="宋体" w:hAnsi="宋体"/>
          <w:szCs w:val="21"/>
        </w:rPr>
      </w:pPr>
      <w:r>
        <w:rPr>
          <w:rFonts w:hint="eastAsia" w:ascii="宋体" w:hAnsi="宋体"/>
          <w:szCs w:val="21"/>
        </w:rPr>
        <w:t>7、投标有效期：</w:t>
      </w:r>
    </w:p>
    <w:p>
      <w:pPr>
        <w:snapToGrid w:val="0"/>
        <w:spacing w:line="360" w:lineRule="auto"/>
        <w:ind w:firstLine="420" w:firstLineChars="200"/>
        <w:rPr>
          <w:rFonts w:hint="eastAsia" w:ascii="宋体" w:hAnsi="宋体"/>
          <w:szCs w:val="21"/>
        </w:rPr>
      </w:pPr>
      <w:r>
        <w:rPr>
          <w:rFonts w:hint="eastAsia" w:ascii="宋体" w:hAnsi="宋体"/>
          <w:szCs w:val="21"/>
        </w:rPr>
        <w:t>8、技术标准和要求：</w:t>
      </w:r>
    </w:p>
    <w:p>
      <w:pPr>
        <w:snapToGrid w:val="0"/>
        <w:spacing w:line="360" w:lineRule="auto"/>
        <w:ind w:firstLine="420" w:firstLineChars="200"/>
        <w:rPr>
          <w:rFonts w:hint="eastAsia" w:ascii="宋体" w:hAnsi="宋体"/>
          <w:szCs w:val="21"/>
        </w:rPr>
      </w:pPr>
      <w:r>
        <w:rPr>
          <w:rFonts w:hint="eastAsia" w:ascii="宋体" w:hAnsi="宋体"/>
          <w:szCs w:val="21"/>
        </w:rPr>
        <w:t>（保证按招标文件的技术标准和要求完成本项目，否则作不良行为处理。）</w:t>
      </w:r>
    </w:p>
    <w:p>
      <w:pPr>
        <w:snapToGrid w:val="0"/>
        <w:spacing w:line="360" w:lineRule="auto"/>
        <w:ind w:firstLine="420" w:firstLineChars="200"/>
        <w:rPr>
          <w:rFonts w:hint="eastAsia" w:ascii="宋体" w:hAnsi="宋体"/>
          <w:szCs w:val="21"/>
        </w:rPr>
      </w:pPr>
      <w:r>
        <w:rPr>
          <w:rFonts w:hint="eastAsia" w:ascii="宋体" w:hAnsi="宋体"/>
          <w:szCs w:val="21"/>
        </w:rPr>
        <w:t>9、</w:t>
      </w:r>
      <w:r>
        <w:rPr>
          <w:rFonts w:hint="eastAsia" w:ascii="??" w:hAnsi="??" w:cs="宋体"/>
          <w:kern w:val="0"/>
          <w:szCs w:val="21"/>
        </w:rPr>
        <w:t>企业承诺相关资料的真实性：</w:t>
      </w:r>
    </w:p>
    <w:p>
      <w:pPr>
        <w:snapToGrid w:val="0"/>
        <w:spacing w:line="360" w:lineRule="auto"/>
        <w:ind w:firstLine="420" w:firstLineChars="200"/>
        <w:rPr>
          <w:rFonts w:hint="eastAsia" w:ascii="宋体" w:hAnsi="宋体"/>
          <w:szCs w:val="21"/>
        </w:rPr>
      </w:pPr>
      <w:r>
        <w:rPr>
          <w:rFonts w:hint="eastAsia" w:ascii="宋体" w:hAnsi="宋体"/>
          <w:szCs w:val="21"/>
        </w:rPr>
        <w:t>10、其他</w:t>
      </w:r>
    </w:p>
    <w:p>
      <w:pPr>
        <w:snapToGrid w:val="0"/>
        <w:spacing w:line="360" w:lineRule="auto"/>
        <w:ind w:firstLine="2660"/>
        <w:rPr>
          <w:rFonts w:hint="eastAsia" w:ascii="宋体" w:hAnsi="宋体"/>
          <w:szCs w:val="21"/>
        </w:rPr>
      </w:pPr>
    </w:p>
    <w:p>
      <w:pPr>
        <w:snapToGrid w:val="0"/>
        <w:spacing w:line="360" w:lineRule="auto"/>
        <w:ind w:left="840" w:leftChars="400" w:firstLine="4443" w:firstLineChars="2116"/>
        <w:rPr>
          <w:rFonts w:hint="eastAsia" w:ascii="宋体" w:hAnsi="宋体"/>
          <w:szCs w:val="21"/>
        </w:rPr>
      </w:pPr>
      <w:r>
        <w:rPr>
          <w:rFonts w:hint="eastAsia" w:ascii="宋体" w:hAnsi="宋体"/>
          <w:szCs w:val="21"/>
        </w:rPr>
        <w:t>承 诺 单 位 (公章)：</w:t>
      </w:r>
    </w:p>
    <w:p>
      <w:pPr>
        <w:snapToGrid w:val="0"/>
        <w:spacing w:line="360" w:lineRule="auto"/>
        <w:ind w:left="840" w:leftChars="400" w:firstLine="2660"/>
        <w:rPr>
          <w:rFonts w:hint="eastAsia" w:ascii="宋体" w:hAnsi="宋体"/>
          <w:szCs w:val="21"/>
        </w:rPr>
      </w:pPr>
    </w:p>
    <w:p>
      <w:pPr>
        <w:snapToGrid w:val="0"/>
        <w:spacing w:line="360" w:lineRule="auto"/>
        <w:ind w:left="840" w:leftChars="400" w:firstLine="3918" w:firstLineChars="1866"/>
        <w:rPr>
          <w:rFonts w:hint="eastAsia" w:ascii="宋体" w:hAnsi="宋体"/>
          <w:szCs w:val="21"/>
        </w:rPr>
      </w:pPr>
      <w:r>
        <w:rPr>
          <w:rFonts w:hint="eastAsia" w:ascii="宋体" w:hAnsi="宋体"/>
          <w:szCs w:val="21"/>
        </w:rPr>
        <w:t>法定代表人(或委托代理人) (签字) ：</w:t>
      </w:r>
    </w:p>
    <w:p>
      <w:pPr>
        <w:snapToGrid w:val="0"/>
        <w:spacing w:line="360" w:lineRule="auto"/>
        <w:ind w:left="840" w:leftChars="400" w:firstLine="2660"/>
        <w:rPr>
          <w:rFonts w:hint="eastAsia" w:ascii="宋体" w:hAnsi="宋体"/>
          <w:szCs w:val="21"/>
        </w:rPr>
      </w:pPr>
    </w:p>
    <w:p>
      <w:pPr>
        <w:spacing w:line="360" w:lineRule="auto"/>
        <w:ind w:left="840" w:leftChars="400" w:firstLine="3885" w:firstLineChars="1850"/>
        <w:rPr>
          <w:rFonts w:hint="eastAsia" w:ascii="宋体" w:hAnsi="宋体"/>
          <w:szCs w:val="21"/>
        </w:rPr>
      </w:pPr>
      <w:r>
        <w:rPr>
          <w:rFonts w:hint="eastAsia" w:ascii="宋体" w:hAnsi="宋体"/>
          <w:szCs w:val="21"/>
        </w:rPr>
        <w:t>日   期：</w:t>
      </w:r>
    </w:p>
    <w:p>
      <w:pPr>
        <w:spacing w:line="360" w:lineRule="auto"/>
        <w:rPr>
          <w:rFonts w:hint="eastAsia" w:ascii="宋体" w:hAnsi="宋体"/>
          <w:szCs w:val="21"/>
        </w:rPr>
      </w:pPr>
    </w:p>
    <w:p>
      <w:pPr>
        <w:snapToGrid w:val="0"/>
        <w:spacing w:line="360" w:lineRule="auto"/>
        <w:jc w:val="center"/>
        <w:rPr>
          <w:rFonts w:hint="eastAsia"/>
          <w:b/>
          <w:sz w:val="24"/>
        </w:rPr>
      </w:pPr>
    </w:p>
    <w:p>
      <w:pPr>
        <w:spacing w:line="360" w:lineRule="auto"/>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5"/>
        <w:jc w:val="center"/>
        <w:rPr>
          <w:rFonts w:ascii="宋体" w:hAnsi="宋体"/>
          <w:szCs w:val="21"/>
        </w:rPr>
      </w:pPr>
      <w:r>
        <w:rPr>
          <w:rFonts w:hint="eastAsia" w:ascii="宋体" w:hAnsi="宋体"/>
          <w:szCs w:val="21"/>
        </w:rPr>
        <w:t>（二）</w:t>
      </w:r>
      <w:r>
        <w:rPr>
          <w:rFonts w:hint="eastAsia"/>
        </w:rPr>
        <w:t>项目管理机构主要人员配置表</w:t>
      </w:r>
    </w:p>
    <w:p>
      <w:pPr>
        <w:pStyle w:val="2"/>
        <w:jc w:val="center"/>
      </w:pPr>
    </w:p>
    <w:p>
      <w:pPr>
        <w:spacing w:line="360" w:lineRule="auto"/>
        <w:rPr>
          <w:rFonts w:hint="eastAsia" w:ascii="宋体" w:hAnsi="宋体"/>
          <w:szCs w:val="21"/>
        </w:rPr>
      </w:pP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26"/>
        <w:gridCol w:w="889"/>
        <w:gridCol w:w="1451"/>
        <w:gridCol w:w="900"/>
        <w:gridCol w:w="1080"/>
        <w:gridCol w:w="1286"/>
        <w:gridCol w:w="1328"/>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714" w:type="dxa"/>
            <w:vMerge w:val="restart"/>
            <w:noWrap w:val="0"/>
            <w:vAlign w:val="center"/>
          </w:tcPr>
          <w:p>
            <w:pPr>
              <w:spacing w:line="360" w:lineRule="auto"/>
              <w:jc w:val="center"/>
              <w:rPr>
                <w:rFonts w:hint="eastAsia" w:ascii="宋体" w:hAnsi="宋体"/>
                <w:szCs w:val="21"/>
              </w:rPr>
            </w:pPr>
            <w:r>
              <w:rPr>
                <w:rFonts w:hint="eastAsia" w:ascii="宋体" w:hAnsi="宋体"/>
                <w:szCs w:val="21"/>
              </w:rPr>
              <w:t>职务</w:t>
            </w:r>
          </w:p>
        </w:tc>
        <w:tc>
          <w:tcPr>
            <w:tcW w:w="726" w:type="dxa"/>
            <w:vMerge w:val="restart"/>
            <w:noWrap w:val="0"/>
            <w:vAlign w:val="center"/>
          </w:tcPr>
          <w:p>
            <w:pPr>
              <w:spacing w:line="360" w:lineRule="auto"/>
              <w:jc w:val="center"/>
              <w:rPr>
                <w:rFonts w:hint="eastAsia" w:ascii="宋体" w:hAnsi="宋体"/>
                <w:szCs w:val="21"/>
              </w:rPr>
            </w:pPr>
            <w:r>
              <w:rPr>
                <w:rFonts w:hint="eastAsia" w:ascii="宋体" w:hAnsi="宋体"/>
                <w:szCs w:val="21"/>
              </w:rPr>
              <w:t>姓名</w:t>
            </w:r>
          </w:p>
        </w:tc>
        <w:tc>
          <w:tcPr>
            <w:tcW w:w="889" w:type="dxa"/>
            <w:vMerge w:val="restart"/>
            <w:noWrap w:val="0"/>
            <w:vAlign w:val="center"/>
          </w:tcPr>
          <w:p>
            <w:pPr>
              <w:spacing w:line="360" w:lineRule="auto"/>
              <w:jc w:val="center"/>
              <w:rPr>
                <w:rFonts w:hint="eastAsia" w:ascii="宋体" w:hAnsi="宋体"/>
                <w:szCs w:val="21"/>
              </w:rPr>
            </w:pPr>
            <w:r>
              <w:rPr>
                <w:rFonts w:hint="eastAsia" w:ascii="宋体" w:hAnsi="宋体"/>
                <w:szCs w:val="21"/>
              </w:rPr>
              <w:t>职称</w:t>
            </w:r>
          </w:p>
        </w:tc>
        <w:tc>
          <w:tcPr>
            <w:tcW w:w="6045" w:type="dxa"/>
            <w:gridSpan w:val="5"/>
            <w:noWrap w:val="0"/>
            <w:vAlign w:val="center"/>
          </w:tcPr>
          <w:p>
            <w:pPr>
              <w:spacing w:line="360" w:lineRule="auto"/>
              <w:jc w:val="center"/>
              <w:rPr>
                <w:rFonts w:hint="eastAsia" w:ascii="宋体" w:hAnsi="宋体"/>
                <w:szCs w:val="21"/>
              </w:rPr>
            </w:pPr>
            <w:r>
              <w:rPr>
                <w:rFonts w:hint="eastAsia" w:ascii="宋体" w:hAnsi="宋体"/>
                <w:szCs w:val="21"/>
              </w:rPr>
              <w:t>执业或职业资格证明</w:t>
            </w:r>
          </w:p>
        </w:tc>
        <w:tc>
          <w:tcPr>
            <w:tcW w:w="1069" w:type="dxa"/>
            <w:vMerge w:val="restart"/>
            <w:noWrap w:val="0"/>
            <w:vAlign w:val="center"/>
          </w:tcPr>
          <w:p>
            <w:pPr>
              <w:spacing w:line="360" w:lineRule="auto"/>
              <w:jc w:val="center"/>
              <w:rPr>
                <w:rFonts w:hint="eastAsia"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14" w:type="dxa"/>
            <w:vMerge w:val="continue"/>
            <w:noWrap w:val="0"/>
            <w:vAlign w:val="top"/>
          </w:tcPr>
          <w:p>
            <w:pPr>
              <w:spacing w:line="360" w:lineRule="auto"/>
              <w:rPr>
                <w:rFonts w:hint="eastAsia" w:ascii="宋体" w:hAnsi="宋体"/>
                <w:szCs w:val="21"/>
              </w:rPr>
            </w:pPr>
          </w:p>
        </w:tc>
        <w:tc>
          <w:tcPr>
            <w:tcW w:w="726" w:type="dxa"/>
            <w:vMerge w:val="continue"/>
            <w:noWrap w:val="0"/>
            <w:vAlign w:val="top"/>
          </w:tcPr>
          <w:p>
            <w:pPr>
              <w:spacing w:line="360" w:lineRule="auto"/>
              <w:rPr>
                <w:rFonts w:hint="eastAsia" w:ascii="宋体" w:hAnsi="宋体"/>
                <w:szCs w:val="21"/>
              </w:rPr>
            </w:pPr>
          </w:p>
        </w:tc>
        <w:tc>
          <w:tcPr>
            <w:tcW w:w="889" w:type="dxa"/>
            <w:vMerge w:val="continue"/>
            <w:noWrap w:val="0"/>
            <w:vAlign w:val="top"/>
          </w:tcPr>
          <w:p>
            <w:pPr>
              <w:spacing w:line="360" w:lineRule="auto"/>
              <w:rPr>
                <w:rFonts w:hint="eastAsia" w:ascii="宋体" w:hAnsi="宋体"/>
                <w:szCs w:val="21"/>
              </w:rPr>
            </w:pPr>
          </w:p>
        </w:tc>
        <w:tc>
          <w:tcPr>
            <w:tcW w:w="1451" w:type="dxa"/>
            <w:noWrap w:val="0"/>
            <w:vAlign w:val="center"/>
          </w:tcPr>
          <w:p>
            <w:pPr>
              <w:spacing w:line="360" w:lineRule="auto"/>
              <w:jc w:val="center"/>
              <w:rPr>
                <w:rFonts w:hint="eastAsia" w:ascii="宋体" w:hAnsi="宋体"/>
                <w:szCs w:val="21"/>
              </w:rPr>
            </w:pPr>
            <w:r>
              <w:rPr>
                <w:rFonts w:hint="eastAsia" w:ascii="宋体" w:hAnsi="宋体"/>
                <w:szCs w:val="21"/>
              </w:rPr>
              <w:t>证书名称</w:t>
            </w:r>
          </w:p>
        </w:tc>
        <w:tc>
          <w:tcPr>
            <w:tcW w:w="900" w:type="dxa"/>
            <w:noWrap w:val="0"/>
            <w:vAlign w:val="center"/>
          </w:tcPr>
          <w:p>
            <w:pPr>
              <w:spacing w:line="360" w:lineRule="auto"/>
              <w:jc w:val="center"/>
              <w:rPr>
                <w:rFonts w:hint="eastAsia" w:ascii="宋体" w:hAnsi="宋体"/>
                <w:szCs w:val="21"/>
              </w:rPr>
            </w:pPr>
            <w:r>
              <w:rPr>
                <w:rFonts w:hint="eastAsia" w:ascii="宋体" w:hAnsi="宋体"/>
                <w:szCs w:val="21"/>
              </w:rPr>
              <w:t>级别</w:t>
            </w:r>
          </w:p>
        </w:tc>
        <w:tc>
          <w:tcPr>
            <w:tcW w:w="1080" w:type="dxa"/>
            <w:noWrap w:val="0"/>
            <w:vAlign w:val="center"/>
          </w:tcPr>
          <w:p>
            <w:pPr>
              <w:spacing w:line="360" w:lineRule="auto"/>
              <w:jc w:val="center"/>
              <w:rPr>
                <w:rFonts w:hint="eastAsia" w:ascii="宋体" w:hAnsi="宋体"/>
                <w:szCs w:val="21"/>
              </w:rPr>
            </w:pPr>
            <w:r>
              <w:rPr>
                <w:rFonts w:hint="eastAsia" w:ascii="宋体" w:hAnsi="宋体"/>
                <w:szCs w:val="21"/>
              </w:rPr>
              <w:t>证号</w:t>
            </w:r>
          </w:p>
        </w:tc>
        <w:tc>
          <w:tcPr>
            <w:tcW w:w="1286" w:type="dxa"/>
            <w:noWrap w:val="0"/>
            <w:vAlign w:val="center"/>
          </w:tcPr>
          <w:p>
            <w:pPr>
              <w:spacing w:line="360" w:lineRule="auto"/>
              <w:jc w:val="center"/>
              <w:rPr>
                <w:rFonts w:hint="eastAsia" w:ascii="宋体" w:hAnsi="宋体"/>
                <w:szCs w:val="21"/>
              </w:rPr>
            </w:pPr>
            <w:r>
              <w:rPr>
                <w:rFonts w:hint="eastAsia" w:ascii="宋体" w:hAnsi="宋体"/>
                <w:szCs w:val="21"/>
              </w:rPr>
              <w:t>专业</w:t>
            </w:r>
          </w:p>
        </w:tc>
        <w:tc>
          <w:tcPr>
            <w:tcW w:w="1328" w:type="dxa"/>
            <w:noWrap w:val="0"/>
            <w:vAlign w:val="center"/>
          </w:tcPr>
          <w:p>
            <w:pPr>
              <w:spacing w:line="360" w:lineRule="auto"/>
              <w:jc w:val="center"/>
              <w:rPr>
                <w:rFonts w:hint="eastAsia" w:ascii="宋体" w:hAnsi="宋体"/>
                <w:szCs w:val="21"/>
              </w:rPr>
            </w:pPr>
            <w:r>
              <w:rPr>
                <w:rFonts w:hint="eastAsia" w:ascii="宋体" w:hAnsi="宋体"/>
                <w:szCs w:val="21"/>
              </w:rPr>
              <w:t>养老保险</w:t>
            </w:r>
          </w:p>
        </w:tc>
        <w:tc>
          <w:tcPr>
            <w:tcW w:w="1069" w:type="dxa"/>
            <w:vMerge w:val="continue"/>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ind w:firstLine="420" w:firstLineChars="200"/>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14" w:type="dxa"/>
            <w:noWrap w:val="0"/>
            <w:vAlign w:val="top"/>
          </w:tcPr>
          <w:p>
            <w:pPr>
              <w:spacing w:line="360" w:lineRule="auto"/>
              <w:rPr>
                <w:rFonts w:hint="eastAsia" w:ascii="宋体" w:hAnsi="宋体"/>
                <w:szCs w:val="21"/>
              </w:rPr>
            </w:pPr>
          </w:p>
        </w:tc>
        <w:tc>
          <w:tcPr>
            <w:tcW w:w="726" w:type="dxa"/>
            <w:noWrap w:val="0"/>
            <w:vAlign w:val="top"/>
          </w:tcPr>
          <w:p>
            <w:pPr>
              <w:spacing w:line="360" w:lineRule="auto"/>
              <w:rPr>
                <w:rFonts w:hint="eastAsia" w:ascii="宋体" w:hAnsi="宋体"/>
                <w:szCs w:val="21"/>
              </w:rPr>
            </w:pPr>
          </w:p>
        </w:tc>
        <w:tc>
          <w:tcPr>
            <w:tcW w:w="889" w:type="dxa"/>
            <w:noWrap w:val="0"/>
            <w:vAlign w:val="top"/>
          </w:tcPr>
          <w:p>
            <w:pPr>
              <w:spacing w:line="360" w:lineRule="auto"/>
              <w:rPr>
                <w:rFonts w:hint="eastAsia" w:ascii="宋体" w:hAnsi="宋体"/>
                <w:szCs w:val="21"/>
              </w:rPr>
            </w:pPr>
          </w:p>
        </w:tc>
        <w:tc>
          <w:tcPr>
            <w:tcW w:w="1451" w:type="dxa"/>
            <w:noWrap w:val="0"/>
            <w:vAlign w:val="top"/>
          </w:tcPr>
          <w:p>
            <w:pPr>
              <w:spacing w:line="360" w:lineRule="auto"/>
              <w:rPr>
                <w:rFonts w:hint="eastAsia" w:ascii="宋体" w:hAnsi="宋体"/>
                <w:szCs w:val="21"/>
              </w:rPr>
            </w:pPr>
          </w:p>
        </w:tc>
        <w:tc>
          <w:tcPr>
            <w:tcW w:w="90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86" w:type="dxa"/>
            <w:noWrap w:val="0"/>
            <w:vAlign w:val="top"/>
          </w:tcPr>
          <w:p>
            <w:pPr>
              <w:spacing w:line="360" w:lineRule="auto"/>
              <w:rPr>
                <w:rFonts w:hint="eastAsia" w:ascii="宋体" w:hAnsi="宋体"/>
                <w:szCs w:val="21"/>
              </w:rPr>
            </w:pPr>
          </w:p>
        </w:tc>
        <w:tc>
          <w:tcPr>
            <w:tcW w:w="1328" w:type="dxa"/>
            <w:noWrap w:val="0"/>
            <w:vAlign w:val="top"/>
          </w:tcPr>
          <w:p>
            <w:pPr>
              <w:spacing w:line="360" w:lineRule="auto"/>
              <w:rPr>
                <w:rFonts w:hint="eastAsia" w:ascii="宋体" w:hAnsi="宋体"/>
                <w:szCs w:val="21"/>
              </w:rPr>
            </w:pPr>
          </w:p>
        </w:tc>
        <w:tc>
          <w:tcPr>
            <w:tcW w:w="1069" w:type="dxa"/>
            <w:noWrap w:val="0"/>
            <w:vAlign w:val="top"/>
          </w:tcPr>
          <w:p>
            <w:pPr>
              <w:spacing w:line="360" w:lineRule="auto"/>
              <w:rPr>
                <w:rFonts w:hint="eastAsia" w:ascii="宋体" w:hAnsi="宋体"/>
                <w:szCs w:val="21"/>
              </w:rPr>
            </w:pPr>
          </w:p>
        </w:tc>
      </w:tr>
    </w:tbl>
    <w:p>
      <w:pPr>
        <w:spacing w:line="360" w:lineRule="auto"/>
        <w:ind w:firstLine="420" w:firstLineChars="200"/>
        <w:rPr>
          <w:rFonts w:hint="eastAsia" w:ascii="宋体" w:hAnsi="宋体"/>
          <w:szCs w:val="21"/>
        </w:rPr>
      </w:pPr>
      <w:r>
        <w:rPr>
          <w:rFonts w:hint="eastAsia" w:ascii="宋体" w:hAnsi="宋体"/>
          <w:szCs w:val="21"/>
        </w:rPr>
        <w:t>项目负责人应附注册建造师证、第二代身份证和社保证明原件扫描件；技术负责人应附第二代身份证、职称证和社保证明原件扫描件；其他主要人员应附执业证或岗位证书（培训证）、第二代身份证和社保证明原件扫描件。</w:t>
      </w:r>
    </w:p>
    <w:p>
      <w:pPr>
        <w:spacing w:line="360" w:lineRule="auto"/>
        <w:ind w:firstLine="420" w:firstLineChars="200"/>
        <w:rPr>
          <w:rFonts w:hint="eastAsia" w:ascii="宋体" w:hAnsi="宋体"/>
          <w:szCs w:val="21"/>
        </w:rPr>
      </w:pPr>
      <w:r>
        <w:rPr>
          <w:rFonts w:hint="eastAsia" w:ascii="宋体" w:hAnsi="宋体"/>
          <w:szCs w:val="21"/>
        </w:rPr>
        <w:t>注：1、拟报项目管理机构组成表必须满足投标人须知前附表10.1款规定，否则评审不合格。</w:t>
      </w:r>
    </w:p>
    <w:p>
      <w:pPr>
        <w:pStyle w:val="8"/>
        <w:ind w:firstLine="840" w:firstLineChars="400"/>
        <w:rPr>
          <w:rFonts w:hint="eastAsia"/>
        </w:rPr>
      </w:pPr>
      <w:r>
        <w:rPr>
          <w:rFonts w:hint="eastAsia"/>
        </w:rPr>
        <w:t>2、本人员配置表相关人员配置与投标人在交易系统在线填报的人员配置应保持一致，如出现不一致时，作废标处理。</w:t>
      </w:r>
    </w:p>
    <w:p>
      <w:pPr>
        <w:spacing w:line="360" w:lineRule="auto"/>
        <w:ind w:firstLine="840" w:firstLineChars="400"/>
        <w:rPr>
          <w:rFonts w:hint="eastAsia" w:ascii="宋体" w:hAnsi="宋体"/>
          <w:szCs w:val="21"/>
        </w:rPr>
      </w:pPr>
      <w:r>
        <w:rPr>
          <w:rFonts w:hint="eastAsia" w:ascii="宋体" w:hAnsi="宋体"/>
          <w:szCs w:val="21"/>
        </w:rPr>
        <w:t>3、本表“养老保险”一栏只需填写是否缴纳养老保险即可。</w:t>
      </w:r>
    </w:p>
    <w:p>
      <w:pPr>
        <w:spacing w:line="360" w:lineRule="auto"/>
        <w:ind w:firstLine="420" w:firstLineChars="200"/>
        <w:rPr>
          <w:rFonts w:hint="eastAsia" w:ascii="宋体" w:hAnsi="宋体"/>
          <w:szCs w:val="21"/>
        </w:rPr>
      </w:pPr>
    </w:p>
    <w:p>
      <w:pPr>
        <w:spacing w:line="400" w:lineRule="exact"/>
        <w:jc w:val="center"/>
        <w:rPr>
          <w:rFonts w:hint="eastAsia" w:ascii="宋体" w:hAnsi="宋体"/>
          <w:b/>
          <w:szCs w:val="21"/>
        </w:rPr>
      </w:pPr>
      <w:r>
        <w:rPr>
          <w:rFonts w:hint="eastAsia" w:ascii="宋体" w:hAnsi="宋体"/>
          <w:b/>
          <w:szCs w:val="21"/>
        </w:rPr>
        <w:t>（三）主要机械设备一览表（如需）</w:t>
      </w:r>
    </w:p>
    <w:p>
      <w:pPr>
        <w:spacing w:line="400" w:lineRule="exact"/>
        <w:ind w:firstLine="432"/>
        <w:jc w:val="center"/>
        <w:rPr>
          <w:rFonts w:hint="eastAsia" w:ascii="宋体" w:hAnsi="宋体"/>
          <w:b/>
          <w:szCs w:val="21"/>
        </w:rPr>
      </w:pPr>
    </w:p>
    <w:tbl>
      <w:tblPr>
        <w:tblStyle w:val="2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82"/>
        <w:gridCol w:w="2835"/>
        <w:gridCol w:w="993"/>
        <w:gridCol w:w="32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2"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sz w:val="22"/>
                <w:szCs w:val="22"/>
              </w:rPr>
            </w:pPr>
            <w:r>
              <w:rPr>
                <w:rFonts w:hint="eastAsia"/>
                <w:sz w:val="22"/>
                <w:szCs w:val="22"/>
              </w:rPr>
              <w:t>设备名称</w:t>
            </w: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rFonts w:hint="eastAsia"/>
                <w:sz w:val="22"/>
                <w:szCs w:val="22"/>
              </w:rPr>
            </w:pPr>
            <w:r>
              <w:rPr>
                <w:rFonts w:hint="eastAsia"/>
                <w:sz w:val="22"/>
                <w:szCs w:val="22"/>
              </w:rPr>
              <w:t>规格、功率、及容量</w:t>
            </w: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210" w:leftChars="-100" w:firstLine="220" w:firstLineChars="100"/>
              <w:jc w:val="center"/>
              <w:rPr>
                <w:rFonts w:hint="eastAsia"/>
                <w:sz w:val="22"/>
                <w:szCs w:val="22"/>
              </w:rPr>
            </w:pPr>
            <w:r>
              <w:rPr>
                <w:rFonts w:hint="eastAsia"/>
                <w:sz w:val="22"/>
                <w:szCs w:val="22"/>
              </w:rPr>
              <w:t>单位</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sz w:val="22"/>
                <w:szCs w:val="22"/>
              </w:rPr>
            </w:pPr>
            <w:r>
              <w:rPr>
                <w:rFonts w:hint="eastAsia"/>
                <w:sz w:val="22"/>
                <w:szCs w:val="22"/>
              </w:rPr>
              <w:t>数量要求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5" w:hRule="atLeast"/>
          <w:jc w:val="center"/>
        </w:trPr>
        <w:tc>
          <w:tcPr>
            <w:tcW w:w="228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283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9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sz w:val="22"/>
                <w:szCs w:val="22"/>
              </w:rPr>
            </w:pPr>
          </w:p>
        </w:tc>
      </w:tr>
    </w:tbl>
    <w:p>
      <w:pPr>
        <w:spacing w:line="400" w:lineRule="exact"/>
        <w:ind w:firstLine="432"/>
        <w:rPr>
          <w:rFonts w:hint="eastAsia" w:ascii="宋体" w:hAnsi="宋体"/>
          <w:bCs/>
          <w:szCs w:val="21"/>
        </w:rPr>
      </w:pPr>
    </w:p>
    <w:p>
      <w:pPr>
        <w:spacing w:line="400" w:lineRule="exact"/>
        <w:ind w:firstLine="432"/>
        <w:rPr>
          <w:rFonts w:hint="eastAsia" w:ascii="宋体" w:hAnsi="宋体"/>
          <w:bCs/>
          <w:szCs w:val="21"/>
        </w:rPr>
      </w:pPr>
      <w:r>
        <w:rPr>
          <w:rFonts w:hint="eastAsia" w:ascii="宋体" w:hAnsi="宋体"/>
          <w:bCs/>
          <w:szCs w:val="21"/>
        </w:rPr>
        <w:t>注：1、拟投入本工程的主要机械设备必须满足以上要求，其中一项不满足的，则评审不合格。</w:t>
      </w:r>
    </w:p>
    <w:p>
      <w:pPr>
        <w:pStyle w:val="5"/>
        <w:ind w:firstLine="840" w:firstLineChars="400"/>
        <w:rPr>
          <w:rFonts w:hint="eastAsia" w:ascii="宋体" w:hAnsi="宋体"/>
          <w:b w:val="0"/>
          <w:sz w:val="21"/>
          <w:szCs w:val="21"/>
        </w:rPr>
      </w:pPr>
      <w:r>
        <w:rPr>
          <w:rFonts w:hint="eastAsia" w:ascii="宋体" w:hAnsi="宋体"/>
          <w:b w:val="0"/>
          <w:sz w:val="21"/>
          <w:szCs w:val="21"/>
        </w:rPr>
        <w:t>2、附机械设备购买发票扫描件或租赁协议扫描件。</w:t>
      </w:r>
    </w:p>
    <w:p>
      <w:pPr>
        <w:rPr>
          <w:rFonts w:hint="eastAsia"/>
        </w:rPr>
      </w:pPr>
    </w:p>
    <w:p>
      <w:pPr>
        <w:pStyle w:val="5"/>
        <w:jc w:val="center"/>
        <w:rPr>
          <w:rFonts w:hint="eastAsia"/>
          <w:b w:val="0"/>
          <w:bCs w:val="0"/>
          <w:sz w:val="21"/>
          <w:szCs w:val="24"/>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宋体" w:hAnsi="宋体"/>
          <w:b/>
          <w:szCs w:val="21"/>
        </w:rPr>
      </w:pPr>
      <w:r>
        <w:rPr>
          <w:rFonts w:hint="eastAsia" w:ascii="宋体" w:hAnsi="宋体"/>
          <w:b/>
          <w:szCs w:val="21"/>
        </w:rPr>
        <w:t>（四）投标人须知前附表规定的其他材料</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br w:type="page"/>
      </w:r>
    </w:p>
    <w:p>
      <w:pPr>
        <w:rPr>
          <w:rFonts w:hint="eastAsia"/>
        </w:rPr>
      </w:pPr>
    </w:p>
    <w:p>
      <w:pPr>
        <w:pStyle w:val="5"/>
        <w:jc w:val="center"/>
      </w:pPr>
      <w:r>
        <w:rPr>
          <w:rFonts w:hint="eastAsia"/>
        </w:rPr>
        <w:t>二、施工组织设计（采用综合评估法进行评标项目需要）</w:t>
      </w:r>
    </w:p>
    <w:p>
      <w:pPr>
        <w:spacing w:line="360" w:lineRule="auto"/>
        <w:ind w:firstLine="421" w:firstLineChars="200"/>
        <w:jc w:val="center"/>
        <w:rPr>
          <w:rFonts w:hint="eastAsia" w:ascii="宋体" w:hAnsi="宋体"/>
          <w:b/>
          <w:szCs w:val="21"/>
        </w:rPr>
      </w:pPr>
    </w:p>
    <w:p>
      <w:pPr>
        <w:spacing w:line="420" w:lineRule="exact"/>
        <w:ind w:firstLine="420" w:firstLineChars="200"/>
        <w:rPr>
          <w:rFonts w:hint="eastAsia" w:ascii="宋体" w:hAnsi="宋体"/>
        </w:rPr>
      </w:pPr>
      <w:r>
        <w:rPr>
          <w:rFonts w:hint="eastAsia" w:ascii="宋体" w:hAnsi="宋体"/>
          <w:szCs w:val="21"/>
        </w:rPr>
        <w:t>1．投标人编制施工组织设计的要求：编制时应采用文字并结合图表形式说明施工方法；拟投入本标段的主要施工设备情况、拟配备本标段的试验和检测仪器设备情况、劳动力计划等；结合工程特点提出切实可行的组织机构、施工方案</w:t>
      </w:r>
      <w:r>
        <w:rPr>
          <w:rFonts w:hint="eastAsia" w:ascii="宋体" w:hAnsi="宋体"/>
        </w:rPr>
        <w:t>、</w:t>
      </w:r>
      <w:r>
        <w:rPr>
          <w:rFonts w:hint="eastAsia" w:ascii="宋体" w:hAnsi="宋体"/>
          <w:szCs w:val="21"/>
        </w:rPr>
        <w:t>施工进度计划和各阶段进度的保证措施</w:t>
      </w:r>
      <w:r>
        <w:rPr>
          <w:rFonts w:hint="eastAsia" w:ascii="宋体" w:hAnsi="宋体"/>
          <w:bCs/>
        </w:rPr>
        <w:t>、</w:t>
      </w:r>
      <w:r>
        <w:rPr>
          <w:rFonts w:hint="eastAsia" w:ascii="宋体" w:hAnsi="宋体"/>
          <w:szCs w:val="21"/>
        </w:rPr>
        <w:t>机械设备、劳动力投入计划</w:t>
      </w:r>
      <w:r>
        <w:rPr>
          <w:rFonts w:hint="eastAsia" w:ascii="宋体" w:hAnsi="宋体"/>
          <w:bCs/>
          <w:szCs w:val="21"/>
        </w:rPr>
        <w:t>、</w:t>
      </w:r>
      <w:r>
        <w:rPr>
          <w:rFonts w:hint="eastAsia" w:ascii="宋体" w:hAnsi="宋体"/>
          <w:szCs w:val="21"/>
        </w:rPr>
        <w:t>施工平面布置和临时设施布置</w:t>
      </w:r>
      <w:r>
        <w:rPr>
          <w:rFonts w:hint="eastAsia" w:ascii="宋体" w:hAnsi="宋体"/>
          <w:bCs/>
          <w:szCs w:val="21"/>
        </w:rPr>
        <w:t>、</w:t>
      </w:r>
      <w:r>
        <w:rPr>
          <w:rFonts w:hint="eastAsia" w:ascii="宋体" w:hAnsi="宋体"/>
          <w:szCs w:val="21"/>
        </w:rPr>
        <w:t>安全、文明施工、环保措施</w:t>
      </w:r>
      <w:r>
        <w:rPr>
          <w:rFonts w:hint="eastAsia" w:ascii="宋体" w:hAnsi="宋体"/>
          <w:bCs/>
          <w:szCs w:val="21"/>
        </w:rPr>
        <w:t>、</w:t>
      </w:r>
      <w:r>
        <w:rPr>
          <w:rFonts w:hint="eastAsia" w:ascii="宋体" w:hAnsi="宋体"/>
          <w:szCs w:val="21"/>
        </w:rPr>
        <w:t>质量保证措施</w:t>
      </w:r>
      <w:r>
        <w:rPr>
          <w:rFonts w:hint="eastAsia" w:ascii="宋体" w:hAnsi="宋体"/>
          <w:bCs/>
          <w:szCs w:val="21"/>
        </w:rPr>
        <w:t>、新技术应用</w:t>
      </w:r>
      <w:r>
        <w:rPr>
          <w:rFonts w:hint="eastAsia" w:ascii="宋体" w:hAnsi="宋体"/>
          <w:szCs w:val="21"/>
        </w:rPr>
        <w:t>，同时应对关键工序、复杂环节重点提出相应技术措施，如冬雨季施工技术、减少噪音、降低环境污染、地下管线及其他地上地下设施的保护加固措施等。</w:t>
      </w:r>
    </w:p>
    <w:p>
      <w:pPr>
        <w:spacing w:line="420" w:lineRule="exact"/>
        <w:ind w:firstLine="420" w:firstLineChars="200"/>
        <w:rPr>
          <w:rFonts w:hint="eastAsia" w:ascii="宋体" w:hAnsi="宋体"/>
          <w:szCs w:val="21"/>
        </w:rPr>
      </w:pPr>
      <w:r>
        <w:rPr>
          <w:rFonts w:hint="eastAsia" w:ascii="宋体" w:hAnsi="宋体"/>
          <w:szCs w:val="21"/>
        </w:rPr>
        <w:t>2．施工组织设计除采用文字表述外可附下列图表，图表及格式要求附后。</w:t>
      </w:r>
    </w:p>
    <w:p>
      <w:pPr>
        <w:spacing w:line="420" w:lineRule="exact"/>
        <w:ind w:firstLine="420" w:firstLineChars="200"/>
        <w:rPr>
          <w:rFonts w:hint="eastAsia" w:ascii="宋体" w:hAnsi="宋体"/>
          <w:szCs w:val="21"/>
        </w:rPr>
      </w:pPr>
      <w:r>
        <w:rPr>
          <w:rFonts w:hint="eastAsia" w:ascii="宋体" w:hAnsi="宋体"/>
          <w:szCs w:val="21"/>
        </w:rPr>
        <w:t>附表一  拟投入本标段的主要施工设备表</w:t>
      </w:r>
    </w:p>
    <w:p>
      <w:pPr>
        <w:spacing w:line="360" w:lineRule="auto"/>
        <w:ind w:firstLine="420" w:firstLineChars="200"/>
        <w:rPr>
          <w:rFonts w:hint="eastAsia" w:ascii="宋体" w:hAnsi="宋体"/>
          <w:szCs w:val="21"/>
        </w:rPr>
      </w:pPr>
      <w:r>
        <w:rPr>
          <w:rFonts w:hint="eastAsia" w:ascii="宋体" w:hAnsi="宋体"/>
          <w:szCs w:val="21"/>
        </w:rPr>
        <w:t>附表二  拟配备本标段的试验和检测仪器设备表</w:t>
      </w:r>
    </w:p>
    <w:p>
      <w:pPr>
        <w:spacing w:line="360" w:lineRule="auto"/>
        <w:ind w:firstLine="420" w:firstLineChars="200"/>
        <w:rPr>
          <w:rFonts w:hint="eastAsia" w:ascii="宋体" w:hAnsi="宋体"/>
          <w:szCs w:val="21"/>
        </w:rPr>
      </w:pPr>
      <w:r>
        <w:rPr>
          <w:rFonts w:hint="eastAsia" w:ascii="宋体" w:hAnsi="宋体"/>
          <w:szCs w:val="21"/>
        </w:rPr>
        <w:t>附表三  劳动力计划表</w:t>
      </w:r>
    </w:p>
    <w:p>
      <w:pPr>
        <w:spacing w:line="360" w:lineRule="auto"/>
        <w:ind w:firstLine="420" w:firstLineChars="200"/>
        <w:rPr>
          <w:rFonts w:hint="eastAsia" w:ascii="宋体" w:hAnsi="宋体"/>
          <w:szCs w:val="21"/>
        </w:rPr>
      </w:pPr>
      <w:r>
        <w:rPr>
          <w:rFonts w:hint="eastAsia" w:ascii="宋体" w:hAnsi="宋体"/>
          <w:szCs w:val="21"/>
        </w:rPr>
        <w:t>附表四  计划开、竣工日期和施工进度网络图</w:t>
      </w:r>
    </w:p>
    <w:p>
      <w:pPr>
        <w:spacing w:line="360" w:lineRule="auto"/>
        <w:ind w:firstLine="420" w:firstLineChars="200"/>
        <w:rPr>
          <w:rFonts w:hint="eastAsia" w:ascii="宋体" w:hAnsi="宋体"/>
          <w:szCs w:val="21"/>
        </w:rPr>
      </w:pPr>
      <w:r>
        <w:rPr>
          <w:rFonts w:hint="eastAsia" w:ascii="宋体" w:hAnsi="宋体"/>
          <w:szCs w:val="21"/>
        </w:rPr>
        <w:t>附表五  施工总平面图</w:t>
      </w:r>
    </w:p>
    <w:p>
      <w:pPr>
        <w:spacing w:line="360" w:lineRule="auto"/>
        <w:ind w:firstLine="420" w:firstLineChars="200"/>
        <w:rPr>
          <w:rFonts w:hint="eastAsia" w:ascii="宋体" w:hAnsi="宋体"/>
          <w:szCs w:val="21"/>
        </w:rPr>
      </w:pPr>
      <w:r>
        <w:rPr>
          <w:rFonts w:hint="eastAsia" w:ascii="宋体" w:hAnsi="宋体"/>
          <w:szCs w:val="21"/>
        </w:rPr>
        <w:t>附表六  临时用地表</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szCs w:val="21"/>
        </w:rPr>
        <w:t>说明：施工组织设计内容仅供参考。</w:t>
      </w:r>
    </w:p>
    <w:p>
      <w:pPr>
        <w:pStyle w:val="2"/>
        <w:rPr>
          <w:rFonts w:hint="eastAsia"/>
        </w:rPr>
      </w:pPr>
      <w:r>
        <w:rPr>
          <w:rFonts w:hint="eastAsia"/>
        </w:rPr>
        <w:t>附表一：拟投入本标段的主要施工设备表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85"/>
        <w:gridCol w:w="795"/>
        <w:gridCol w:w="816"/>
        <w:gridCol w:w="816"/>
        <w:gridCol w:w="1080"/>
        <w:gridCol w:w="1260"/>
        <w:gridCol w:w="973"/>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720" w:type="dxa"/>
            <w:noWrap w:val="0"/>
            <w:vAlign w:val="center"/>
          </w:tcPr>
          <w:p>
            <w:pPr>
              <w:spacing w:line="360" w:lineRule="auto"/>
              <w:jc w:val="center"/>
              <w:rPr>
                <w:rFonts w:hint="eastAsia" w:ascii="宋体" w:hAnsi="宋体"/>
                <w:szCs w:val="21"/>
              </w:rPr>
            </w:pPr>
            <w:r>
              <w:rPr>
                <w:rFonts w:hint="eastAsia" w:ascii="宋体" w:hAnsi="宋体"/>
                <w:szCs w:val="21"/>
              </w:rPr>
              <w:t>序号</w:t>
            </w:r>
          </w:p>
        </w:tc>
        <w:tc>
          <w:tcPr>
            <w:tcW w:w="1185" w:type="dxa"/>
            <w:noWrap w:val="0"/>
            <w:vAlign w:val="center"/>
          </w:tcPr>
          <w:p>
            <w:pPr>
              <w:spacing w:line="360" w:lineRule="auto"/>
              <w:jc w:val="center"/>
              <w:rPr>
                <w:rFonts w:hint="eastAsia" w:ascii="宋体" w:hAnsi="宋体"/>
                <w:szCs w:val="21"/>
              </w:rPr>
            </w:pPr>
            <w:r>
              <w:rPr>
                <w:rFonts w:hint="eastAsia" w:ascii="宋体" w:hAnsi="宋体"/>
                <w:szCs w:val="21"/>
              </w:rPr>
              <w:t>设备名称</w:t>
            </w:r>
          </w:p>
        </w:tc>
        <w:tc>
          <w:tcPr>
            <w:tcW w:w="795" w:type="dxa"/>
            <w:noWrap w:val="0"/>
            <w:vAlign w:val="center"/>
          </w:tcPr>
          <w:p>
            <w:pPr>
              <w:spacing w:line="360" w:lineRule="auto"/>
              <w:jc w:val="center"/>
              <w:rPr>
                <w:rFonts w:hint="eastAsia" w:ascii="宋体" w:hAnsi="宋体"/>
                <w:szCs w:val="21"/>
              </w:rPr>
            </w:pPr>
            <w:r>
              <w:rPr>
                <w:rFonts w:hint="eastAsia" w:ascii="宋体" w:hAnsi="宋体"/>
                <w:szCs w:val="21"/>
              </w:rPr>
              <w:t>型号</w:t>
            </w:r>
          </w:p>
          <w:p>
            <w:pPr>
              <w:spacing w:line="360" w:lineRule="auto"/>
              <w:jc w:val="center"/>
              <w:rPr>
                <w:rFonts w:hint="eastAsia" w:ascii="宋体" w:hAnsi="宋体"/>
                <w:szCs w:val="21"/>
              </w:rPr>
            </w:pPr>
            <w:r>
              <w:rPr>
                <w:rFonts w:hint="eastAsia" w:ascii="宋体" w:hAnsi="宋体"/>
                <w:szCs w:val="21"/>
              </w:rPr>
              <w:t>规格</w:t>
            </w:r>
          </w:p>
        </w:tc>
        <w:tc>
          <w:tcPr>
            <w:tcW w:w="816" w:type="dxa"/>
            <w:noWrap w:val="0"/>
            <w:vAlign w:val="center"/>
          </w:tcPr>
          <w:p>
            <w:pPr>
              <w:spacing w:line="360" w:lineRule="auto"/>
              <w:jc w:val="center"/>
              <w:rPr>
                <w:rFonts w:hint="eastAsia" w:ascii="宋体" w:hAnsi="宋体"/>
                <w:szCs w:val="21"/>
              </w:rPr>
            </w:pPr>
            <w:r>
              <w:rPr>
                <w:rFonts w:hint="eastAsia" w:ascii="宋体" w:hAnsi="宋体"/>
                <w:szCs w:val="21"/>
              </w:rPr>
              <w:t>数量</w:t>
            </w:r>
          </w:p>
        </w:tc>
        <w:tc>
          <w:tcPr>
            <w:tcW w:w="816" w:type="dxa"/>
            <w:noWrap w:val="0"/>
            <w:vAlign w:val="center"/>
          </w:tcPr>
          <w:p>
            <w:pPr>
              <w:spacing w:line="360" w:lineRule="auto"/>
              <w:jc w:val="center"/>
              <w:rPr>
                <w:rFonts w:hint="eastAsia" w:ascii="宋体" w:hAnsi="宋体"/>
                <w:szCs w:val="21"/>
              </w:rPr>
            </w:pPr>
            <w:r>
              <w:rPr>
                <w:rFonts w:hint="eastAsia" w:ascii="宋体" w:hAnsi="宋体"/>
                <w:szCs w:val="21"/>
              </w:rPr>
              <w:t>国别</w:t>
            </w:r>
          </w:p>
          <w:p>
            <w:pPr>
              <w:spacing w:line="360" w:lineRule="auto"/>
              <w:jc w:val="center"/>
              <w:rPr>
                <w:rFonts w:hint="eastAsia" w:ascii="宋体" w:hAnsi="宋体"/>
                <w:szCs w:val="21"/>
              </w:rPr>
            </w:pPr>
            <w:r>
              <w:rPr>
                <w:rFonts w:hint="eastAsia" w:ascii="宋体" w:hAnsi="宋体"/>
                <w:szCs w:val="21"/>
              </w:rPr>
              <w:t>产地</w:t>
            </w:r>
          </w:p>
        </w:tc>
        <w:tc>
          <w:tcPr>
            <w:tcW w:w="1080" w:type="dxa"/>
            <w:noWrap w:val="0"/>
            <w:vAlign w:val="center"/>
          </w:tcPr>
          <w:p>
            <w:pPr>
              <w:spacing w:line="360" w:lineRule="auto"/>
              <w:jc w:val="center"/>
              <w:rPr>
                <w:rFonts w:ascii="宋体" w:hAnsi="宋体"/>
                <w:szCs w:val="21"/>
              </w:rPr>
            </w:pPr>
            <w:r>
              <w:rPr>
                <w:rFonts w:hint="eastAsia" w:ascii="宋体" w:hAnsi="宋体"/>
                <w:szCs w:val="21"/>
              </w:rPr>
              <w:t>制造</w:t>
            </w:r>
          </w:p>
          <w:p>
            <w:pPr>
              <w:spacing w:line="360" w:lineRule="auto"/>
              <w:jc w:val="center"/>
              <w:rPr>
                <w:rFonts w:hint="eastAsia" w:ascii="宋体" w:hAnsi="宋体"/>
                <w:szCs w:val="21"/>
              </w:rPr>
            </w:pPr>
            <w:r>
              <w:rPr>
                <w:rFonts w:hint="eastAsia" w:ascii="宋体" w:hAnsi="宋体"/>
                <w:szCs w:val="21"/>
              </w:rPr>
              <w:t>年份</w:t>
            </w:r>
          </w:p>
        </w:tc>
        <w:tc>
          <w:tcPr>
            <w:tcW w:w="1260" w:type="dxa"/>
            <w:noWrap w:val="0"/>
            <w:vAlign w:val="center"/>
          </w:tcPr>
          <w:p>
            <w:pPr>
              <w:spacing w:line="360" w:lineRule="auto"/>
              <w:jc w:val="center"/>
              <w:rPr>
                <w:rFonts w:hint="eastAsia" w:ascii="宋体" w:hAnsi="宋体"/>
                <w:szCs w:val="21"/>
              </w:rPr>
            </w:pPr>
            <w:r>
              <w:rPr>
                <w:rFonts w:hint="eastAsia" w:ascii="宋体" w:hAnsi="宋体"/>
                <w:szCs w:val="21"/>
              </w:rPr>
              <w:t>额定功率</w:t>
            </w:r>
          </w:p>
          <w:p>
            <w:pPr>
              <w:spacing w:line="360" w:lineRule="auto"/>
              <w:jc w:val="center"/>
              <w:rPr>
                <w:rFonts w:hint="eastAsia" w:ascii="宋体" w:hAnsi="宋体"/>
                <w:szCs w:val="21"/>
              </w:rPr>
            </w:pPr>
            <w:r>
              <w:rPr>
                <w:rFonts w:hint="eastAsia" w:ascii="宋体" w:hAnsi="宋体"/>
                <w:szCs w:val="21"/>
              </w:rPr>
              <w:t>( KW )</w:t>
            </w:r>
          </w:p>
        </w:tc>
        <w:tc>
          <w:tcPr>
            <w:tcW w:w="973" w:type="dxa"/>
            <w:noWrap w:val="0"/>
            <w:vAlign w:val="center"/>
          </w:tcPr>
          <w:p>
            <w:pPr>
              <w:spacing w:line="360" w:lineRule="auto"/>
              <w:jc w:val="center"/>
              <w:rPr>
                <w:rFonts w:hint="eastAsia" w:ascii="宋体" w:hAnsi="宋体"/>
                <w:szCs w:val="21"/>
              </w:rPr>
            </w:pPr>
            <w:r>
              <w:rPr>
                <w:rFonts w:hint="eastAsia" w:ascii="宋体" w:hAnsi="宋体"/>
                <w:szCs w:val="21"/>
              </w:rPr>
              <w:t>生产</w:t>
            </w:r>
          </w:p>
          <w:p>
            <w:pPr>
              <w:spacing w:line="360" w:lineRule="auto"/>
              <w:jc w:val="center"/>
              <w:rPr>
                <w:rFonts w:hint="eastAsia" w:ascii="宋体" w:hAnsi="宋体"/>
                <w:szCs w:val="21"/>
              </w:rPr>
            </w:pPr>
            <w:r>
              <w:rPr>
                <w:rFonts w:hint="eastAsia" w:ascii="宋体" w:hAnsi="宋体"/>
                <w:szCs w:val="21"/>
              </w:rPr>
              <w:t>能力</w:t>
            </w:r>
          </w:p>
        </w:tc>
        <w:tc>
          <w:tcPr>
            <w:tcW w:w="1080" w:type="dxa"/>
            <w:noWrap w:val="0"/>
            <w:vAlign w:val="center"/>
          </w:tcPr>
          <w:p>
            <w:pPr>
              <w:spacing w:line="360" w:lineRule="auto"/>
              <w:rPr>
                <w:rFonts w:hint="eastAsia" w:ascii="宋体" w:hAnsi="宋体"/>
                <w:szCs w:val="21"/>
              </w:rPr>
            </w:pPr>
            <w:r>
              <w:rPr>
                <w:rFonts w:hint="eastAsia" w:ascii="宋体" w:hAnsi="宋体"/>
                <w:szCs w:val="21"/>
              </w:rPr>
              <w:t>用于施</w:t>
            </w:r>
          </w:p>
          <w:p>
            <w:pPr>
              <w:spacing w:line="360" w:lineRule="auto"/>
              <w:rPr>
                <w:rFonts w:hint="eastAsia" w:ascii="宋体" w:hAnsi="宋体"/>
                <w:szCs w:val="21"/>
              </w:rPr>
            </w:pPr>
            <w:r>
              <w:rPr>
                <w:rFonts w:hint="eastAsia" w:ascii="宋体" w:hAnsi="宋体"/>
                <w:szCs w:val="21"/>
              </w:rPr>
              <w:t>工部位</w:t>
            </w:r>
          </w:p>
        </w:tc>
        <w:tc>
          <w:tcPr>
            <w:tcW w:w="1080" w:type="dxa"/>
            <w:noWrap w:val="0"/>
            <w:vAlign w:val="center"/>
          </w:tcPr>
          <w:p>
            <w:pPr>
              <w:spacing w:line="360" w:lineRule="auto"/>
              <w:rPr>
                <w:rFonts w:hint="eastAsia"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ind w:firstLine="420" w:firstLineChars="200"/>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20" w:type="dxa"/>
            <w:noWrap w:val="0"/>
            <w:vAlign w:val="top"/>
          </w:tcPr>
          <w:p>
            <w:pPr>
              <w:spacing w:line="360" w:lineRule="auto"/>
              <w:rPr>
                <w:rFonts w:hint="eastAsia" w:ascii="宋体" w:hAnsi="宋体"/>
                <w:szCs w:val="21"/>
              </w:rPr>
            </w:pPr>
          </w:p>
        </w:tc>
        <w:tc>
          <w:tcPr>
            <w:tcW w:w="1185" w:type="dxa"/>
            <w:noWrap w:val="0"/>
            <w:vAlign w:val="top"/>
          </w:tcPr>
          <w:p>
            <w:pPr>
              <w:spacing w:line="360" w:lineRule="auto"/>
              <w:rPr>
                <w:rFonts w:hint="eastAsia" w:ascii="宋体" w:hAnsi="宋体"/>
                <w:szCs w:val="21"/>
              </w:rPr>
            </w:pPr>
          </w:p>
        </w:tc>
        <w:tc>
          <w:tcPr>
            <w:tcW w:w="795"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816"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260" w:type="dxa"/>
            <w:noWrap w:val="0"/>
            <w:vAlign w:val="top"/>
          </w:tcPr>
          <w:p>
            <w:pPr>
              <w:spacing w:line="360" w:lineRule="auto"/>
              <w:rPr>
                <w:rFonts w:hint="eastAsia" w:ascii="宋体" w:hAnsi="宋体"/>
                <w:szCs w:val="21"/>
              </w:rPr>
            </w:pPr>
          </w:p>
        </w:tc>
        <w:tc>
          <w:tcPr>
            <w:tcW w:w="973"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c>
          <w:tcPr>
            <w:tcW w:w="1080" w:type="dxa"/>
            <w:noWrap w:val="0"/>
            <w:vAlign w:val="top"/>
          </w:tcPr>
          <w:p>
            <w:pPr>
              <w:spacing w:line="360" w:lineRule="auto"/>
              <w:rPr>
                <w:rFonts w:hint="eastAsia" w:ascii="宋体" w:hAnsi="宋体"/>
                <w:szCs w:val="21"/>
              </w:rPr>
            </w:pPr>
          </w:p>
        </w:tc>
      </w:tr>
    </w:tbl>
    <w:p>
      <w:pPr>
        <w:spacing w:line="360" w:lineRule="auto"/>
        <w:rPr>
          <w:rFonts w:hint="eastAsia" w:ascii="宋体" w:hAnsi="宋体"/>
          <w:szCs w:val="21"/>
        </w:rPr>
      </w:pPr>
    </w:p>
    <w:p>
      <w:pPr>
        <w:spacing w:line="360" w:lineRule="auto"/>
        <w:rPr>
          <w:rFonts w:hint="eastAsia" w:ascii="宋体" w:hAnsi="宋体"/>
          <w:b/>
        </w:rPr>
      </w:pPr>
      <w:r>
        <w:rPr>
          <w:rFonts w:hint="eastAsia" w:ascii="宋体" w:hAnsi="宋体"/>
          <w:b/>
        </w:rPr>
        <w:t>注：1、拟报主要施工设备必须满足投标人须知前附表10.2款规定，否则评审不合格。</w:t>
      </w:r>
    </w:p>
    <w:p>
      <w:pPr>
        <w:spacing w:line="360" w:lineRule="auto"/>
        <w:ind w:firstLine="413" w:firstLineChars="196"/>
        <w:rPr>
          <w:rFonts w:hint="eastAsia" w:ascii="宋体" w:hAnsi="宋体"/>
          <w:b/>
          <w:szCs w:val="21"/>
        </w:rPr>
      </w:pPr>
      <w:r>
        <w:rPr>
          <w:rFonts w:hint="eastAsia" w:ascii="宋体" w:hAnsi="宋体"/>
          <w:b/>
          <w:bCs/>
        </w:rPr>
        <w:t>2、附机械设备购买发票扫描件或租赁协议扫描件。</w:t>
      </w:r>
    </w:p>
    <w:p>
      <w:pPr>
        <w:spacing w:line="360" w:lineRule="auto"/>
        <w:rPr>
          <w:rFonts w:hint="eastAsia" w:ascii="宋体" w:hAnsi="宋体"/>
          <w:b/>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2"/>
      </w:pPr>
      <w:r>
        <w:rPr>
          <w:rFonts w:hint="eastAsia"/>
        </w:rPr>
        <w:t>附表二：拟配备本标段的试验和检测仪器设备表</w:t>
      </w:r>
    </w:p>
    <w:p>
      <w:pPr>
        <w:spacing w:line="360" w:lineRule="auto"/>
        <w:ind w:firstLine="420" w:firstLineChars="200"/>
        <w:rPr>
          <w:rFonts w:ascii="宋体" w:hAnsi="宋体"/>
          <w:szCs w:val="21"/>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476"/>
        <w:gridCol w:w="1056"/>
        <w:gridCol w:w="636"/>
        <w:gridCol w:w="1056"/>
        <w:gridCol w:w="1056"/>
        <w:gridCol w:w="1656"/>
        <w:gridCol w:w="99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序号</w:t>
            </w: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仪器设备名称</w:t>
            </w: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型号规格</w:t>
            </w: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数量</w:t>
            </w: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国别产地</w:t>
            </w: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制造年份</w:t>
            </w: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己使用台时数</w:t>
            </w: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用途</w:t>
            </w: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47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63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0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65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9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81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bl>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2"/>
      </w:pPr>
      <w:r>
        <w:rPr>
          <w:rFonts w:hint="eastAsia"/>
        </w:rPr>
        <w:t>附表三：劳动力计划表</w:t>
      </w:r>
    </w:p>
    <w:p>
      <w:pPr>
        <w:spacing w:line="360" w:lineRule="auto"/>
        <w:ind w:firstLine="420" w:firstLineChars="200"/>
        <w:rPr>
          <w:rFonts w:hint="eastAsia" w:ascii="宋体" w:hAnsi="宋体"/>
          <w:szCs w:val="21"/>
        </w:rPr>
      </w:pPr>
    </w:p>
    <w:p>
      <w:pPr>
        <w:spacing w:line="360" w:lineRule="auto"/>
        <w:ind w:firstLine="7560" w:firstLineChars="3600"/>
        <w:rPr>
          <w:rFonts w:ascii="宋体" w:hAnsi="宋体"/>
          <w:szCs w:val="21"/>
        </w:rPr>
      </w:pPr>
      <w:r>
        <w:rPr>
          <w:rFonts w:hint="eastAsia" w:ascii="宋体" w:hAnsi="宋体"/>
          <w:szCs w:val="21"/>
        </w:rPr>
        <w:t xml:space="preserve">    单位：人</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47"/>
        <w:gridCol w:w="1247"/>
        <w:gridCol w:w="1247"/>
        <w:gridCol w:w="1246"/>
        <w:gridCol w:w="1247"/>
        <w:gridCol w:w="1246"/>
        <w:gridCol w:w="1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rPr>
                <w:rFonts w:ascii="宋体" w:hAnsi="宋体"/>
                <w:szCs w:val="21"/>
              </w:rPr>
            </w:pPr>
            <w:r>
              <w:rPr>
                <w:rFonts w:hint="eastAsia" w:ascii="宋体" w:hAnsi="宋体"/>
                <w:szCs w:val="21"/>
              </w:rPr>
              <w:t>工种</w:t>
            </w:r>
          </w:p>
        </w:tc>
        <w:tc>
          <w:tcPr>
            <w:tcW w:w="8727" w:type="dxa"/>
            <w:gridSpan w:val="7"/>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jc w:val="center"/>
              <w:rPr>
                <w:rFonts w:ascii="宋体" w:hAnsi="宋体"/>
                <w:szCs w:val="21"/>
              </w:rPr>
            </w:pPr>
            <w:r>
              <w:rPr>
                <w:rFonts w:hint="eastAsia" w:ascii="宋体" w:hAnsi="宋体"/>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20" w:firstLineChars="200"/>
              <w:rPr>
                <w:rFonts w:ascii="宋体" w:hAnsi="宋体"/>
                <w:szCs w:val="21"/>
              </w:rPr>
            </w:pPr>
          </w:p>
        </w:tc>
      </w:tr>
    </w:tbl>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2"/>
      </w:pPr>
      <w:r>
        <w:rPr>
          <w:rFonts w:hint="eastAsia"/>
        </w:rPr>
        <w:t>附表四：计划开、竣工日期和施工进度网络图</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1．投标人应递交施工进度网络图或施工进度表，说明按招标文件要求的计划工期进行施工的各个关键日期。</w:t>
      </w:r>
    </w:p>
    <w:p>
      <w:pPr>
        <w:spacing w:line="360" w:lineRule="auto"/>
        <w:ind w:firstLine="420" w:firstLineChars="200"/>
        <w:rPr>
          <w:rFonts w:hint="eastAsia" w:ascii="宋体" w:hAnsi="宋体"/>
          <w:szCs w:val="21"/>
        </w:rPr>
      </w:pPr>
      <w:r>
        <w:rPr>
          <w:rFonts w:hint="eastAsia" w:ascii="宋体" w:hAnsi="宋体"/>
          <w:szCs w:val="21"/>
        </w:rPr>
        <w:t>2．施工进度表可采用网络图（或横道图）表示。</w:t>
      </w: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2"/>
      </w:pPr>
      <w:r>
        <w:rPr>
          <w:rFonts w:hint="eastAsia"/>
        </w:rPr>
        <w:t>附表五：施工总平面图</w:t>
      </w:r>
    </w:p>
    <w:p>
      <w:pPr>
        <w:spacing w:line="360" w:lineRule="auto"/>
        <w:ind w:firstLine="420" w:firstLineChars="200"/>
        <w:rPr>
          <w:rFonts w:hint="eastAsia" w:ascii="宋体" w:hAnsi="宋体"/>
          <w:szCs w:val="21"/>
        </w:rPr>
      </w:pPr>
      <w:r>
        <w:rPr>
          <w:rFonts w:hint="eastAsia" w:ascii="宋体" w:hAnsi="宋体"/>
          <w:szCs w:val="21"/>
        </w:rPr>
        <w:t>投标人应递交一份施工总平面图，绘出现场临时设施布置图表并附文字说明，说明临时设施、加工车间、现场办公、设备及仓储、供电、供水、卫生、生活、道路、消防等设施的情况和布置。</w:t>
      </w: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pStyle w:val="2"/>
        <w:rPr>
          <w:rFonts w:hint="eastAsia"/>
        </w:rPr>
      </w:pPr>
      <w:r>
        <w:rPr>
          <w:rFonts w:hint="eastAsia"/>
        </w:rPr>
        <w:t>附表六：临时用地表</w:t>
      </w:r>
    </w:p>
    <w:p>
      <w:pPr>
        <w:rPr>
          <w:rFonts w:hint="eastAsia"/>
        </w:rPr>
      </w:pP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8"/>
        <w:gridCol w:w="2326"/>
        <w:gridCol w:w="2499"/>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38" w:type="dxa"/>
            <w:noWrap w:val="0"/>
            <w:vAlign w:val="center"/>
          </w:tcPr>
          <w:p>
            <w:pPr>
              <w:jc w:val="center"/>
              <w:rPr>
                <w:rFonts w:hint="eastAsia"/>
              </w:rPr>
            </w:pPr>
            <w:r>
              <w:rPr>
                <w:rFonts w:hint="eastAsia" w:ascii="宋体" w:hAnsi="宋体"/>
                <w:szCs w:val="21"/>
              </w:rPr>
              <w:t>用途</w:t>
            </w:r>
          </w:p>
        </w:tc>
        <w:tc>
          <w:tcPr>
            <w:tcW w:w="2326" w:type="dxa"/>
            <w:noWrap w:val="0"/>
            <w:vAlign w:val="center"/>
          </w:tcPr>
          <w:p>
            <w:pPr>
              <w:jc w:val="center"/>
              <w:rPr>
                <w:rFonts w:hint="eastAsia"/>
              </w:rPr>
            </w:pPr>
            <w:r>
              <w:rPr>
                <w:rFonts w:hint="eastAsia" w:ascii="宋体" w:hAnsi="宋体"/>
                <w:szCs w:val="21"/>
              </w:rPr>
              <w:t>面积（平方米）</w:t>
            </w:r>
          </w:p>
        </w:tc>
        <w:tc>
          <w:tcPr>
            <w:tcW w:w="2499" w:type="dxa"/>
            <w:noWrap w:val="0"/>
            <w:vAlign w:val="center"/>
          </w:tcPr>
          <w:p>
            <w:pPr>
              <w:jc w:val="center"/>
              <w:rPr>
                <w:rFonts w:hint="eastAsia"/>
              </w:rPr>
            </w:pPr>
            <w:r>
              <w:rPr>
                <w:rFonts w:hint="eastAsia" w:ascii="宋体" w:hAnsi="宋体"/>
                <w:szCs w:val="21"/>
              </w:rPr>
              <w:t>位置</w:t>
            </w:r>
          </w:p>
        </w:tc>
        <w:tc>
          <w:tcPr>
            <w:tcW w:w="2499" w:type="dxa"/>
            <w:noWrap w:val="0"/>
            <w:vAlign w:val="center"/>
          </w:tcPr>
          <w:p>
            <w:pPr>
              <w:jc w:val="center"/>
              <w:rPr>
                <w:rFonts w:hint="eastAsia"/>
              </w:rPr>
            </w:pPr>
            <w:r>
              <w:rPr>
                <w:rFonts w:hint="eastAsia" w:ascii="宋体" w:hAnsi="宋体"/>
                <w:szCs w:val="21"/>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38" w:type="dxa"/>
            <w:noWrap w:val="0"/>
            <w:vAlign w:val="top"/>
          </w:tcPr>
          <w:p>
            <w:pPr>
              <w:rPr>
                <w:rFonts w:hint="eastAsia"/>
              </w:rPr>
            </w:pPr>
          </w:p>
        </w:tc>
        <w:tc>
          <w:tcPr>
            <w:tcW w:w="2326" w:type="dxa"/>
            <w:noWrap w:val="0"/>
            <w:vAlign w:val="top"/>
          </w:tcPr>
          <w:p>
            <w:pPr>
              <w:rPr>
                <w:rFonts w:hint="eastAsia"/>
              </w:rPr>
            </w:pPr>
          </w:p>
        </w:tc>
        <w:tc>
          <w:tcPr>
            <w:tcW w:w="2499" w:type="dxa"/>
            <w:noWrap w:val="0"/>
            <w:vAlign w:val="top"/>
          </w:tcPr>
          <w:p>
            <w:pPr>
              <w:rPr>
                <w:rFonts w:hint="eastAsia"/>
              </w:rPr>
            </w:pPr>
          </w:p>
        </w:tc>
        <w:tc>
          <w:tcPr>
            <w:tcW w:w="2499" w:type="dxa"/>
            <w:noWrap w:val="0"/>
            <w:vAlign w:val="top"/>
          </w:tcPr>
          <w:p>
            <w:pPr>
              <w:rPr>
                <w:rFonts w:hint="eastAsia"/>
              </w:rPr>
            </w:pPr>
          </w:p>
        </w:tc>
      </w:tr>
    </w:tbl>
    <w:p>
      <w:pPr>
        <w:rPr>
          <w:rFonts w:hint="eastAsia"/>
        </w:rPr>
      </w:pPr>
    </w:p>
    <w:p>
      <w:pPr>
        <w:rPr>
          <w:rFonts w:hint="eastAsia"/>
        </w:rPr>
      </w:pPr>
    </w:p>
    <w:p>
      <w:pPr>
        <w:rPr>
          <w:rFonts w:hint="eastAsia"/>
        </w:rPr>
      </w:pPr>
    </w:p>
    <w:p>
      <w:pPr>
        <w:rPr>
          <w:rFonts w:hint="eastAsia"/>
        </w:rPr>
      </w:pPr>
    </w:p>
    <w:p>
      <w:pPr>
        <w:rPr>
          <w:rFonts w:hint="eastAsia"/>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
      <w:pPr>
        <w:spacing w:line="360" w:lineRule="auto"/>
        <w:ind w:right="560"/>
        <w:jc w:val="right"/>
        <w:rPr>
          <w:rFonts w:hint="eastAsia" w:ascii="宋体" w:hAnsi="宋体"/>
          <w:sz w:val="28"/>
          <w:szCs w:val="28"/>
        </w:rPr>
      </w:pPr>
      <w:r>
        <w:rPr>
          <w:rFonts w:hint="eastAsia" w:ascii="宋体" w:hAnsi="宋体"/>
          <w:sz w:val="28"/>
          <w:szCs w:val="28"/>
        </w:rPr>
        <w:t>正（副）本</w:t>
      </w:r>
    </w:p>
    <w:p>
      <w:pPr>
        <w:spacing w:line="360" w:lineRule="auto"/>
        <w:ind w:firstLine="420" w:firstLineChars="200"/>
        <w:jc w:val="right"/>
        <w:rPr>
          <w:rFonts w:hint="eastAsia" w:ascii="宋体" w:hAnsi="宋体"/>
          <w:szCs w:val="21"/>
        </w:rPr>
      </w:pPr>
    </w:p>
    <w:p>
      <w:pPr>
        <w:spacing w:line="360" w:lineRule="auto"/>
        <w:ind w:firstLine="642" w:firstLineChars="200"/>
        <w:rPr>
          <w:rFonts w:ascii="宋体" w:hAnsi="宋体"/>
          <w:b/>
          <w:sz w:val="32"/>
          <w:szCs w:val="32"/>
        </w:rPr>
      </w:pPr>
      <w:r>
        <w:rPr>
          <w:rFonts w:hint="eastAsia" w:ascii="宋体" w:hAnsi="宋体"/>
          <w:b/>
          <w:sz w:val="32"/>
          <w:szCs w:val="32"/>
          <w:u w:val="single"/>
        </w:rPr>
        <w:t xml:space="preserve">                </w:t>
      </w: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标段施工招标</w:t>
      </w:r>
    </w:p>
    <w:p>
      <w:pPr>
        <w:spacing w:line="360" w:lineRule="auto"/>
        <w:ind w:firstLine="420" w:firstLineChars="200"/>
        <w:rPr>
          <w:rFonts w:ascii="宋体" w:hAnsi="宋体"/>
          <w:szCs w:val="21"/>
        </w:rPr>
      </w:pPr>
    </w:p>
    <w:p>
      <w:pPr>
        <w:spacing w:line="360" w:lineRule="auto"/>
        <w:ind w:firstLine="1440" w:firstLineChars="200"/>
        <w:jc w:val="center"/>
        <w:rPr>
          <w:rFonts w:ascii="宋体" w:hAnsi="宋体"/>
          <w:sz w:val="72"/>
          <w:szCs w:val="72"/>
        </w:rPr>
      </w:pPr>
      <w:r>
        <w:rPr>
          <w:rFonts w:hint="eastAsia" w:ascii="宋体" w:hAnsi="宋体"/>
          <w:sz w:val="72"/>
          <w:szCs w:val="72"/>
        </w:rPr>
        <w:t>投 标 文 件</w:t>
      </w:r>
    </w:p>
    <w:p>
      <w:pPr>
        <w:spacing w:line="360" w:lineRule="auto"/>
        <w:ind w:firstLine="880" w:firstLineChars="200"/>
        <w:rPr>
          <w:rFonts w:hint="eastAsia" w:ascii="宋体" w:hAnsi="宋体"/>
          <w:sz w:val="44"/>
          <w:szCs w:val="44"/>
        </w:rPr>
      </w:pPr>
    </w:p>
    <w:p>
      <w:pPr>
        <w:snapToGrid w:val="0"/>
        <w:spacing w:line="360" w:lineRule="auto"/>
        <w:jc w:val="center"/>
        <w:rPr>
          <w:rFonts w:hint="eastAsia" w:ascii="宋体" w:hAnsi="宋体"/>
          <w:sz w:val="28"/>
          <w:szCs w:val="28"/>
        </w:rPr>
      </w:pPr>
      <w:r>
        <w:rPr>
          <w:rFonts w:hint="eastAsia" w:ascii="宋体" w:hAnsi="宋体"/>
          <w:sz w:val="44"/>
          <w:szCs w:val="44"/>
        </w:rPr>
        <w:t xml:space="preserve">投标报价函 </w:t>
      </w:r>
      <w:r>
        <w:rPr>
          <w:rFonts w:hint="eastAsia" w:ascii="宋体" w:hAnsi="宋体"/>
          <w:sz w:val="28"/>
          <w:szCs w:val="28"/>
        </w:rPr>
        <w:t xml:space="preserve">    </w:t>
      </w:r>
    </w:p>
    <w:p>
      <w:pPr>
        <w:snapToGrid w:val="0"/>
        <w:spacing w:line="360" w:lineRule="auto"/>
        <w:jc w:val="center"/>
        <w:rPr>
          <w:rFonts w:hint="eastAsia" w:ascii="宋体" w:hAnsi="宋体"/>
          <w:sz w:val="28"/>
          <w:szCs w:val="28"/>
        </w:rPr>
      </w:pPr>
    </w:p>
    <w:p>
      <w:pPr>
        <w:snapToGrid w:val="0"/>
        <w:spacing w:line="360" w:lineRule="auto"/>
        <w:jc w:val="center"/>
        <w:rPr>
          <w:rFonts w:hint="eastAsia" w:ascii="宋体" w:hAnsi="宋体"/>
          <w:sz w:val="28"/>
          <w:szCs w:val="28"/>
        </w:rPr>
      </w:pPr>
      <w:r>
        <w:rPr>
          <w:rFonts w:hint="eastAsia" w:ascii="宋体" w:hAnsi="宋体"/>
          <w:sz w:val="28"/>
          <w:szCs w:val="28"/>
        </w:rPr>
        <w:t xml:space="preserve">   （适用于纸质标书，由中标单位中标后按要求提交）</w:t>
      </w:r>
    </w:p>
    <w:p>
      <w:pPr>
        <w:spacing w:line="360" w:lineRule="auto"/>
        <w:ind w:firstLine="420" w:firstLineChars="200"/>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p>
    <w:p>
      <w:pPr>
        <w:spacing w:line="360" w:lineRule="auto"/>
        <w:jc w:val="center"/>
        <w:rPr>
          <w:rFonts w:hint="eastAsia" w:ascii="宋体" w:hAnsi="宋体"/>
          <w:sz w:val="28"/>
          <w:szCs w:val="28"/>
        </w:rPr>
      </w:pPr>
      <w:r>
        <w:rPr>
          <w:rFonts w:hint="eastAsia" w:ascii="宋体" w:hAnsi="宋体"/>
          <w:sz w:val="28"/>
          <w:szCs w:val="28"/>
        </w:rPr>
        <w:t>投标人：</w:t>
      </w:r>
      <w:r>
        <w:rPr>
          <w:rFonts w:hint="eastAsia" w:ascii="宋体" w:hAnsi="宋体"/>
          <w:sz w:val="28"/>
          <w:szCs w:val="28"/>
          <w:u w:val="single"/>
        </w:rPr>
        <w:t xml:space="preserve">                       </w:t>
      </w:r>
      <w:r>
        <w:rPr>
          <w:rFonts w:hint="eastAsia" w:ascii="宋体" w:hAnsi="宋体"/>
          <w:sz w:val="28"/>
          <w:szCs w:val="28"/>
        </w:rPr>
        <w:t>（盖单位公章）</w:t>
      </w:r>
    </w:p>
    <w:p>
      <w:pPr>
        <w:spacing w:line="360" w:lineRule="auto"/>
        <w:jc w:val="center"/>
        <w:rPr>
          <w:rFonts w:hint="eastAsia" w:ascii="宋体" w:hAnsi="宋体"/>
          <w:sz w:val="28"/>
          <w:szCs w:val="28"/>
        </w:rPr>
      </w:pPr>
    </w:p>
    <w:p>
      <w:pPr>
        <w:spacing w:line="360" w:lineRule="auto"/>
        <w:ind w:firstLine="1820" w:firstLineChars="650"/>
        <w:rPr>
          <w:rFonts w:hint="eastAsia" w:ascii="宋体" w:hAnsi="宋体"/>
          <w:sz w:val="28"/>
          <w:szCs w:val="28"/>
        </w:rPr>
      </w:pPr>
      <w:r>
        <w:rPr>
          <w:rFonts w:hint="eastAsia" w:ascii="宋体" w:hAnsi="宋体"/>
          <w:sz w:val="28"/>
          <w:szCs w:val="28"/>
        </w:rPr>
        <w:t>法定代表人或委托代理人：</w:t>
      </w:r>
      <w:r>
        <w:rPr>
          <w:rFonts w:hint="eastAsia" w:ascii="宋体" w:hAnsi="宋体"/>
          <w:sz w:val="28"/>
          <w:szCs w:val="28"/>
          <w:u w:val="single"/>
        </w:rPr>
        <w:t xml:space="preserve">            </w:t>
      </w:r>
      <w:r>
        <w:rPr>
          <w:rFonts w:hint="eastAsia" w:ascii="宋体" w:hAnsi="宋体"/>
          <w:sz w:val="28"/>
          <w:szCs w:val="28"/>
        </w:rPr>
        <w:t>（签字）</w:t>
      </w:r>
    </w:p>
    <w:p>
      <w:pPr>
        <w:spacing w:line="360" w:lineRule="auto"/>
        <w:ind w:firstLine="1960" w:firstLineChars="700"/>
        <w:rPr>
          <w:rFonts w:hint="eastAsia" w:ascii="宋体" w:hAnsi="宋体"/>
          <w:sz w:val="28"/>
          <w:szCs w:val="28"/>
        </w:rPr>
      </w:pPr>
    </w:p>
    <w:p>
      <w:pPr>
        <w:spacing w:line="360" w:lineRule="auto"/>
        <w:jc w:val="center"/>
        <w:rPr>
          <w:rFonts w:hint="eastAsia" w:ascii="宋体" w:hAnsi="宋体"/>
          <w:szCs w:val="21"/>
          <w:u w:val="single"/>
        </w:rPr>
      </w:pPr>
    </w:p>
    <w:p>
      <w:pPr>
        <w:spacing w:line="360" w:lineRule="auto"/>
        <w:jc w:val="center"/>
        <w:rPr>
          <w:rFonts w:hint="eastAsia" w:ascii="宋体" w:hAnsi="宋体"/>
          <w:sz w:val="28"/>
          <w:szCs w:val="28"/>
        </w:rPr>
      </w:pPr>
      <w:r>
        <w:rPr>
          <w:rFonts w:hint="eastAsia" w:ascii="宋体" w:hAnsi="宋体"/>
          <w:szCs w:val="21"/>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360" w:lineRule="auto"/>
        <w:jc w:val="left"/>
        <w:rPr>
          <w:rFonts w:hint="eastAsia" w:ascii="宋体" w:hAnsi="宋体"/>
          <w:szCs w:val="21"/>
        </w:rPr>
      </w:pPr>
    </w:p>
    <w:p>
      <w:pPr>
        <w:spacing w:line="360" w:lineRule="auto"/>
        <w:rPr>
          <w:rFonts w:hint="eastAsia" w:ascii="宋体" w:hAnsi="宋体"/>
          <w:szCs w:val="21"/>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szCs w:val="21"/>
        </w:rPr>
        <w:t>说明：本封面仅供参考，格式由投标人自定，但必须包括工程名称、“正本”或“副本”字样（电子标书免）， “投标报价”或“投标报价函”字样、投标人名称、投标人单位公章、投标人法定代表人或其委托代理人签字、编制人签字。</w:t>
      </w:r>
    </w:p>
    <w:p>
      <w:pPr>
        <w:pStyle w:val="5"/>
        <w:jc w:val="center"/>
        <w:rPr>
          <w:sz w:val="28"/>
          <w:szCs w:val="28"/>
        </w:rPr>
      </w:pPr>
      <w:r>
        <w:rPr>
          <w:rFonts w:hint="eastAsia"/>
          <w:sz w:val="28"/>
          <w:szCs w:val="28"/>
        </w:rPr>
        <w:t>目  录</w:t>
      </w:r>
    </w:p>
    <w:p>
      <w:pPr>
        <w:rPr>
          <w:rFonts w:hint="eastAsia" w:ascii="宋体" w:hAnsi="宋体"/>
          <w:szCs w:val="21"/>
        </w:rPr>
      </w:pPr>
    </w:p>
    <w:p>
      <w:pPr>
        <w:rPr>
          <w:rFonts w:hint="eastAsia"/>
        </w:rPr>
      </w:pPr>
      <w:r>
        <w:rPr>
          <w:rFonts w:hint="eastAsia"/>
        </w:rPr>
        <w:t>一、投标报价汇总表（其中的</w:t>
      </w:r>
      <w:r>
        <w:rPr>
          <w:rFonts w:hint="eastAsia" w:ascii="宋体" w:hAnsi="宋体"/>
          <w:szCs w:val="21"/>
        </w:rPr>
        <w:t>安全防护、文明施工措施费须在此表中单列）</w:t>
      </w:r>
    </w:p>
    <w:p>
      <w:pPr>
        <w:rPr>
          <w:rFonts w:hint="eastAsia"/>
        </w:rPr>
      </w:pPr>
    </w:p>
    <w:p>
      <w:pPr>
        <w:rPr>
          <w:rFonts w:hint="eastAsia"/>
        </w:rPr>
      </w:pPr>
      <w:r>
        <w:rPr>
          <w:rFonts w:hint="eastAsia"/>
        </w:rPr>
        <w:t>二、已标价工程量清单</w:t>
      </w:r>
    </w:p>
    <w:p>
      <w:pPr>
        <w:rPr>
          <w:rFonts w:hint="eastAsia"/>
        </w:rPr>
      </w:pPr>
    </w:p>
    <w:p>
      <w:pPr>
        <w:rPr>
          <w:rFonts w:hint="eastAsia"/>
        </w:rPr>
      </w:pPr>
      <w:r>
        <w:rPr>
          <w:rFonts w:hint="eastAsia"/>
        </w:rPr>
        <w:t>三、其他</w:t>
      </w: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pPr>
    </w:p>
    <w:p>
      <w:pPr>
        <w:rPr>
          <w:rFonts w:hint="eastAsia" w:ascii="Arial" w:hAnsi="Arial"/>
          <w:b/>
          <w:bCs/>
          <w:szCs w:val="28"/>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jc w:val="center"/>
        <w:rPr>
          <w:rFonts w:hint="eastAsia"/>
          <w:b/>
        </w:rPr>
      </w:pPr>
      <w:r>
        <w:rPr>
          <w:rFonts w:hint="eastAsia"/>
          <w:b/>
        </w:rPr>
        <w:t>一、投标报价汇总表</w:t>
      </w:r>
    </w:p>
    <w:p>
      <w:pPr>
        <w:jc w:val="center"/>
        <w:rPr>
          <w:rFonts w:hint="eastAsia"/>
        </w:rPr>
      </w:pPr>
      <w:r>
        <w:rPr>
          <w:rFonts w:hint="eastAsia"/>
        </w:rPr>
        <w:t>（其中的</w:t>
      </w:r>
      <w:r>
        <w:rPr>
          <w:rFonts w:hint="eastAsia" w:ascii="宋体" w:hAnsi="宋体"/>
          <w:szCs w:val="21"/>
        </w:rPr>
        <w:t>安全防护、文明施工措施费须在此表中单列）</w:t>
      </w:r>
    </w:p>
    <w:p>
      <w:pPr>
        <w:snapToGrid w:val="0"/>
        <w:spacing w:line="360" w:lineRule="auto"/>
        <w:jc w:val="center"/>
        <w:rPr>
          <w:rFonts w:hint="eastAsia" w:ascii="宋体" w:hAnsi="宋体"/>
          <w:b/>
          <w:sz w:val="30"/>
          <w:szCs w:val="30"/>
        </w:rPr>
      </w:pPr>
    </w:p>
    <w:p>
      <w:pPr>
        <w:snapToGrid w:val="0"/>
        <w:spacing w:line="360" w:lineRule="auto"/>
        <w:jc w:val="center"/>
        <w:rPr>
          <w:rFonts w:hint="eastAsia" w:ascii="宋体" w:hAnsi="宋体"/>
          <w:b/>
          <w:sz w:val="30"/>
          <w:szCs w:val="30"/>
        </w:rPr>
      </w:pPr>
      <w:r>
        <w:rPr>
          <w:rFonts w:hint="eastAsia" w:ascii="宋体" w:hAnsi="宋体"/>
          <w:b/>
          <w:sz w:val="30"/>
          <w:szCs w:val="30"/>
        </w:rPr>
        <w:t>投标报价汇总表</w:t>
      </w:r>
    </w:p>
    <w:p>
      <w:pPr>
        <w:snapToGrid w:val="0"/>
        <w:spacing w:line="360" w:lineRule="auto"/>
        <w:jc w:val="center"/>
        <w:rPr>
          <w:rFonts w:hint="eastAsia" w:ascii="宋体" w:hAnsi="宋体"/>
          <w:sz w:val="28"/>
          <w:szCs w:val="28"/>
        </w:rPr>
      </w:pPr>
      <w:r>
        <w:rPr>
          <w:rFonts w:hint="eastAsia" w:ascii="宋体" w:hAnsi="宋体"/>
          <w:sz w:val="28"/>
          <w:szCs w:val="28"/>
        </w:rPr>
        <w:t>（适用于纸质标书）</w:t>
      </w:r>
    </w:p>
    <w:p>
      <w:pPr>
        <w:snapToGrid w:val="0"/>
        <w:spacing w:line="360" w:lineRule="auto"/>
        <w:ind w:firstLine="28"/>
        <w:rPr>
          <w:rFonts w:hint="eastAsia" w:ascii="宋体" w:hAnsi="宋体"/>
          <w:szCs w:val="21"/>
        </w:rPr>
      </w:pPr>
      <w:r>
        <w:rPr>
          <w:rFonts w:hint="eastAsia" w:ascii="宋体" w:hAnsi="宋体"/>
          <w:szCs w:val="21"/>
        </w:rPr>
        <w:t>招标人（建设单位）</w:t>
      </w:r>
      <w:r>
        <w:rPr>
          <w:rFonts w:hint="eastAsia" w:ascii="宋体" w:hAnsi="宋体"/>
          <w:szCs w:val="21"/>
          <w:u w:val="single"/>
        </w:rPr>
        <w:t xml:space="preserve">：                        </w:t>
      </w:r>
      <w:r>
        <w:rPr>
          <w:rFonts w:hint="eastAsia" w:ascii="宋体" w:hAnsi="宋体"/>
          <w:szCs w:val="21"/>
        </w:rPr>
        <w:t xml:space="preserve">  </w:t>
      </w:r>
    </w:p>
    <w:p>
      <w:pPr>
        <w:snapToGrid w:val="0"/>
        <w:spacing w:line="360" w:lineRule="auto"/>
        <w:ind w:left="1050" w:hanging="1050" w:hangingChars="500"/>
        <w:rPr>
          <w:rFonts w:hint="eastAsia" w:ascii="宋体" w:hAnsi="宋体"/>
          <w:szCs w:val="21"/>
          <w:u w:val="single"/>
        </w:rPr>
      </w:pPr>
      <w:r>
        <w:rPr>
          <w:rFonts w:hint="eastAsia" w:ascii="宋体" w:hAnsi="宋体"/>
          <w:szCs w:val="21"/>
        </w:rPr>
        <w:t>工程名称</w:t>
      </w:r>
      <w:r>
        <w:rPr>
          <w:rFonts w:hint="eastAsia" w:ascii="宋体" w:hAnsi="宋体"/>
          <w:szCs w:val="21"/>
          <w:u w:val="single"/>
        </w:rPr>
        <w:t xml:space="preserve">：                                     </w:t>
      </w:r>
    </w:p>
    <w:p>
      <w:pPr>
        <w:snapToGrid w:val="0"/>
        <w:spacing w:line="360" w:lineRule="auto"/>
        <w:rPr>
          <w:rFonts w:hint="eastAsia" w:ascii="宋体" w:hAnsi="宋体"/>
          <w:szCs w:val="21"/>
          <w:lang w:val="en-GB"/>
        </w:rPr>
      </w:pPr>
      <w:r>
        <w:rPr>
          <w:rFonts w:hint="eastAsia" w:ascii="宋体" w:hAnsi="宋体"/>
          <w:szCs w:val="21"/>
        </w:rPr>
        <w:t>投标总价（含税价）：（小写）人民币</w:t>
      </w:r>
      <w:r>
        <w:rPr>
          <w:rFonts w:hint="eastAsia" w:ascii="宋体" w:hAnsi="宋体"/>
          <w:szCs w:val="21"/>
          <w:u w:val="single"/>
        </w:rPr>
        <w:t xml:space="preserve">                             </w:t>
      </w:r>
      <w:r>
        <w:rPr>
          <w:rFonts w:hint="eastAsia" w:ascii="宋体" w:hAnsi="宋体"/>
          <w:szCs w:val="21"/>
        </w:rPr>
        <w:t>元</w:t>
      </w:r>
    </w:p>
    <w:p>
      <w:pPr>
        <w:snapToGrid w:val="0"/>
        <w:spacing w:line="360" w:lineRule="auto"/>
        <w:rPr>
          <w:rFonts w:hint="eastAsia" w:ascii="宋体" w:hAnsi="宋体"/>
          <w:szCs w:val="21"/>
        </w:rPr>
      </w:pPr>
      <w:r>
        <w:rPr>
          <w:rFonts w:hint="eastAsia" w:ascii="宋体" w:hAnsi="宋体"/>
          <w:szCs w:val="21"/>
        </w:rPr>
        <w:t xml:space="preserve">                  （大写）人民币</w:t>
      </w:r>
      <w:r>
        <w:rPr>
          <w:rFonts w:hint="eastAsia" w:ascii="宋体" w:hAnsi="宋体"/>
          <w:szCs w:val="21"/>
          <w:u w:val="single"/>
        </w:rPr>
        <w:t xml:space="preserve">                             </w:t>
      </w:r>
      <w:r>
        <w:rPr>
          <w:rFonts w:hint="eastAsia" w:ascii="宋体" w:hAnsi="宋体"/>
          <w:szCs w:val="21"/>
        </w:rPr>
        <w:t>元</w:t>
      </w:r>
    </w:p>
    <w:p>
      <w:pPr>
        <w:snapToGrid w:val="0"/>
        <w:spacing w:line="360" w:lineRule="auto"/>
        <w:rPr>
          <w:rFonts w:hint="eastAsia" w:ascii="宋体" w:hAnsi="宋体"/>
          <w:szCs w:val="21"/>
        </w:rPr>
      </w:pPr>
      <w:r>
        <w:rPr>
          <w:rFonts w:hint="eastAsia" w:ascii="宋体" w:hAnsi="宋体"/>
          <w:szCs w:val="21"/>
        </w:rPr>
        <w:t>上述报价已经包含安全防护、文明施工措施费。</w:t>
      </w:r>
    </w:p>
    <w:p>
      <w:pPr>
        <w:snapToGrid w:val="0"/>
        <w:spacing w:line="360" w:lineRule="auto"/>
        <w:rPr>
          <w:rFonts w:hint="eastAsia" w:ascii="宋体" w:hAnsi="宋体"/>
          <w:szCs w:val="21"/>
        </w:rPr>
      </w:pPr>
      <w:r>
        <w:rPr>
          <w:rFonts w:hint="eastAsia" w:ascii="宋体" w:hAnsi="宋体"/>
          <w:szCs w:val="21"/>
        </w:rPr>
        <w:t>（1）安全防护、文明施工措施费：</w:t>
      </w:r>
    </w:p>
    <w:p>
      <w:pPr>
        <w:snapToGrid w:val="0"/>
        <w:spacing w:line="360" w:lineRule="auto"/>
        <w:ind w:firstLine="1050" w:firstLineChars="500"/>
        <w:rPr>
          <w:rFonts w:hint="eastAsia" w:ascii="宋体" w:hAnsi="宋体"/>
          <w:szCs w:val="21"/>
        </w:rPr>
      </w:pPr>
      <w:r>
        <w:rPr>
          <w:rFonts w:hint="eastAsia" w:ascii="宋体" w:hAnsi="宋体"/>
          <w:szCs w:val="21"/>
        </w:rPr>
        <w:t>（小写）人民币</w:t>
      </w:r>
      <w:r>
        <w:rPr>
          <w:rFonts w:hint="eastAsia" w:ascii="宋体" w:hAnsi="宋体"/>
          <w:szCs w:val="21"/>
          <w:u w:val="single"/>
        </w:rPr>
        <w:t xml:space="preserve">                            </w:t>
      </w:r>
      <w:r>
        <w:rPr>
          <w:rFonts w:hint="eastAsia" w:ascii="宋体" w:hAnsi="宋体"/>
          <w:szCs w:val="21"/>
        </w:rPr>
        <w:t>元</w:t>
      </w:r>
    </w:p>
    <w:p>
      <w:pPr>
        <w:snapToGrid w:val="0"/>
        <w:spacing w:line="360" w:lineRule="auto"/>
        <w:ind w:firstLine="1050" w:firstLineChars="500"/>
        <w:rPr>
          <w:rFonts w:hint="eastAsia" w:ascii="宋体" w:hAnsi="宋体"/>
          <w:szCs w:val="21"/>
        </w:rPr>
      </w:pPr>
      <w:r>
        <w:rPr>
          <w:rFonts w:hint="eastAsia" w:ascii="宋体" w:hAnsi="宋体"/>
          <w:szCs w:val="21"/>
        </w:rPr>
        <w:t>（大写）人民币</w:t>
      </w:r>
      <w:r>
        <w:rPr>
          <w:rFonts w:hint="eastAsia" w:ascii="宋体" w:hAnsi="宋体"/>
          <w:szCs w:val="21"/>
          <w:u w:val="single"/>
        </w:rPr>
        <w:t xml:space="preserve">                            </w:t>
      </w:r>
      <w:r>
        <w:rPr>
          <w:rFonts w:hint="eastAsia" w:ascii="宋体" w:hAnsi="宋体"/>
          <w:szCs w:val="21"/>
        </w:rPr>
        <w:t>元</w:t>
      </w:r>
    </w:p>
    <w:p>
      <w:pPr>
        <w:snapToGrid w:val="0"/>
        <w:spacing w:line="360" w:lineRule="auto"/>
        <w:rPr>
          <w:rFonts w:hint="eastAsia" w:ascii="宋体" w:hAnsi="宋体"/>
          <w:b/>
          <w:szCs w:val="21"/>
        </w:rPr>
      </w:pPr>
      <w:r>
        <w:rPr>
          <w:rFonts w:hint="eastAsia" w:ascii="宋体" w:hAnsi="宋体"/>
          <w:b/>
          <w:szCs w:val="21"/>
        </w:rPr>
        <w:t>（有效安全防护、文明施工措施费报价大于或等于答疑时公布的招标控制价该部分价格的100%）</w:t>
      </w:r>
    </w:p>
    <w:p>
      <w:pPr>
        <w:snapToGrid w:val="0"/>
        <w:spacing w:line="360" w:lineRule="auto"/>
        <w:rPr>
          <w:rFonts w:hint="eastAsia" w:ascii="宋体" w:hAnsi="宋体"/>
          <w:szCs w:val="21"/>
        </w:rPr>
      </w:pPr>
      <w:r>
        <w:rPr>
          <w:rFonts w:hint="eastAsia" w:ascii="宋体" w:hAnsi="宋体"/>
          <w:szCs w:val="21"/>
        </w:rPr>
        <w:t>（2）本工程“投标总价”由</w:t>
      </w:r>
      <w:r>
        <w:rPr>
          <w:rFonts w:hint="eastAsia" w:ascii="宋体" w:hAnsi="宋体"/>
          <w:szCs w:val="21"/>
          <w:u w:val="single"/>
        </w:rPr>
        <w:t xml:space="preserve">    </w:t>
      </w:r>
      <w:r>
        <w:rPr>
          <w:rFonts w:hint="eastAsia" w:ascii="宋体" w:hAnsi="宋体"/>
          <w:szCs w:val="21"/>
        </w:rPr>
        <w:t>项分项工程投标价组成，分别如下：</w:t>
      </w:r>
    </w:p>
    <w:tbl>
      <w:tblPr>
        <w:tblStyle w:val="23"/>
        <w:tblW w:w="0" w:type="auto"/>
        <w:tblInd w:w="3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4578"/>
        <w:gridCol w:w="1800"/>
        <w:gridCol w:w="1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51" w:type="dxa"/>
            <w:noWrap w:val="0"/>
            <w:vAlign w:val="center"/>
          </w:tcPr>
          <w:p>
            <w:pPr>
              <w:snapToGrid w:val="0"/>
              <w:jc w:val="center"/>
              <w:rPr>
                <w:rFonts w:hint="eastAsia" w:ascii="宋体" w:hAnsi="宋体"/>
                <w:szCs w:val="21"/>
              </w:rPr>
            </w:pPr>
            <w:r>
              <w:rPr>
                <w:rFonts w:hint="eastAsia" w:ascii="宋体" w:hAnsi="宋体"/>
                <w:szCs w:val="21"/>
              </w:rPr>
              <w:t>序号</w:t>
            </w:r>
          </w:p>
        </w:tc>
        <w:tc>
          <w:tcPr>
            <w:tcW w:w="4578" w:type="dxa"/>
            <w:noWrap w:val="0"/>
            <w:vAlign w:val="center"/>
          </w:tcPr>
          <w:p>
            <w:pPr>
              <w:snapToGrid w:val="0"/>
              <w:jc w:val="center"/>
              <w:rPr>
                <w:rFonts w:hint="eastAsia" w:ascii="宋体" w:hAnsi="宋体"/>
                <w:szCs w:val="21"/>
              </w:rPr>
            </w:pPr>
            <w:r>
              <w:rPr>
                <w:rFonts w:hint="eastAsia" w:ascii="宋体" w:hAnsi="宋体"/>
                <w:szCs w:val="21"/>
              </w:rPr>
              <w:t>分项工程名称</w:t>
            </w:r>
          </w:p>
        </w:tc>
        <w:tc>
          <w:tcPr>
            <w:tcW w:w="1800" w:type="dxa"/>
            <w:noWrap w:val="0"/>
            <w:vAlign w:val="center"/>
          </w:tcPr>
          <w:p>
            <w:pPr>
              <w:snapToGrid w:val="0"/>
              <w:jc w:val="center"/>
              <w:rPr>
                <w:rFonts w:hint="eastAsia" w:ascii="宋体" w:hAnsi="宋体"/>
                <w:szCs w:val="21"/>
              </w:rPr>
            </w:pPr>
            <w:r>
              <w:rPr>
                <w:rFonts w:hint="eastAsia" w:ascii="宋体" w:hAnsi="宋体"/>
                <w:szCs w:val="21"/>
              </w:rPr>
              <w:t>投标价（元）</w:t>
            </w:r>
          </w:p>
        </w:tc>
        <w:tc>
          <w:tcPr>
            <w:tcW w:w="1817" w:type="dxa"/>
            <w:noWrap w:val="0"/>
            <w:vAlign w:val="center"/>
          </w:tcPr>
          <w:p>
            <w:pPr>
              <w:snapToGrid w:val="0"/>
              <w:rPr>
                <w:rFonts w:hint="eastAsia" w:ascii="宋体" w:hAnsi="宋体"/>
                <w:szCs w:val="21"/>
              </w:rPr>
            </w:pPr>
            <w:r>
              <w:rPr>
                <w:rFonts w:hint="eastAsia" w:ascii="宋体" w:hAnsi="宋体"/>
                <w:szCs w:val="21"/>
              </w:rPr>
              <w:t>安全防护、文明施工措施费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51" w:type="dxa"/>
            <w:noWrap w:val="0"/>
            <w:vAlign w:val="center"/>
          </w:tcPr>
          <w:p>
            <w:pPr>
              <w:snapToGrid w:val="0"/>
              <w:jc w:val="center"/>
              <w:rPr>
                <w:rFonts w:hint="eastAsia" w:ascii="宋体" w:hAnsi="宋体"/>
                <w:szCs w:val="21"/>
              </w:rPr>
            </w:pPr>
          </w:p>
        </w:tc>
        <w:tc>
          <w:tcPr>
            <w:tcW w:w="4578" w:type="dxa"/>
            <w:noWrap w:val="0"/>
            <w:vAlign w:val="center"/>
          </w:tcPr>
          <w:p>
            <w:pPr>
              <w:snapToGrid w:val="0"/>
              <w:rPr>
                <w:rFonts w:hint="eastAsia" w:ascii="宋体" w:hAnsi="宋体"/>
                <w:szCs w:val="21"/>
              </w:rPr>
            </w:pPr>
          </w:p>
        </w:tc>
        <w:tc>
          <w:tcPr>
            <w:tcW w:w="1800" w:type="dxa"/>
            <w:noWrap w:val="0"/>
            <w:vAlign w:val="top"/>
          </w:tcPr>
          <w:p>
            <w:pPr>
              <w:snapToGrid w:val="0"/>
              <w:rPr>
                <w:rFonts w:hint="eastAsia" w:ascii="宋体" w:hAnsi="宋体"/>
                <w:szCs w:val="21"/>
              </w:rPr>
            </w:pPr>
          </w:p>
        </w:tc>
        <w:tc>
          <w:tcPr>
            <w:tcW w:w="1817" w:type="dxa"/>
            <w:noWrap w:val="0"/>
            <w:vAlign w:val="top"/>
          </w:tcPr>
          <w:p>
            <w:pPr>
              <w:snapToGrid w:val="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51" w:type="dxa"/>
            <w:noWrap w:val="0"/>
            <w:vAlign w:val="center"/>
          </w:tcPr>
          <w:p>
            <w:pPr>
              <w:snapToGrid w:val="0"/>
              <w:jc w:val="center"/>
              <w:rPr>
                <w:rFonts w:hint="eastAsia" w:ascii="宋体" w:hAnsi="宋体"/>
                <w:szCs w:val="21"/>
              </w:rPr>
            </w:pPr>
          </w:p>
        </w:tc>
        <w:tc>
          <w:tcPr>
            <w:tcW w:w="4578" w:type="dxa"/>
            <w:noWrap w:val="0"/>
            <w:vAlign w:val="center"/>
          </w:tcPr>
          <w:p>
            <w:pPr>
              <w:snapToGrid w:val="0"/>
              <w:rPr>
                <w:rFonts w:hint="eastAsia" w:ascii="宋体" w:hAnsi="宋体"/>
                <w:szCs w:val="21"/>
              </w:rPr>
            </w:pPr>
          </w:p>
        </w:tc>
        <w:tc>
          <w:tcPr>
            <w:tcW w:w="1800" w:type="dxa"/>
            <w:noWrap w:val="0"/>
            <w:vAlign w:val="top"/>
          </w:tcPr>
          <w:p>
            <w:pPr>
              <w:snapToGrid w:val="0"/>
              <w:rPr>
                <w:rFonts w:hint="eastAsia" w:ascii="宋体" w:hAnsi="宋体"/>
                <w:szCs w:val="21"/>
              </w:rPr>
            </w:pPr>
          </w:p>
        </w:tc>
        <w:tc>
          <w:tcPr>
            <w:tcW w:w="1817" w:type="dxa"/>
            <w:noWrap w:val="0"/>
            <w:vAlign w:val="top"/>
          </w:tcPr>
          <w:p>
            <w:pPr>
              <w:snapToGrid w:val="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51" w:type="dxa"/>
            <w:noWrap w:val="0"/>
            <w:vAlign w:val="center"/>
          </w:tcPr>
          <w:p>
            <w:pPr>
              <w:snapToGrid w:val="0"/>
              <w:jc w:val="center"/>
              <w:rPr>
                <w:rFonts w:hint="eastAsia" w:ascii="宋体" w:hAnsi="宋体"/>
                <w:szCs w:val="21"/>
              </w:rPr>
            </w:pPr>
          </w:p>
        </w:tc>
        <w:tc>
          <w:tcPr>
            <w:tcW w:w="4578" w:type="dxa"/>
            <w:noWrap w:val="0"/>
            <w:vAlign w:val="center"/>
          </w:tcPr>
          <w:p>
            <w:pPr>
              <w:snapToGrid w:val="0"/>
              <w:rPr>
                <w:rFonts w:hint="eastAsia" w:ascii="宋体" w:hAnsi="宋体"/>
                <w:szCs w:val="21"/>
              </w:rPr>
            </w:pPr>
          </w:p>
        </w:tc>
        <w:tc>
          <w:tcPr>
            <w:tcW w:w="1800" w:type="dxa"/>
            <w:noWrap w:val="0"/>
            <w:vAlign w:val="top"/>
          </w:tcPr>
          <w:p>
            <w:pPr>
              <w:snapToGrid w:val="0"/>
              <w:rPr>
                <w:rFonts w:hint="eastAsia" w:ascii="宋体" w:hAnsi="宋体"/>
                <w:szCs w:val="21"/>
              </w:rPr>
            </w:pPr>
          </w:p>
        </w:tc>
        <w:tc>
          <w:tcPr>
            <w:tcW w:w="1817" w:type="dxa"/>
            <w:noWrap w:val="0"/>
            <w:vAlign w:val="top"/>
          </w:tcPr>
          <w:p>
            <w:pPr>
              <w:snapToGrid w:val="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51" w:type="dxa"/>
            <w:noWrap w:val="0"/>
            <w:vAlign w:val="top"/>
          </w:tcPr>
          <w:p>
            <w:pPr>
              <w:snapToGrid w:val="0"/>
              <w:rPr>
                <w:rFonts w:hint="eastAsia" w:ascii="宋体" w:hAnsi="宋体"/>
                <w:szCs w:val="21"/>
              </w:rPr>
            </w:pPr>
          </w:p>
        </w:tc>
        <w:tc>
          <w:tcPr>
            <w:tcW w:w="4578" w:type="dxa"/>
            <w:noWrap w:val="0"/>
            <w:vAlign w:val="top"/>
          </w:tcPr>
          <w:p>
            <w:pPr>
              <w:snapToGrid w:val="0"/>
              <w:rPr>
                <w:rFonts w:hint="eastAsia" w:ascii="宋体" w:hAnsi="宋体"/>
                <w:szCs w:val="21"/>
              </w:rPr>
            </w:pPr>
          </w:p>
        </w:tc>
        <w:tc>
          <w:tcPr>
            <w:tcW w:w="1800" w:type="dxa"/>
            <w:noWrap w:val="0"/>
            <w:vAlign w:val="top"/>
          </w:tcPr>
          <w:p>
            <w:pPr>
              <w:snapToGrid w:val="0"/>
              <w:rPr>
                <w:rFonts w:hint="eastAsia" w:ascii="宋体" w:hAnsi="宋体"/>
                <w:szCs w:val="21"/>
              </w:rPr>
            </w:pPr>
          </w:p>
        </w:tc>
        <w:tc>
          <w:tcPr>
            <w:tcW w:w="1817" w:type="dxa"/>
            <w:noWrap w:val="0"/>
            <w:vAlign w:val="top"/>
          </w:tcPr>
          <w:p>
            <w:pPr>
              <w:snapToGrid w:val="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5329" w:type="dxa"/>
            <w:gridSpan w:val="2"/>
            <w:noWrap w:val="0"/>
            <w:vAlign w:val="center"/>
          </w:tcPr>
          <w:p>
            <w:pPr>
              <w:snapToGrid w:val="0"/>
              <w:jc w:val="center"/>
              <w:rPr>
                <w:rFonts w:hint="eastAsia" w:ascii="宋体" w:hAnsi="宋体"/>
                <w:szCs w:val="21"/>
              </w:rPr>
            </w:pPr>
            <w:r>
              <w:rPr>
                <w:rFonts w:hint="eastAsia" w:ascii="宋体" w:hAnsi="宋体"/>
                <w:szCs w:val="21"/>
              </w:rPr>
              <w:t>合计（即“投标总价” ）</w:t>
            </w:r>
          </w:p>
        </w:tc>
        <w:tc>
          <w:tcPr>
            <w:tcW w:w="1800" w:type="dxa"/>
            <w:noWrap w:val="0"/>
            <w:vAlign w:val="top"/>
          </w:tcPr>
          <w:p>
            <w:pPr>
              <w:snapToGrid w:val="0"/>
              <w:rPr>
                <w:rFonts w:hint="eastAsia" w:ascii="宋体" w:hAnsi="宋体"/>
                <w:szCs w:val="21"/>
              </w:rPr>
            </w:pPr>
          </w:p>
        </w:tc>
        <w:tc>
          <w:tcPr>
            <w:tcW w:w="1817" w:type="dxa"/>
            <w:noWrap w:val="0"/>
            <w:vAlign w:val="top"/>
          </w:tcPr>
          <w:p>
            <w:pPr>
              <w:snapToGrid w:val="0"/>
              <w:rPr>
                <w:rFonts w:hint="eastAsia" w:ascii="宋体" w:hAnsi="宋体"/>
                <w:szCs w:val="21"/>
              </w:rPr>
            </w:pPr>
          </w:p>
        </w:tc>
      </w:tr>
    </w:tbl>
    <w:p>
      <w:pPr>
        <w:snapToGrid w:val="0"/>
        <w:spacing w:line="360" w:lineRule="auto"/>
        <w:rPr>
          <w:rFonts w:hint="eastAsia" w:ascii="宋体" w:hAnsi="宋体"/>
          <w:szCs w:val="21"/>
        </w:rPr>
      </w:pPr>
    </w:p>
    <w:p>
      <w:pPr>
        <w:snapToGrid w:val="0"/>
        <w:spacing w:line="360" w:lineRule="auto"/>
        <w:rPr>
          <w:rFonts w:hint="eastAsia" w:ascii="宋体" w:hAnsi="宋体"/>
          <w:szCs w:val="21"/>
        </w:rPr>
      </w:pPr>
    </w:p>
    <w:p>
      <w:pPr>
        <w:snapToGrid w:val="0"/>
        <w:spacing w:line="360" w:lineRule="auto"/>
        <w:ind w:left="1260" w:leftChars="600" w:firstLine="2125" w:firstLineChars="1012"/>
        <w:rPr>
          <w:rFonts w:hint="eastAsia" w:ascii="宋体" w:hAnsi="宋体"/>
          <w:szCs w:val="21"/>
        </w:rPr>
      </w:pPr>
      <w:r>
        <w:rPr>
          <w:rFonts w:hint="eastAsia" w:ascii="宋体" w:hAnsi="宋体"/>
          <w:szCs w:val="21"/>
        </w:rPr>
        <w:t xml:space="preserve">投标单位：（加盖公章）                  </w:t>
      </w:r>
    </w:p>
    <w:p>
      <w:pPr>
        <w:snapToGrid w:val="0"/>
        <w:spacing w:line="360" w:lineRule="auto"/>
        <w:ind w:left="1260" w:leftChars="600" w:firstLine="2125" w:firstLineChars="1012"/>
        <w:rPr>
          <w:rFonts w:hint="eastAsia" w:ascii="宋体" w:hAnsi="宋体"/>
          <w:szCs w:val="21"/>
        </w:rPr>
      </w:pPr>
    </w:p>
    <w:p>
      <w:pPr>
        <w:snapToGrid w:val="0"/>
        <w:spacing w:line="360" w:lineRule="auto"/>
        <w:ind w:left="1260" w:leftChars="600" w:firstLine="2125" w:firstLineChars="1012"/>
        <w:rPr>
          <w:rFonts w:hint="eastAsia" w:ascii="宋体" w:hAnsi="宋体"/>
          <w:szCs w:val="21"/>
        </w:rPr>
      </w:pPr>
      <w:r>
        <w:rPr>
          <w:rFonts w:hint="eastAsia" w:ascii="宋体" w:hAnsi="宋体"/>
          <w:szCs w:val="21"/>
        </w:rPr>
        <w:t>法定代表人（或委托代理人）签名：</w:t>
      </w:r>
    </w:p>
    <w:p>
      <w:pPr>
        <w:snapToGrid w:val="0"/>
        <w:spacing w:line="360" w:lineRule="auto"/>
        <w:ind w:left="1260" w:leftChars="600" w:firstLine="2125" w:firstLineChars="1012"/>
        <w:rPr>
          <w:rFonts w:hint="eastAsia" w:ascii="宋体" w:hAnsi="宋体"/>
          <w:szCs w:val="21"/>
        </w:rPr>
      </w:pPr>
    </w:p>
    <w:p>
      <w:pPr>
        <w:snapToGrid w:val="0"/>
        <w:spacing w:line="360" w:lineRule="auto"/>
        <w:ind w:left="1260" w:leftChars="600" w:firstLine="2125" w:firstLineChars="1012"/>
        <w:rPr>
          <w:rFonts w:hint="eastAsia" w:ascii="宋体" w:hAnsi="宋体"/>
          <w:szCs w:val="21"/>
        </w:rPr>
      </w:pPr>
      <w:r>
        <w:rPr>
          <w:rFonts w:hint="eastAsia" w:ascii="宋体" w:hAnsi="宋体"/>
          <w:szCs w:val="21"/>
        </w:rPr>
        <w:t>日    期：</w:t>
      </w:r>
    </w:p>
    <w:p>
      <w:pPr>
        <w:snapToGrid w:val="0"/>
        <w:spacing w:line="360" w:lineRule="auto"/>
        <w:rPr>
          <w:rFonts w:hint="eastAsia" w:ascii="宋体" w:hAnsi="宋体"/>
          <w:sz w:val="24"/>
        </w:rPr>
      </w:pPr>
    </w:p>
    <w:p>
      <w:pPr>
        <w:rPr>
          <w:rFonts w:hint="eastAsia"/>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p>
      <w:pPr>
        <w:jc w:val="center"/>
        <w:rPr>
          <w:rFonts w:hint="eastAsia"/>
          <w:b/>
        </w:rPr>
      </w:pPr>
      <w:r>
        <w:rPr>
          <w:rFonts w:hint="eastAsia"/>
          <w:b/>
        </w:rPr>
        <w:t>二、已标价工程量清单</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b/>
        </w:rPr>
      </w:pPr>
      <w:r>
        <w:rPr>
          <w:rFonts w:hint="eastAsia"/>
          <w:b/>
        </w:rPr>
        <w:t>三、其 他</w:t>
      </w:r>
    </w:p>
    <w:p>
      <w:pPr>
        <w:spacing w:line="500" w:lineRule="exact"/>
        <w:jc w:val="left"/>
        <w:rPr>
          <w:rFonts w:hint="eastAsia" w:ascii="仿宋_GB2312" w:eastAsia="仿宋_GB2312"/>
          <w:sz w:val="32"/>
          <w:szCs w:val="32"/>
        </w:rPr>
      </w:pPr>
    </w:p>
    <w:sectPr>
      <w:pgSz w:w="11906" w:h="16838"/>
      <w:pgMar w:top="2098" w:right="1588" w:bottom="2098" w:left="158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XBSJ-PK7482000003a-Identity-H">
    <w:altName w:val="黑体"/>
    <w:panose1 w:val="00000000000000000000"/>
    <w:charset w:val="00"/>
    <w:family w:val="auto"/>
    <w:pitch w:val="default"/>
    <w:sig w:usb0="00000000" w:usb1="00000000" w:usb2="00000010" w:usb3="00000000" w:csb0="00040000" w:csb1="00000000"/>
  </w:font>
  <w:font w:name="HTJ-PK74820000034-Identity-H">
    <w:altName w:val="黑体"/>
    <w:panose1 w:val="00000000000000000000"/>
    <w:charset w:val="00"/>
    <w:family w:val="auto"/>
    <w:pitch w:val="default"/>
    <w:sig w:usb0="00000000" w:usb1="00000000" w:usb2="00000010" w:usb3="00000000" w:csb0="00040000" w:csb1="00000000"/>
  </w:font>
  <w:font w:name="SSJ-PK7482000002d-Identity-H">
    <w:altName w:val="黑体"/>
    <w:panose1 w:val="00000000000000000000"/>
    <w:charset w:val="00"/>
    <w:family w:val="auto"/>
    <w:pitch w:val="default"/>
    <w:sig w:usb0="00000000" w:usb1="00000000" w:usb2="00000010" w:usb3="00000000" w:csb0="00040000" w:csb1="00000000"/>
  </w:font>
  <w:font w:name="E-HZ9-PK748409-Identity-H">
    <w:altName w:val="黑体"/>
    <w:panose1 w:val="00000000000000000000"/>
    <w:charset w:val="00"/>
    <w:family w:val="auto"/>
    <w:pitch w:val="default"/>
    <w:sig w:usb0="00000000" w:usb1="00000000" w:usb2="00000010" w:usb3="00000000" w:csb0="00040000" w:csb1="00000000"/>
  </w:font>
  <w:font w:name="O9-PK7484ba-Identity-H">
    <w:altName w:val="黑体"/>
    <w:panose1 w:val="00000000000000000000"/>
    <w:charset w:val="00"/>
    <w:family w:val="auto"/>
    <w:pitch w:val="default"/>
    <w:sig w:usb0="00000000" w:usb1="00000000" w:usb2="00000010" w:usb3="00000000" w:csb0="00040000" w:csb1="00000000"/>
  </w:font>
  <w:font w:name="H-SS9-PK74820000032-Identity-H">
    <w:altName w:val="黑体"/>
    <w:panose1 w:val="00000000000000000000"/>
    <w:charset w:val="00"/>
    <w:family w:val="auto"/>
    <w:pitch w:val="default"/>
    <w:sig w:usb0="00000000" w:usb1="00000000" w:usb2="00000010" w:usb3="00000000" w:csb0="00040000" w:csb1="00000000"/>
  </w:font>
  <w:font w:name="E-BZ9-PK7483cf-Identity-H">
    <w:altName w:val="黑体"/>
    <w:panose1 w:val="00000000000000000000"/>
    <w:charset w:val="00"/>
    <w:family w:val="auto"/>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仿宋">
    <w:altName w:val="宋体"/>
    <w:panose1 w:val="02010609060101010101"/>
    <w:charset w:val="86"/>
    <w:family w:val="modern"/>
    <w:pitch w:val="default"/>
    <w:sig w:usb0="00000000" w:usb1="00000000"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7"/>
      </w:rPr>
    </w:pPr>
    <w:r>
      <w:fldChar w:fldCharType="begin"/>
    </w:r>
    <w:r>
      <w:rPr>
        <w:rStyle w:val="27"/>
      </w:rPr>
      <w:instrText xml:space="preserve">PAGE  </w:instrText>
    </w:r>
    <w:r>
      <w:fldChar w:fldCharType="end"/>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7"/>
      </w:rPr>
    </w:pPr>
    <w:r>
      <w:fldChar w:fldCharType="begin"/>
    </w:r>
    <w:r>
      <w:rPr>
        <w:rStyle w:val="27"/>
      </w:rPr>
      <w:instrText xml:space="preserve">PAGE  </w:instrText>
    </w:r>
    <w:r>
      <w:fldChar w:fldCharType="separate"/>
    </w:r>
    <w:r>
      <w:rPr>
        <w:rStyle w:val="27"/>
      </w:rPr>
      <w:t>12</w:t>
    </w:r>
    <w:r>
      <w:fldChar w:fldCharType="end"/>
    </w:r>
  </w:p>
  <w:p>
    <w:pPr>
      <w:pStyle w:val="1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outside" w:y="1"/>
      <w:rPr>
        <w:rStyle w:val="27"/>
      </w:rPr>
    </w:pPr>
    <w:r>
      <w:fldChar w:fldCharType="begin"/>
    </w:r>
    <w:r>
      <w:rPr>
        <w:rStyle w:val="27"/>
      </w:rPr>
      <w:instrText xml:space="preserve">PAGE  </w:instrText>
    </w:r>
    <w:r>
      <w:fldChar w:fldCharType="separate"/>
    </w:r>
    <w:r>
      <w:rPr>
        <w:rStyle w:val="27"/>
      </w:rPr>
      <w:t>127</w:t>
    </w:r>
    <w:r>
      <w:fldChar w:fldCharType="end"/>
    </w:r>
  </w:p>
  <w:p>
    <w:pPr>
      <w:pStyle w:val="16"/>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outside" w:y="1"/>
      <w:rPr>
        <w:rStyle w:val="27"/>
      </w:rPr>
    </w:pPr>
    <w:r>
      <w:fldChar w:fldCharType="begin"/>
    </w:r>
    <w:r>
      <w:rPr>
        <w:rStyle w:val="27"/>
      </w:rPr>
      <w:instrText xml:space="preserve">PAGE  </w:instrText>
    </w:r>
    <w:r>
      <w:fldChar w:fldCharType="end"/>
    </w:r>
  </w:p>
  <w:p>
    <w:pPr>
      <w:pStyle w:val="1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E4B0FB"/>
    <w:multiLevelType w:val="singleLevel"/>
    <w:tmpl w:val="E7E4B0FB"/>
    <w:lvl w:ilvl="0" w:tentative="0">
      <w:start w:val="1"/>
      <w:numFmt w:val="decimal"/>
      <w:suff w:val="nothing"/>
      <w:lvlText w:val="%1、"/>
      <w:lvlJc w:val="left"/>
    </w:lvl>
  </w:abstractNum>
  <w:abstractNum w:abstractNumId="1">
    <w:nsid w:val="22BA7DD4"/>
    <w:multiLevelType w:val="multilevel"/>
    <w:tmpl w:val="22BA7DD4"/>
    <w:lvl w:ilvl="0" w:tentative="0">
      <w:start w:val="1"/>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5B83B8EC"/>
    <w:multiLevelType w:val="singleLevel"/>
    <w:tmpl w:val="5B83B8EC"/>
    <w:lvl w:ilvl="0" w:tentative="0">
      <w:start w:val="1"/>
      <w:numFmt w:val="decimal"/>
      <w:suff w:val="nothing"/>
      <w:lvlText w:val="%1、"/>
      <w:lvlJc w:val="left"/>
    </w:lvl>
  </w:abstractNum>
  <w:abstractNum w:abstractNumId="3">
    <w:nsid w:val="5F4EF2E8"/>
    <w:multiLevelType w:val="singleLevel"/>
    <w:tmpl w:val="5F4EF2E8"/>
    <w:lvl w:ilvl="0" w:tentative="0">
      <w:start w:val="1"/>
      <w:numFmt w:val="decimal"/>
      <w:suff w:val="nothing"/>
      <w:lvlText w:val="（%1）"/>
      <w:lvlJc w:val="left"/>
    </w:lvl>
  </w:abstractNum>
  <w:abstractNum w:abstractNumId="4">
    <w:nsid w:val="5F62D6B0"/>
    <w:multiLevelType w:val="singleLevel"/>
    <w:tmpl w:val="5F62D6B0"/>
    <w:lvl w:ilvl="0" w:tentative="0">
      <w:start w:val="1"/>
      <w:numFmt w:val="decimal"/>
      <w:suff w:val="nothing"/>
      <w:lvlText w:val="（%1）"/>
      <w:lvlJc w:val="left"/>
    </w:lvl>
  </w:abstractNum>
  <w:abstractNum w:abstractNumId="5">
    <w:nsid w:val="5F62DF97"/>
    <w:multiLevelType w:val="singleLevel"/>
    <w:tmpl w:val="5F62DF97"/>
    <w:lvl w:ilvl="0" w:tentative="0">
      <w:start w:val="1"/>
      <w:numFmt w:val="decimal"/>
      <w:suff w:val="nothing"/>
      <w:lvlText w:val="（%1）"/>
      <w:lvlJc w:val="left"/>
    </w:lvl>
  </w:abstractNum>
  <w:abstractNum w:abstractNumId="6">
    <w:nsid w:val="60F62492"/>
    <w:multiLevelType w:val="singleLevel"/>
    <w:tmpl w:val="60F62492"/>
    <w:lvl w:ilvl="0" w:tentative="0">
      <w:start w:val="2"/>
      <w:numFmt w:val="decimal"/>
      <w:suff w:val="nothing"/>
      <w:lvlText w:val="(%1）"/>
      <w:lvlJc w:val="left"/>
    </w:lvl>
  </w:abstractNum>
  <w:abstractNum w:abstractNumId="7">
    <w:nsid w:val="78645F0F"/>
    <w:multiLevelType w:val="singleLevel"/>
    <w:tmpl w:val="78645F0F"/>
    <w:lvl w:ilvl="0" w:tentative="0">
      <w:start w:val="1"/>
      <w:numFmt w:val="decimal"/>
      <w:suff w:val="nothing"/>
      <w:lvlText w:val="（%1）"/>
      <w:lvlJc w:val="left"/>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3BD"/>
    <w:rsid w:val="000110A3"/>
    <w:rsid w:val="00012E39"/>
    <w:rsid w:val="00013371"/>
    <w:rsid w:val="00013A71"/>
    <w:rsid w:val="00017079"/>
    <w:rsid w:val="00017C7B"/>
    <w:rsid w:val="000201B8"/>
    <w:rsid w:val="00023740"/>
    <w:rsid w:val="00024241"/>
    <w:rsid w:val="00026579"/>
    <w:rsid w:val="000266DE"/>
    <w:rsid w:val="00026BF9"/>
    <w:rsid w:val="000377FA"/>
    <w:rsid w:val="00037E78"/>
    <w:rsid w:val="0004104E"/>
    <w:rsid w:val="00042B0E"/>
    <w:rsid w:val="0004751A"/>
    <w:rsid w:val="000506A2"/>
    <w:rsid w:val="000522BA"/>
    <w:rsid w:val="00055058"/>
    <w:rsid w:val="00056AE0"/>
    <w:rsid w:val="00056FA7"/>
    <w:rsid w:val="00065EA3"/>
    <w:rsid w:val="00066420"/>
    <w:rsid w:val="00071D2A"/>
    <w:rsid w:val="00073650"/>
    <w:rsid w:val="00077067"/>
    <w:rsid w:val="000811FF"/>
    <w:rsid w:val="00084FCD"/>
    <w:rsid w:val="0008749F"/>
    <w:rsid w:val="000958CD"/>
    <w:rsid w:val="00097D44"/>
    <w:rsid w:val="000A414E"/>
    <w:rsid w:val="000A421A"/>
    <w:rsid w:val="000A4705"/>
    <w:rsid w:val="000A4CD9"/>
    <w:rsid w:val="000B1073"/>
    <w:rsid w:val="000B1D00"/>
    <w:rsid w:val="000B2346"/>
    <w:rsid w:val="000C2622"/>
    <w:rsid w:val="000C3842"/>
    <w:rsid w:val="000D24C2"/>
    <w:rsid w:val="000D2707"/>
    <w:rsid w:val="000D292D"/>
    <w:rsid w:val="000D2E03"/>
    <w:rsid w:val="000D3043"/>
    <w:rsid w:val="000D3C78"/>
    <w:rsid w:val="000E1DDA"/>
    <w:rsid w:val="000F2BF8"/>
    <w:rsid w:val="00100990"/>
    <w:rsid w:val="00100F98"/>
    <w:rsid w:val="0010567C"/>
    <w:rsid w:val="00111C19"/>
    <w:rsid w:val="00112443"/>
    <w:rsid w:val="00113C5E"/>
    <w:rsid w:val="0011651A"/>
    <w:rsid w:val="00125711"/>
    <w:rsid w:val="0012683D"/>
    <w:rsid w:val="00133771"/>
    <w:rsid w:val="00134C4E"/>
    <w:rsid w:val="00135626"/>
    <w:rsid w:val="00137E30"/>
    <w:rsid w:val="0014169F"/>
    <w:rsid w:val="0014712B"/>
    <w:rsid w:val="0014798C"/>
    <w:rsid w:val="001519BE"/>
    <w:rsid w:val="00162D76"/>
    <w:rsid w:val="00164C31"/>
    <w:rsid w:val="00171CCE"/>
    <w:rsid w:val="00174F9A"/>
    <w:rsid w:val="0017584E"/>
    <w:rsid w:val="00184063"/>
    <w:rsid w:val="00184B0D"/>
    <w:rsid w:val="00187476"/>
    <w:rsid w:val="001A1170"/>
    <w:rsid w:val="001A21A9"/>
    <w:rsid w:val="001A2537"/>
    <w:rsid w:val="001A3E7D"/>
    <w:rsid w:val="001A4566"/>
    <w:rsid w:val="001B5396"/>
    <w:rsid w:val="001B5579"/>
    <w:rsid w:val="001B6A83"/>
    <w:rsid w:val="001C1455"/>
    <w:rsid w:val="001C2BFE"/>
    <w:rsid w:val="001C64BE"/>
    <w:rsid w:val="001C6705"/>
    <w:rsid w:val="001C6BBF"/>
    <w:rsid w:val="001D2D21"/>
    <w:rsid w:val="001D5CE1"/>
    <w:rsid w:val="001E1536"/>
    <w:rsid w:val="001E2888"/>
    <w:rsid w:val="001E3EC7"/>
    <w:rsid w:val="001F1E6B"/>
    <w:rsid w:val="001F215A"/>
    <w:rsid w:val="001F31F1"/>
    <w:rsid w:val="001F5582"/>
    <w:rsid w:val="00200C26"/>
    <w:rsid w:val="00205DD6"/>
    <w:rsid w:val="00206497"/>
    <w:rsid w:val="0020798E"/>
    <w:rsid w:val="0021022A"/>
    <w:rsid w:val="002112C2"/>
    <w:rsid w:val="00212051"/>
    <w:rsid w:val="00214F0F"/>
    <w:rsid w:val="002160AB"/>
    <w:rsid w:val="002322C8"/>
    <w:rsid w:val="00232A44"/>
    <w:rsid w:val="00233D2A"/>
    <w:rsid w:val="0023596F"/>
    <w:rsid w:val="002360D7"/>
    <w:rsid w:val="00237E39"/>
    <w:rsid w:val="0024209B"/>
    <w:rsid w:val="00244EA5"/>
    <w:rsid w:val="0024688B"/>
    <w:rsid w:val="00251D8A"/>
    <w:rsid w:val="002615B5"/>
    <w:rsid w:val="00263467"/>
    <w:rsid w:val="00263A6F"/>
    <w:rsid w:val="00264F70"/>
    <w:rsid w:val="00273FE4"/>
    <w:rsid w:val="00277C90"/>
    <w:rsid w:val="002818B4"/>
    <w:rsid w:val="002829AC"/>
    <w:rsid w:val="002836EC"/>
    <w:rsid w:val="002857EC"/>
    <w:rsid w:val="00286B39"/>
    <w:rsid w:val="0029004F"/>
    <w:rsid w:val="002911B4"/>
    <w:rsid w:val="00293443"/>
    <w:rsid w:val="00293A7B"/>
    <w:rsid w:val="00294403"/>
    <w:rsid w:val="002A2294"/>
    <w:rsid w:val="002B5036"/>
    <w:rsid w:val="002B66FA"/>
    <w:rsid w:val="002B777F"/>
    <w:rsid w:val="002B7CF9"/>
    <w:rsid w:val="002B7DC1"/>
    <w:rsid w:val="002C1256"/>
    <w:rsid w:val="002D1D51"/>
    <w:rsid w:val="002D5DEA"/>
    <w:rsid w:val="002D67A6"/>
    <w:rsid w:val="002D79F7"/>
    <w:rsid w:val="002E2004"/>
    <w:rsid w:val="002E4A65"/>
    <w:rsid w:val="002E587A"/>
    <w:rsid w:val="002F5B39"/>
    <w:rsid w:val="002F697C"/>
    <w:rsid w:val="0030771B"/>
    <w:rsid w:val="00314C0D"/>
    <w:rsid w:val="003151CD"/>
    <w:rsid w:val="00316482"/>
    <w:rsid w:val="0031757F"/>
    <w:rsid w:val="0032061A"/>
    <w:rsid w:val="00324F2E"/>
    <w:rsid w:val="003256D6"/>
    <w:rsid w:val="003301F3"/>
    <w:rsid w:val="0033074F"/>
    <w:rsid w:val="00333394"/>
    <w:rsid w:val="003420D5"/>
    <w:rsid w:val="0034499C"/>
    <w:rsid w:val="003564FF"/>
    <w:rsid w:val="00356EF4"/>
    <w:rsid w:val="0036619C"/>
    <w:rsid w:val="00370E1E"/>
    <w:rsid w:val="00374C10"/>
    <w:rsid w:val="00380469"/>
    <w:rsid w:val="00384299"/>
    <w:rsid w:val="00384E54"/>
    <w:rsid w:val="0038669B"/>
    <w:rsid w:val="0039042A"/>
    <w:rsid w:val="00391204"/>
    <w:rsid w:val="0039542E"/>
    <w:rsid w:val="0039731A"/>
    <w:rsid w:val="003A12A2"/>
    <w:rsid w:val="003A14E2"/>
    <w:rsid w:val="003A22BB"/>
    <w:rsid w:val="003A2D73"/>
    <w:rsid w:val="003A4DEB"/>
    <w:rsid w:val="003B0320"/>
    <w:rsid w:val="003B1C3C"/>
    <w:rsid w:val="003B2141"/>
    <w:rsid w:val="003B31C1"/>
    <w:rsid w:val="003B4698"/>
    <w:rsid w:val="003B7410"/>
    <w:rsid w:val="003C26B0"/>
    <w:rsid w:val="003C2F63"/>
    <w:rsid w:val="003C3FDD"/>
    <w:rsid w:val="003E0A96"/>
    <w:rsid w:val="003E2384"/>
    <w:rsid w:val="003E49FD"/>
    <w:rsid w:val="003F3CF2"/>
    <w:rsid w:val="003F5181"/>
    <w:rsid w:val="003F6065"/>
    <w:rsid w:val="0040042C"/>
    <w:rsid w:val="00413CE9"/>
    <w:rsid w:val="00415EE1"/>
    <w:rsid w:val="00416A41"/>
    <w:rsid w:val="00421109"/>
    <w:rsid w:val="00424656"/>
    <w:rsid w:val="00427711"/>
    <w:rsid w:val="0043092B"/>
    <w:rsid w:val="00430E6D"/>
    <w:rsid w:val="00432984"/>
    <w:rsid w:val="00434A4F"/>
    <w:rsid w:val="004507B3"/>
    <w:rsid w:val="00450CF4"/>
    <w:rsid w:val="00452E1F"/>
    <w:rsid w:val="00455BCB"/>
    <w:rsid w:val="00455DF6"/>
    <w:rsid w:val="0045610C"/>
    <w:rsid w:val="004618E2"/>
    <w:rsid w:val="0046203F"/>
    <w:rsid w:val="00466D45"/>
    <w:rsid w:val="004741A8"/>
    <w:rsid w:val="00484272"/>
    <w:rsid w:val="00486EE9"/>
    <w:rsid w:val="00493FF9"/>
    <w:rsid w:val="00497EEF"/>
    <w:rsid w:val="004A44B8"/>
    <w:rsid w:val="004A6FA6"/>
    <w:rsid w:val="004A7197"/>
    <w:rsid w:val="004B136B"/>
    <w:rsid w:val="004B2510"/>
    <w:rsid w:val="004B5158"/>
    <w:rsid w:val="004C1DD5"/>
    <w:rsid w:val="004C7B29"/>
    <w:rsid w:val="004D0E04"/>
    <w:rsid w:val="004E3BD7"/>
    <w:rsid w:val="004E5C07"/>
    <w:rsid w:val="004F064E"/>
    <w:rsid w:val="004F42EE"/>
    <w:rsid w:val="004F585E"/>
    <w:rsid w:val="00502FCF"/>
    <w:rsid w:val="005067A8"/>
    <w:rsid w:val="00511AE1"/>
    <w:rsid w:val="00514073"/>
    <w:rsid w:val="00514AE4"/>
    <w:rsid w:val="00514FE6"/>
    <w:rsid w:val="005203B7"/>
    <w:rsid w:val="005228E5"/>
    <w:rsid w:val="005239E6"/>
    <w:rsid w:val="00525C24"/>
    <w:rsid w:val="00527330"/>
    <w:rsid w:val="0053046B"/>
    <w:rsid w:val="00534DDF"/>
    <w:rsid w:val="005436F2"/>
    <w:rsid w:val="00544839"/>
    <w:rsid w:val="00551488"/>
    <w:rsid w:val="00555A44"/>
    <w:rsid w:val="00557376"/>
    <w:rsid w:val="00557DB3"/>
    <w:rsid w:val="005642CC"/>
    <w:rsid w:val="00574418"/>
    <w:rsid w:val="00575FEC"/>
    <w:rsid w:val="00577CE1"/>
    <w:rsid w:val="00580BB2"/>
    <w:rsid w:val="00581D39"/>
    <w:rsid w:val="00583E59"/>
    <w:rsid w:val="0058728A"/>
    <w:rsid w:val="005A42E5"/>
    <w:rsid w:val="005A5C64"/>
    <w:rsid w:val="005A6D24"/>
    <w:rsid w:val="005A771B"/>
    <w:rsid w:val="005B236E"/>
    <w:rsid w:val="005B4869"/>
    <w:rsid w:val="005B6EF6"/>
    <w:rsid w:val="005B7120"/>
    <w:rsid w:val="005C2232"/>
    <w:rsid w:val="005D123B"/>
    <w:rsid w:val="005D5381"/>
    <w:rsid w:val="005E13CC"/>
    <w:rsid w:val="005E13DD"/>
    <w:rsid w:val="005E1772"/>
    <w:rsid w:val="005E1EA2"/>
    <w:rsid w:val="005E2B56"/>
    <w:rsid w:val="005E63D7"/>
    <w:rsid w:val="005E6FBD"/>
    <w:rsid w:val="005E7AB0"/>
    <w:rsid w:val="005F013B"/>
    <w:rsid w:val="005F0846"/>
    <w:rsid w:val="005F3383"/>
    <w:rsid w:val="005F69AF"/>
    <w:rsid w:val="006039DD"/>
    <w:rsid w:val="006075D0"/>
    <w:rsid w:val="006106E0"/>
    <w:rsid w:val="0061292F"/>
    <w:rsid w:val="00625F9B"/>
    <w:rsid w:val="00630E08"/>
    <w:rsid w:val="00632604"/>
    <w:rsid w:val="00635D17"/>
    <w:rsid w:val="00635FA2"/>
    <w:rsid w:val="0064058D"/>
    <w:rsid w:val="0064414E"/>
    <w:rsid w:val="006612B8"/>
    <w:rsid w:val="006659AD"/>
    <w:rsid w:val="00667AF6"/>
    <w:rsid w:val="0067137D"/>
    <w:rsid w:val="006720E6"/>
    <w:rsid w:val="006762B3"/>
    <w:rsid w:val="0068121C"/>
    <w:rsid w:val="0068404E"/>
    <w:rsid w:val="00684EC6"/>
    <w:rsid w:val="006924AB"/>
    <w:rsid w:val="00694E32"/>
    <w:rsid w:val="00695A0B"/>
    <w:rsid w:val="00695BAF"/>
    <w:rsid w:val="006970D8"/>
    <w:rsid w:val="00697F65"/>
    <w:rsid w:val="006A020B"/>
    <w:rsid w:val="006A773D"/>
    <w:rsid w:val="006C10EE"/>
    <w:rsid w:val="006D25E2"/>
    <w:rsid w:val="006D3BD3"/>
    <w:rsid w:val="006D499D"/>
    <w:rsid w:val="006E1B8E"/>
    <w:rsid w:val="006E325C"/>
    <w:rsid w:val="006E78AA"/>
    <w:rsid w:val="006F3014"/>
    <w:rsid w:val="006F4593"/>
    <w:rsid w:val="0070058B"/>
    <w:rsid w:val="00701636"/>
    <w:rsid w:val="00704552"/>
    <w:rsid w:val="00704F1B"/>
    <w:rsid w:val="00705FF7"/>
    <w:rsid w:val="007061E0"/>
    <w:rsid w:val="00711F00"/>
    <w:rsid w:val="00712D6B"/>
    <w:rsid w:val="007133EA"/>
    <w:rsid w:val="0071556E"/>
    <w:rsid w:val="00715900"/>
    <w:rsid w:val="00716914"/>
    <w:rsid w:val="00726BA9"/>
    <w:rsid w:val="00727B80"/>
    <w:rsid w:val="00734969"/>
    <w:rsid w:val="00735D8C"/>
    <w:rsid w:val="00741361"/>
    <w:rsid w:val="0074695D"/>
    <w:rsid w:val="00751425"/>
    <w:rsid w:val="0075271F"/>
    <w:rsid w:val="007538E5"/>
    <w:rsid w:val="00756DE0"/>
    <w:rsid w:val="0075702F"/>
    <w:rsid w:val="00761CFA"/>
    <w:rsid w:val="00764C06"/>
    <w:rsid w:val="00775687"/>
    <w:rsid w:val="0077740E"/>
    <w:rsid w:val="0077798B"/>
    <w:rsid w:val="007800E5"/>
    <w:rsid w:val="00781A67"/>
    <w:rsid w:val="00782CCB"/>
    <w:rsid w:val="007927E1"/>
    <w:rsid w:val="00792F7D"/>
    <w:rsid w:val="007935C1"/>
    <w:rsid w:val="00794296"/>
    <w:rsid w:val="00795BBC"/>
    <w:rsid w:val="00795D7D"/>
    <w:rsid w:val="007A4A9F"/>
    <w:rsid w:val="007A4BDD"/>
    <w:rsid w:val="007B3834"/>
    <w:rsid w:val="007D1DD4"/>
    <w:rsid w:val="007D41F9"/>
    <w:rsid w:val="007D53A1"/>
    <w:rsid w:val="007D5626"/>
    <w:rsid w:val="007E6D52"/>
    <w:rsid w:val="007F6330"/>
    <w:rsid w:val="007F63D4"/>
    <w:rsid w:val="0080263B"/>
    <w:rsid w:val="00805685"/>
    <w:rsid w:val="00806BE0"/>
    <w:rsid w:val="00810EC3"/>
    <w:rsid w:val="008149E1"/>
    <w:rsid w:val="00816322"/>
    <w:rsid w:val="00821A30"/>
    <w:rsid w:val="00821D62"/>
    <w:rsid w:val="0082397D"/>
    <w:rsid w:val="00824401"/>
    <w:rsid w:val="008337C7"/>
    <w:rsid w:val="00834AF1"/>
    <w:rsid w:val="00835D11"/>
    <w:rsid w:val="008370BF"/>
    <w:rsid w:val="008377B5"/>
    <w:rsid w:val="008419D0"/>
    <w:rsid w:val="008426F1"/>
    <w:rsid w:val="00846DA4"/>
    <w:rsid w:val="00847EE0"/>
    <w:rsid w:val="00850CD1"/>
    <w:rsid w:val="00851D98"/>
    <w:rsid w:val="008564EE"/>
    <w:rsid w:val="00862AF8"/>
    <w:rsid w:val="00866A66"/>
    <w:rsid w:val="008702EE"/>
    <w:rsid w:val="008718C6"/>
    <w:rsid w:val="0087468C"/>
    <w:rsid w:val="008750AB"/>
    <w:rsid w:val="008768BB"/>
    <w:rsid w:val="00881D18"/>
    <w:rsid w:val="008837EE"/>
    <w:rsid w:val="008877DD"/>
    <w:rsid w:val="008A4EA5"/>
    <w:rsid w:val="008A5E88"/>
    <w:rsid w:val="008B0904"/>
    <w:rsid w:val="008B47F3"/>
    <w:rsid w:val="008B4E63"/>
    <w:rsid w:val="008B53BD"/>
    <w:rsid w:val="008B78DF"/>
    <w:rsid w:val="008C1B15"/>
    <w:rsid w:val="008C2149"/>
    <w:rsid w:val="008D0E92"/>
    <w:rsid w:val="008D2AB0"/>
    <w:rsid w:val="008D4E7A"/>
    <w:rsid w:val="008E095F"/>
    <w:rsid w:val="008E24AD"/>
    <w:rsid w:val="008E7316"/>
    <w:rsid w:val="008F3070"/>
    <w:rsid w:val="008F5A21"/>
    <w:rsid w:val="00900D84"/>
    <w:rsid w:val="00901EB9"/>
    <w:rsid w:val="0090281A"/>
    <w:rsid w:val="00902C43"/>
    <w:rsid w:val="00903D78"/>
    <w:rsid w:val="00913A1A"/>
    <w:rsid w:val="00913D91"/>
    <w:rsid w:val="00933760"/>
    <w:rsid w:val="00937B64"/>
    <w:rsid w:val="009444CC"/>
    <w:rsid w:val="00944840"/>
    <w:rsid w:val="0094710B"/>
    <w:rsid w:val="00952D4E"/>
    <w:rsid w:val="009530B7"/>
    <w:rsid w:val="00953BEA"/>
    <w:rsid w:val="00965C25"/>
    <w:rsid w:val="00967E8D"/>
    <w:rsid w:val="0097349E"/>
    <w:rsid w:val="00973553"/>
    <w:rsid w:val="009812E6"/>
    <w:rsid w:val="00982D02"/>
    <w:rsid w:val="00983271"/>
    <w:rsid w:val="00992D75"/>
    <w:rsid w:val="00993590"/>
    <w:rsid w:val="009947C3"/>
    <w:rsid w:val="00994D9B"/>
    <w:rsid w:val="009A3F07"/>
    <w:rsid w:val="009B1513"/>
    <w:rsid w:val="009B1677"/>
    <w:rsid w:val="009B2FAD"/>
    <w:rsid w:val="009B3975"/>
    <w:rsid w:val="009B61F5"/>
    <w:rsid w:val="009B62AA"/>
    <w:rsid w:val="009C357C"/>
    <w:rsid w:val="009C4785"/>
    <w:rsid w:val="009D290B"/>
    <w:rsid w:val="009D3654"/>
    <w:rsid w:val="009D768A"/>
    <w:rsid w:val="009E0859"/>
    <w:rsid w:val="009E4006"/>
    <w:rsid w:val="009F0361"/>
    <w:rsid w:val="009F177C"/>
    <w:rsid w:val="009F2325"/>
    <w:rsid w:val="009F299E"/>
    <w:rsid w:val="009F78E8"/>
    <w:rsid w:val="00A01886"/>
    <w:rsid w:val="00A025DE"/>
    <w:rsid w:val="00A045B8"/>
    <w:rsid w:val="00A05914"/>
    <w:rsid w:val="00A06DED"/>
    <w:rsid w:val="00A0734D"/>
    <w:rsid w:val="00A100C5"/>
    <w:rsid w:val="00A134F3"/>
    <w:rsid w:val="00A17264"/>
    <w:rsid w:val="00A26373"/>
    <w:rsid w:val="00A26868"/>
    <w:rsid w:val="00A268B5"/>
    <w:rsid w:val="00A26B12"/>
    <w:rsid w:val="00A3591E"/>
    <w:rsid w:val="00A4180E"/>
    <w:rsid w:val="00A46374"/>
    <w:rsid w:val="00A46936"/>
    <w:rsid w:val="00A5306A"/>
    <w:rsid w:val="00A53128"/>
    <w:rsid w:val="00A55B56"/>
    <w:rsid w:val="00A61937"/>
    <w:rsid w:val="00A6224C"/>
    <w:rsid w:val="00A64A8B"/>
    <w:rsid w:val="00A659A7"/>
    <w:rsid w:val="00A65DD5"/>
    <w:rsid w:val="00A766C2"/>
    <w:rsid w:val="00A77ABF"/>
    <w:rsid w:val="00A80E13"/>
    <w:rsid w:val="00A81933"/>
    <w:rsid w:val="00A82437"/>
    <w:rsid w:val="00A87460"/>
    <w:rsid w:val="00A900F1"/>
    <w:rsid w:val="00A92B0A"/>
    <w:rsid w:val="00A94485"/>
    <w:rsid w:val="00A95D9C"/>
    <w:rsid w:val="00AA5D6D"/>
    <w:rsid w:val="00AA6589"/>
    <w:rsid w:val="00AA6603"/>
    <w:rsid w:val="00AB1433"/>
    <w:rsid w:val="00AB2699"/>
    <w:rsid w:val="00AB76BE"/>
    <w:rsid w:val="00AB78A0"/>
    <w:rsid w:val="00AC352C"/>
    <w:rsid w:val="00AC4A1B"/>
    <w:rsid w:val="00AC5866"/>
    <w:rsid w:val="00AD0618"/>
    <w:rsid w:val="00AD3535"/>
    <w:rsid w:val="00AD668F"/>
    <w:rsid w:val="00AE54FB"/>
    <w:rsid w:val="00AF21FF"/>
    <w:rsid w:val="00AF7FCC"/>
    <w:rsid w:val="00B0183B"/>
    <w:rsid w:val="00B11C79"/>
    <w:rsid w:val="00B12857"/>
    <w:rsid w:val="00B12CD3"/>
    <w:rsid w:val="00B13833"/>
    <w:rsid w:val="00B13A68"/>
    <w:rsid w:val="00B14635"/>
    <w:rsid w:val="00B16D9D"/>
    <w:rsid w:val="00B21F04"/>
    <w:rsid w:val="00B26C6B"/>
    <w:rsid w:val="00B303D7"/>
    <w:rsid w:val="00B315ED"/>
    <w:rsid w:val="00B3176A"/>
    <w:rsid w:val="00B32A6A"/>
    <w:rsid w:val="00B42798"/>
    <w:rsid w:val="00B42B9C"/>
    <w:rsid w:val="00B42F14"/>
    <w:rsid w:val="00B43AF6"/>
    <w:rsid w:val="00B46340"/>
    <w:rsid w:val="00B46A53"/>
    <w:rsid w:val="00B52040"/>
    <w:rsid w:val="00B520CE"/>
    <w:rsid w:val="00B52EF6"/>
    <w:rsid w:val="00B5389E"/>
    <w:rsid w:val="00B61635"/>
    <w:rsid w:val="00B61E33"/>
    <w:rsid w:val="00B75566"/>
    <w:rsid w:val="00B7745F"/>
    <w:rsid w:val="00B82752"/>
    <w:rsid w:val="00B82876"/>
    <w:rsid w:val="00B854EA"/>
    <w:rsid w:val="00B85A53"/>
    <w:rsid w:val="00BA5E01"/>
    <w:rsid w:val="00BB0261"/>
    <w:rsid w:val="00BB12D2"/>
    <w:rsid w:val="00BB3095"/>
    <w:rsid w:val="00BC0540"/>
    <w:rsid w:val="00BC6062"/>
    <w:rsid w:val="00BE54A1"/>
    <w:rsid w:val="00BF1954"/>
    <w:rsid w:val="00BF28D1"/>
    <w:rsid w:val="00BF3DB7"/>
    <w:rsid w:val="00C07037"/>
    <w:rsid w:val="00C104A6"/>
    <w:rsid w:val="00C15C6B"/>
    <w:rsid w:val="00C2026C"/>
    <w:rsid w:val="00C22D10"/>
    <w:rsid w:val="00C2719C"/>
    <w:rsid w:val="00C27330"/>
    <w:rsid w:val="00C30756"/>
    <w:rsid w:val="00C308A8"/>
    <w:rsid w:val="00C31887"/>
    <w:rsid w:val="00C319D1"/>
    <w:rsid w:val="00C32CA7"/>
    <w:rsid w:val="00C33421"/>
    <w:rsid w:val="00C34A37"/>
    <w:rsid w:val="00C45815"/>
    <w:rsid w:val="00C50B23"/>
    <w:rsid w:val="00C5291B"/>
    <w:rsid w:val="00C550BC"/>
    <w:rsid w:val="00C565B1"/>
    <w:rsid w:val="00C60723"/>
    <w:rsid w:val="00C60BB1"/>
    <w:rsid w:val="00C6317B"/>
    <w:rsid w:val="00C72FA7"/>
    <w:rsid w:val="00C73DB6"/>
    <w:rsid w:val="00C75438"/>
    <w:rsid w:val="00C77582"/>
    <w:rsid w:val="00C776AE"/>
    <w:rsid w:val="00C805F0"/>
    <w:rsid w:val="00C812A8"/>
    <w:rsid w:val="00C84426"/>
    <w:rsid w:val="00C847D3"/>
    <w:rsid w:val="00C849E4"/>
    <w:rsid w:val="00C85F84"/>
    <w:rsid w:val="00C86B7F"/>
    <w:rsid w:val="00C90DC6"/>
    <w:rsid w:val="00C92AC5"/>
    <w:rsid w:val="00CA3690"/>
    <w:rsid w:val="00CB15C7"/>
    <w:rsid w:val="00CB2F51"/>
    <w:rsid w:val="00CB63DE"/>
    <w:rsid w:val="00CC6D05"/>
    <w:rsid w:val="00CC7A43"/>
    <w:rsid w:val="00CD396A"/>
    <w:rsid w:val="00CD5647"/>
    <w:rsid w:val="00CD6336"/>
    <w:rsid w:val="00CD73EC"/>
    <w:rsid w:val="00CD7D7B"/>
    <w:rsid w:val="00CE1E52"/>
    <w:rsid w:val="00CE41DB"/>
    <w:rsid w:val="00CF0704"/>
    <w:rsid w:val="00CF356A"/>
    <w:rsid w:val="00CF7996"/>
    <w:rsid w:val="00D01F50"/>
    <w:rsid w:val="00D033AE"/>
    <w:rsid w:val="00D04FCA"/>
    <w:rsid w:val="00D05A2A"/>
    <w:rsid w:val="00D14D2E"/>
    <w:rsid w:val="00D24F6F"/>
    <w:rsid w:val="00D3438F"/>
    <w:rsid w:val="00D42D66"/>
    <w:rsid w:val="00D53817"/>
    <w:rsid w:val="00D542B7"/>
    <w:rsid w:val="00D62132"/>
    <w:rsid w:val="00D63365"/>
    <w:rsid w:val="00D65297"/>
    <w:rsid w:val="00D67383"/>
    <w:rsid w:val="00D709D5"/>
    <w:rsid w:val="00D745B3"/>
    <w:rsid w:val="00D74BF1"/>
    <w:rsid w:val="00D759A1"/>
    <w:rsid w:val="00D75FE1"/>
    <w:rsid w:val="00D767A6"/>
    <w:rsid w:val="00D77B90"/>
    <w:rsid w:val="00D810A8"/>
    <w:rsid w:val="00D83369"/>
    <w:rsid w:val="00D847A7"/>
    <w:rsid w:val="00D847EE"/>
    <w:rsid w:val="00D9206A"/>
    <w:rsid w:val="00DA01B1"/>
    <w:rsid w:val="00DA2313"/>
    <w:rsid w:val="00DA64D0"/>
    <w:rsid w:val="00DB4497"/>
    <w:rsid w:val="00DC2B51"/>
    <w:rsid w:val="00DC2D2C"/>
    <w:rsid w:val="00DC3FC4"/>
    <w:rsid w:val="00DC7E54"/>
    <w:rsid w:val="00DD582F"/>
    <w:rsid w:val="00DE1071"/>
    <w:rsid w:val="00DE230B"/>
    <w:rsid w:val="00DE2D34"/>
    <w:rsid w:val="00DE43BA"/>
    <w:rsid w:val="00DE6033"/>
    <w:rsid w:val="00DE6FBC"/>
    <w:rsid w:val="00DE7589"/>
    <w:rsid w:val="00DF1DD2"/>
    <w:rsid w:val="00E03EB5"/>
    <w:rsid w:val="00E0514B"/>
    <w:rsid w:val="00E05154"/>
    <w:rsid w:val="00E05C11"/>
    <w:rsid w:val="00E07570"/>
    <w:rsid w:val="00E11DF1"/>
    <w:rsid w:val="00E12A04"/>
    <w:rsid w:val="00E12F2C"/>
    <w:rsid w:val="00E15B8F"/>
    <w:rsid w:val="00E23FD3"/>
    <w:rsid w:val="00E314C6"/>
    <w:rsid w:val="00E3253B"/>
    <w:rsid w:val="00E33CB2"/>
    <w:rsid w:val="00E35DAA"/>
    <w:rsid w:val="00E36F96"/>
    <w:rsid w:val="00E37B93"/>
    <w:rsid w:val="00E40530"/>
    <w:rsid w:val="00E41296"/>
    <w:rsid w:val="00E42E47"/>
    <w:rsid w:val="00E43C4C"/>
    <w:rsid w:val="00E46004"/>
    <w:rsid w:val="00E52687"/>
    <w:rsid w:val="00E52CDF"/>
    <w:rsid w:val="00E707AB"/>
    <w:rsid w:val="00E7240B"/>
    <w:rsid w:val="00E96735"/>
    <w:rsid w:val="00EA3545"/>
    <w:rsid w:val="00EA3F12"/>
    <w:rsid w:val="00EA4B82"/>
    <w:rsid w:val="00EA6A1A"/>
    <w:rsid w:val="00EB060D"/>
    <w:rsid w:val="00EB796A"/>
    <w:rsid w:val="00EC3E9D"/>
    <w:rsid w:val="00EC635A"/>
    <w:rsid w:val="00EC7FDE"/>
    <w:rsid w:val="00ED0742"/>
    <w:rsid w:val="00ED429E"/>
    <w:rsid w:val="00ED5C39"/>
    <w:rsid w:val="00ED61E6"/>
    <w:rsid w:val="00EE0F81"/>
    <w:rsid w:val="00EE1FCF"/>
    <w:rsid w:val="00EE5556"/>
    <w:rsid w:val="00EE7514"/>
    <w:rsid w:val="00EF2A6B"/>
    <w:rsid w:val="00EF58FC"/>
    <w:rsid w:val="00F05DF9"/>
    <w:rsid w:val="00F126AB"/>
    <w:rsid w:val="00F17D8A"/>
    <w:rsid w:val="00F23B4A"/>
    <w:rsid w:val="00F2793F"/>
    <w:rsid w:val="00F32A0B"/>
    <w:rsid w:val="00F33307"/>
    <w:rsid w:val="00F34048"/>
    <w:rsid w:val="00F50E43"/>
    <w:rsid w:val="00F51D3E"/>
    <w:rsid w:val="00F52F41"/>
    <w:rsid w:val="00F55363"/>
    <w:rsid w:val="00F572B0"/>
    <w:rsid w:val="00F610E0"/>
    <w:rsid w:val="00F70423"/>
    <w:rsid w:val="00F705D0"/>
    <w:rsid w:val="00F71C70"/>
    <w:rsid w:val="00F72052"/>
    <w:rsid w:val="00F72BCF"/>
    <w:rsid w:val="00F72E03"/>
    <w:rsid w:val="00F75AED"/>
    <w:rsid w:val="00F779E1"/>
    <w:rsid w:val="00F81205"/>
    <w:rsid w:val="00F90E70"/>
    <w:rsid w:val="00F93EEA"/>
    <w:rsid w:val="00F945F5"/>
    <w:rsid w:val="00F94FE8"/>
    <w:rsid w:val="00F95E1B"/>
    <w:rsid w:val="00FA5E32"/>
    <w:rsid w:val="00FA6D9D"/>
    <w:rsid w:val="00FC49B4"/>
    <w:rsid w:val="00FD768D"/>
    <w:rsid w:val="00FE11B5"/>
    <w:rsid w:val="00FE71A2"/>
    <w:rsid w:val="00FF158D"/>
    <w:rsid w:val="00FF3CE9"/>
    <w:rsid w:val="00FF5942"/>
    <w:rsid w:val="00FF5990"/>
    <w:rsid w:val="00FF5C92"/>
    <w:rsid w:val="01266199"/>
    <w:rsid w:val="015C787F"/>
    <w:rsid w:val="023A2FC1"/>
    <w:rsid w:val="02D91C2A"/>
    <w:rsid w:val="02F45C70"/>
    <w:rsid w:val="031675BB"/>
    <w:rsid w:val="03222E2E"/>
    <w:rsid w:val="042E5A91"/>
    <w:rsid w:val="04A70186"/>
    <w:rsid w:val="04AB52D3"/>
    <w:rsid w:val="04B41F70"/>
    <w:rsid w:val="04D87C8B"/>
    <w:rsid w:val="064400B2"/>
    <w:rsid w:val="06EF69F3"/>
    <w:rsid w:val="07DE2E4E"/>
    <w:rsid w:val="081B750E"/>
    <w:rsid w:val="08970E86"/>
    <w:rsid w:val="09815944"/>
    <w:rsid w:val="0A51598F"/>
    <w:rsid w:val="0B9211EE"/>
    <w:rsid w:val="0BA5315C"/>
    <w:rsid w:val="0BDF4F16"/>
    <w:rsid w:val="0C5C049F"/>
    <w:rsid w:val="0D3360B2"/>
    <w:rsid w:val="0DF94590"/>
    <w:rsid w:val="0E437F2C"/>
    <w:rsid w:val="0E9E0DD7"/>
    <w:rsid w:val="0EFB6721"/>
    <w:rsid w:val="0F901565"/>
    <w:rsid w:val="105B57F5"/>
    <w:rsid w:val="10F83D12"/>
    <w:rsid w:val="119767AA"/>
    <w:rsid w:val="11E44ED2"/>
    <w:rsid w:val="124043CE"/>
    <w:rsid w:val="12614B78"/>
    <w:rsid w:val="12966437"/>
    <w:rsid w:val="12AC2D1B"/>
    <w:rsid w:val="13E61469"/>
    <w:rsid w:val="14176267"/>
    <w:rsid w:val="1549580F"/>
    <w:rsid w:val="15B13AD3"/>
    <w:rsid w:val="15F418EA"/>
    <w:rsid w:val="165D5DB9"/>
    <w:rsid w:val="16EF17CB"/>
    <w:rsid w:val="171F19B0"/>
    <w:rsid w:val="179C1185"/>
    <w:rsid w:val="17E7C96D"/>
    <w:rsid w:val="17EE58A4"/>
    <w:rsid w:val="18E61148"/>
    <w:rsid w:val="18F32AFF"/>
    <w:rsid w:val="18FB100C"/>
    <w:rsid w:val="1A37347C"/>
    <w:rsid w:val="1AD31694"/>
    <w:rsid w:val="1BEB3C6A"/>
    <w:rsid w:val="1C5152DD"/>
    <w:rsid w:val="1CAF4564"/>
    <w:rsid w:val="1CC31B01"/>
    <w:rsid w:val="1D2834B6"/>
    <w:rsid w:val="1D6BF093"/>
    <w:rsid w:val="1D735A5A"/>
    <w:rsid w:val="1D9B7401"/>
    <w:rsid w:val="1DFD131C"/>
    <w:rsid w:val="1E1F3F70"/>
    <w:rsid w:val="1E643A08"/>
    <w:rsid w:val="1F7E7C0A"/>
    <w:rsid w:val="215A6946"/>
    <w:rsid w:val="2185500C"/>
    <w:rsid w:val="23972C95"/>
    <w:rsid w:val="24482291"/>
    <w:rsid w:val="24FE1C26"/>
    <w:rsid w:val="27885E4B"/>
    <w:rsid w:val="27C16072"/>
    <w:rsid w:val="27EEF718"/>
    <w:rsid w:val="2811330F"/>
    <w:rsid w:val="284F1DFA"/>
    <w:rsid w:val="28B25FCF"/>
    <w:rsid w:val="2949583F"/>
    <w:rsid w:val="2A262478"/>
    <w:rsid w:val="2A2B10FB"/>
    <w:rsid w:val="2B765F7D"/>
    <w:rsid w:val="2C2528A2"/>
    <w:rsid w:val="2CCF1067"/>
    <w:rsid w:val="2D4270CF"/>
    <w:rsid w:val="2E5239A3"/>
    <w:rsid w:val="2E6F0DE1"/>
    <w:rsid w:val="2E715617"/>
    <w:rsid w:val="2F1D0D44"/>
    <w:rsid w:val="2F2C7DF4"/>
    <w:rsid w:val="2F35072C"/>
    <w:rsid w:val="2F6D1076"/>
    <w:rsid w:val="30532CD1"/>
    <w:rsid w:val="305A1127"/>
    <w:rsid w:val="30E1593E"/>
    <w:rsid w:val="31F24947"/>
    <w:rsid w:val="326F2D06"/>
    <w:rsid w:val="32C87D5D"/>
    <w:rsid w:val="340A696F"/>
    <w:rsid w:val="34DE4EC9"/>
    <w:rsid w:val="35151220"/>
    <w:rsid w:val="35FFE850"/>
    <w:rsid w:val="36172316"/>
    <w:rsid w:val="364F4585"/>
    <w:rsid w:val="365B26B2"/>
    <w:rsid w:val="36C82BC4"/>
    <w:rsid w:val="3730632F"/>
    <w:rsid w:val="375E362C"/>
    <w:rsid w:val="37CD10E5"/>
    <w:rsid w:val="39FD73DF"/>
    <w:rsid w:val="3A070370"/>
    <w:rsid w:val="3A5B5CEA"/>
    <w:rsid w:val="3B7111D7"/>
    <w:rsid w:val="3BF32469"/>
    <w:rsid w:val="3CFFB655"/>
    <w:rsid w:val="3D6F84BA"/>
    <w:rsid w:val="3DD4481A"/>
    <w:rsid w:val="3ED709CD"/>
    <w:rsid w:val="3EF7C014"/>
    <w:rsid w:val="3FDF598A"/>
    <w:rsid w:val="3FE55086"/>
    <w:rsid w:val="3FEEB8D8"/>
    <w:rsid w:val="40497EC0"/>
    <w:rsid w:val="40C070C4"/>
    <w:rsid w:val="411D1E9A"/>
    <w:rsid w:val="414825B1"/>
    <w:rsid w:val="42423883"/>
    <w:rsid w:val="429576C9"/>
    <w:rsid w:val="436E3B4B"/>
    <w:rsid w:val="437E1A03"/>
    <w:rsid w:val="453B4D78"/>
    <w:rsid w:val="45BC65A0"/>
    <w:rsid w:val="460B740D"/>
    <w:rsid w:val="484A6504"/>
    <w:rsid w:val="486508E9"/>
    <w:rsid w:val="494E7332"/>
    <w:rsid w:val="49A96B05"/>
    <w:rsid w:val="4BF73B81"/>
    <w:rsid w:val="4E5E09CA"/>
    <w:rsid w:val="4F76745F"/>
    <w:rsid w:val="505B7D78"/>
    <w:rsid w:val="50B86F91"/>
    <w:rsid w:val="526368C7"/>
    <w:rsid w:val="52C51023"/>
    <w:rsid w:val="53A34740"/>
    <w:rsid w:val="54F95E78"/>
    <w:rsid w:val="55467EE7"/>
    <w:rsid w:val="55AD6869"/>
    <w:rsid w:val="55BF0797"/>
    <w:rsid w:val="55F3A286"/>
    <w:rsid w:val="56864E22"/>
    <w:rsid w:val="57F3093B"/>
    <w:rsid w:val="57FF0044"/>
    <w:rsid w:val="58A74EA7"/>
    <w:rsid w:val="591C5472"/>
    <w:rsid w:val="59343E5B"/>
    <w:rsid w:val="59DB4679"/>
    <w:rsid w:val="5A791AFD"/>
    <w:rsid w:val="5A84341B"/>
    <w:rsid w:val="5AA41DFF"/>
    <w:rsid w:val="5B271E46"/>
    <w:rsid w:val="5B735EF0"/>
    <w:rsid w:val="5BC35C35"/>
    <w:rsid w:val="5BEC10F1"/>
    <w:rsid w:val="5CEF8F31"/>
    <w:rsid w:val="5CF01205"/>
    <w:rsid w:val="5CF803A6"/>
    <w:rsid w:val="5DA531AE"/>
    <w:rsid w:val="5E9BD331"/>
    <w:rsid w:val="5EF5BF9E"/>
    <w:rsid w:val="5FBF3E7F"/>
    <w:rsid w:val="5FC23346"/>
    <w:rsid w:val="5FEDCC52"/>
    <w:rsid w:val="5FF9A723"/>
    <w:rsid w:val="5FFDC4CD"/>
    <w:rsid w:val="609A68A4"/>
    <w:rsid w:val="61761B2C"/>
    <w:rsid w:val="62563D87"/>
    <w:rsid w:val="62796BF7"/>
    <w:rsid w:val="62A84549"/>
    <w:rsid w:val="62CC536E"/>
    <w:rsid w:val="6389792B"/>
    <w:rsid w:val="638F619C"/>
    <w:rsid w:val="639D465C"/>
    <w:rsid w:val="63F11C3D"/>
    <w:rsid w:val="644F4547"/>
    <w:rsid w:val="64E6122D"/>
    <w:rsid w:val="65011939"/>
    <w:rsid w:val="657141F6"/>
    <w:rsid w:val="65E92340"/>
    <w:rsid w:val="65EF2887"/>
    <w:rsid w:val="66778B94"/>
    <w:rsid w:val="6684258A"/>
    <w:rsid w:val="66C81CFF"/>
    <w:rsid w:val="66FC3474"/>
    <w:rsid w:val="67DA6508"/>
    <w:rsid w:val="67F653A7"/>
    <w:rsid w:val="68B90107"/>
    <w:rsid w:val="68E30BC8"/>
    <w:rsid w:val="699C74EC"/>
    <w:rsid w:val="69B80730"/>
    <w:rsid w:val="69C83232"/>
    <w:rsid w:val="6AF5A749"/>
    <w:rsid w:val="6BA221AC"/>
    <w:rsid w:val="6BEB2495"/>
    <w:rsid w:val="6D8D0C2E"/>
    <w:rsid w:val="6E0E763A"/>
    <w:rsid w:val="6EAB367A"/>
    <w:rsid w:val="6EAF50A7"/>
    <w:rsid w:val="6ED20FCB"/>
    <w:rsid w:val="6EE42A72"/>
    <w:rsid w:val="6EFFAAF3"/>
    <w:rsid w:val="6FF57BBF"/>
    <w:rsid w:val="70682D3E"/>
    <w:rsid w:val="70FF2E46"/>
    <w:rsid w:val="71692570"/>
    <w:rsid w:val="718A59FC"/>
    <w:rsid w:val="71B87BC8"/>
    <w:rsid w:val="71DA65B1"/>
    <w:rsid w:val="7344DC6C"/>
    <w:rsid w:val="73B46C58"/>
    <w:rsid w:val="746F6492"/>
    <w:rsid w:val="74EEB09D"/>
    <w:rsid w:val="74FA419E"/>
    <w:rsid w:val="753E7F9D"/>
    <w:rsid w:val="754D2F31"/>
    <w:rsid w:val="76086907"/>
    <w:rsid w:val="7676129A"/>
    <w:rsid w:val="76FDF5D2"/>
    <w:rsid w:val="77BF73CC"/>
    <w:rsid w:val="77E73627"/>
    <w:rsid w:val="77E809D1"/>
    <w:rsid w:val="77F321FE"/>
    <w:rsid w:val="7983124E"/>
    <w:rsid w:val="7AFF3410"/>
    <w:rsid w:val="7B2B22E0"/>
    <w:rsid w:val="7B2B67C0"/>
    <w:rsid w:val="7BD38EFC"/>
    <w:rsid w:val="7BFFD9D4"/>
    <w:rsid w:val="7C6446CA"/>
    <w:rsid w:val="7D4E1660"/>
    <w:rsid w:val="7DCF3130"/>
    <w:rsid w:val="7DF7E877"/>
    <w:rsid w:val="7E0E3937"/>
    <w:rsid w:val="7E1FF09F"/>
    <w:rsid w:val="7E616498"/>
    <w:rsid w:val="7F010591"/>
    <w:rsid w:val="7F352517"/>
    <w:rsid w:val="7F6F139F"/>
    <w:rsid w:val="7F987C6E"/>
    <w:rsid w:val="7F9E78A0"/>
    <w:rsid w:val="7FBC6406"/>
    <w:rsid w:val="7FBFDBC3"/>
    <w:rsid w:val="7FBFE182"/>
    <w:rsid w:val="7FE2CF30"/>
    <w:rsid w:val="7FF6314C"/>
    <w:rsid w:val="7FF7ECCA"/>
    <w:rsid w:val="7FFB4F48"/>
    <w:rsid w:val="9AFF8106"/>
    <w:rsid w:val="9B5E51AE"/>
    <w:rsid w:val="A9FE85C3"/>
    <w:rsid w:val="ACEFC50A"/>
    <w:rsid w:val="B3EE3D5E"/>
    <w:rsid w:val="B43F8E1F"/>
    <w:rsid w:val="B6FB46B2"/>
    <w:rsid w:val="B77F9E47"/>
    <w:rsid w:val="B7FDE317"/>
    <w:rsid w:val="BD9F018D"/>
    <w:rsid w:val="BDDFAAE5"/>
    <w:rsid w:val="BFA2D316"/>
    <w:rsid w:val="BFCF8CA4"/>
    <w:rsid w:val="BFFFD365"/>
    <w:rsid w:val="C4FF2551"/>
    <w:rsid w:val="CFFB6801"/>
    <w:rsid w:val="D3FFEA52"/>
    <w:rsid w:val="D7FF775F"/>
    <w:rsid w:val="DB7FEE6E"/>
    <w:rsid w:val="DBEE3350"/>
    <w:rsid w:val="DDFDA409"/>
    <w:rsid w:val="DDFE4706"/>
    <w:rsid w:val="DEEF4526"/>
    <w:rsid w:val="DF75B5BA"/>
    <w:rsid w:val="DFB361D8"/>
    <w:rsid w:val="DFC769A3"/>
    <w:rsid w:val="EDED751C"/>
    <w:rsid w:val="EDF71411"/>
    <w:rsid w:val="EEE6F936"/>
    <w:rsid w:val="EFBD3703"/>
    <w:rsid w:val="F7B6E2B3"/>
    <w:rsid w:val="F7FF9BBA"/>
    <w:rsid w:val="FBDA15A3"/>
    <w:rsid w:val="FBF33FBA"/>
    <w:rsid w:val="FDBF9685"/>
    <w:rsid w:val="FDDCF657"/>
    <w:rsid w:val="FE6D298D"/>
    <w:rsid w:val="FF7D4DB1"/>
    <w:rsid w:val="FFB77B19"/>
    <w:rsid w:val="FFCE0F85"/>
    <w:rsid w:val="FFEF0880"/>
    <w:rsid w:val="FFF1CB5C"/>
    <w:rsid w:val="FFFE084E"/>
    <w:rsid w:val="FFFFD1B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keepNext/>
      <w:keepLines/>
      <w:spacing w:line="360" w:lineRule="auto"/>
      <w:outlineLvl w:val="0"/>
    </w:pPr>
    <w:rPr>
      <w:b/>
      <w:bCs/>
      <w:kern w:val="44"/>
      <w:sz w:val="32"/>
      <w:szCs w:val="44"/>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5">
    <w:name w:val="heading 3"/>
    <w:basedOn w:val="1"/>
    <w:next w:val="1"/>
    <w:link w:val="34"/>
    <w:qFormat/>
    <w:uiPriority w:val="0"/>
    <w:pPr>
      <w:keepNext/>
      <w:keepLines/>
      <w:spacing w:line="360" w:lineRule="auto"/>
      <w:outlineLvl w:val="2"/>
    </w:pPr>
    <w:rPr>
      <w:b/>
      <w:bCs/>
      <w:sz w:val="24"/>
      <w:szCs w:val="32"/>
    </w:rPr>
  </w:style>
  <w:style w:type="paragraph" w:styleId="2">
    <w:name w:val="heading 4"/>
    <w:basedOn w:val="1"/>
    <w:next w:val="1"/>
    <w:link w:val="32"/>
    <w:qFormat/>
    <w:uiPriority w:val="0"/>
    <w:pPr>
      <w:keepNext/>
      <w:keepLines/>
      <w:spacing w:line="360" w:lineRule="auto"/>
      <w:outlineLvl w:val="3"/>
    </w:pPr>
    <w:rPr>
      <w:rFonts w:ascii="Arial" w:hAnsi="Arial"/>
      <w:b/>
      <w:bCs/>
      <w:szCs w:val="28"/>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djustRightInd w:val="0"/>
      <w:spacing w:line="560" w:lineRule="exact"/>
      <w:ind w:firstLine="624"/>
      <w:textAlignment w:val="baseline"/>
    </w:pPr>
    <w:rPr>
      <w:rFonts w:eastAsia="仿宋_GB2312"/>
      <w:spacing w:val="8"/>
      <w:sz w:val="32"/>
    </w:rPr>
  </w:style>
  <w:style w:type="paragraph" w:styleId="7">
    <w:name w:val="Document Map"/>
    <w:basedOn w:val="1"/>
    <w:link w:val="35"/>
    <w:qFormat/>
    <w:uiPriority w:val="0"/>
    <w:pPr>
      <w:shd w:val="clear" w:color="auto" w:fill="000080"/>
    </w:pPr>
  </w:style>
  <w:style w:type="paragraph" w:styleId="8">
    <w:name w:val="annotation text"/>
    <w:basedOn w:val="1"/>
    <w:link w:val="36"/>
    <w:qFormat/>
    <w:uiPriority w:val="0"/>
    <w:pPr>
      <w:jc w:val="left"/>
    </w:pPr>
  </w:style>
  <w:style w:type="paragraph" w:styleId="9">
    <w:name w:val="Body Text"/>
    <w:basedOn w:val="1"/>
    <w:next w:val="10"/>
    <w:qFormat/>
    <w:uiPriority w:val="0"/>
    <w:pPr>
      <w:spacing w:after="120"/>
    </w:pPr>
  </w:style>
  <w:style w:type="paragraph" w:styleId="10">
    <w:name w:val="toc 5"/>
    <w:basedOn w:val="1"/>
    <w:next w:val="1"/>
    <w:qFormat/>
    <w:uiPriority w:val="0"/>
    <w:pPr>
      <w:ind w:left="840"/>
      <w:jc w:val="left"/>
    </w:pPr>
    <w:rPr>
      <w:rFonts w:ascii="Calibri" w:hAnsi="Calibri"/>
      <w:sz w:val="18"/>
      <w:szCs w:val="18"/>
    </w:rPr>
  </w:style>
  <w:style w:type="paragraph" w:styleId="11">
    <w:name w:val="toc 3"/>
    <w:basedOn w:val="1"/>
    <w:next w:val="1"/>
    <w:qFormat/>
    <w:uiPriority w:val="0"/>
    <w:pPr>
      <w:ind w:left="840" w:leftChars="400"/>
    </w:pPr>
  </w:style>
  <w:style w:type="paragraph" w:styleId="12">
    <w:name w:val="Plain Text"/>
    <w:basedOn w:val="1"/>
    <w:link w:val="37"/>
    <w:qFormat/>
    <w:uiPriority w:val="0"/>
    <w:rPr>
      <w:rFonts w:ascii="宋体" w:hAnsi="Courier New"/>
      <w:szCs w:val="21"/>
    </w:rPr>
  </w:style>
  <w:style w:type="paragraph" w:styleId="13">
    <w:name w:val="Date"/>
    <w:basedOn w:val="1"/>
    <w:next w:val="1"/>
    <w:link w:val="38"/>
    <w:qFormat/>
    <w:uiPriority w:val="0"/>
    <w:pPr>
      <w:ind w:left="100" w:leftChars="2500"/>
    </w:pPr>
  </w:style>
  <w:style w:type="paragraph" w:styleId="14">
    <w:name w:val="Body Text Indent 2"/>
    <w:basedOn w:val="1"/>
    <w:qFormat/>
    <w:uiPriority w:val="0"/>
    <w:pPr>
      <w:spacing w:after="120" w:line="480" w:lineRule="auto"/>
      <w:ind w:left="420" w:leftChars="200"/>
    </w:pPr>
  </w:style>
  <w:style w:type="paragraph" w:styleId="15">
    <w:name w:val="Balloon Text"/>
    <w:basedOn w:val="1"/>
    <w:semiHidden/>
    <w:qFormat/>
    <w:uiPriority w:val="0"/>
    <w:rPr>
      <w:sz w:val="18"/>
      <w:szCs w:val="18"/>
    </w:rPr>
  </w:style>
  <w:style w:type="paragraph" w:styleId="16">
    <w:name w:val="footer"/>
    <w:basedOn w:val="1"/>
    <w:qFormat/>
    <w:uiPriority w:val="0"/>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1">
    <w:name w:val="annotation subject"/>
    <w:basedOn w:val="8"/>
    <w:next w:val="8"/>
    <w:link w:val="39"/>
    <w:qFormat/>
    <w:uiPriority w:val="0"/>
    <w:rPr>
      <w:b/>
      <w:bCs/>
    </w:rPr>
  </w:style>
  <w:style w:type="paragraph" w:styleId="22">
    <w:name w:val="Body Text First Indent"/>
    <w:basedOn w:val="9"/>
    <w:qFormat/>
    <w:uiPriority w:val="0"/>
    <w:pPr>
      <w:ind w:firstLine="420" w:firstLineChars="1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rPr>
  </w:style>
  <w:style w:type="character" w:styleId="27">
    <w:name w:val="page number"/>
    <w:basedOn w:val="25"/>
    <w:qFormat/>
    <w:uiPriority w:val="0"/>
  </w:style>
  <w:style w:type="character" w:styleId="28">
    <w:name w:val="FollowedHyperlink"/>
    <w:qFormat/>
    <w:uiPriority w:val="0"/>
    <w:rPr>
      <w:color w:val="800080"/>
      <w:u w:val="none"/>
    </w:rPr>
  </w:style>
  <w:style w:type="character" w:styleId="29">
    <w:name w:val="Emphasis"/>
    <w:qFormat/>
    <w:uiPriority w:val="0"/>
  </w:style>
  <w:style w:type="character" w:styleId="30">
    <w:name w:val="Hyperlink"/>
    <w:qFormat/>
    <w:uiPriority w:val="0"/>
    <w:rPr>
      <w:color w:val="0000FF"/>
      <w:u w:val="none"/>
    </w:rPr>
  </w:style>
  <w:style w:type="character" w:styleId="31">
    <w:name w:val="annotation reference"/>
    <w:qFormat/>
    <w:uiPriority w:val="0"/>
    <w:rPr>
      <w:sz w:val="21"/>
      <w:szCs w:val="21"/>
    </w:rPr>
  </w:style>
  <w:style w:type="character" w:customStyle="1" w:styleId="32">
    <w:name w:val="标题 4 Char"/>
    <w:link w:val="2"/>
    <w:qFormat/>
    <w:uiPriority w:val="0"/>
    <w:rPr>
      <w:rFonts w:ascii="Arial" w:hAnsi="Arial"/>
      <w:b/>
      <w:bCs/>
      <w:kern w:val="2"/>
      <w:sz w:val="21"/>
      <w:szCs w:val="28"/>
    </w:rPr>
  </w:style>
  <w:style w:type="character" w:customStyle="1" w:styleId="33">
    <w:name w:val="标题 1 Char"/>
    <w:link w:val="3"/>
    <w:qFormat/>
    <w:uiPriority w:val="0"/>
    <w:rPr>
      <w:b/>
      <w:bCs/>
      <w:kern w:val="44"/>
      <w:sz w:val="32"/>
      <w:szCs w:val="44"/>
    </w:rPr>
  </w:style>
  <w:style w:type="character" w:customStyle="1" w:styleId="34">
    <w:name w:val="标题 3 Char"/>
    <w:link w:val="5"/>
    <w:qFormat/>
    <w:uiPriority w:val="0"/>
    <w:rPr>
      <w:b/>
      <w:bCs/>
      <w:kern w:val="2"/>
      <w:sz w:val="24"/>
      <w:szCs w:val="32"/>
    </w:rPr>
  </w:style>
  <w:style w:type="character" w:customStyle="1" w:styleId="35">
    <w:name w:val="文档结构图 Char"/>
    <w:link w:val="7"/>
    <w:qFormat/>
    <w:uiPriority w:val="0"/>
    <w:rPr>
      <w:kern w:val="2"/>
      <w:sz w:val="21"/>
      <w:szCs w:val="24"/>
      <w:shd w:val="clear" w:color="auto" w:fill="000080"/>
    </w:rPr>
  </w:style>
  <w:style w:type="character" w:customStyle="1" w:styleId="36">
    <w:name w:val="批注文字 Char"/>
    <w:link w:val="8"/>
    <w:qFormat/>
    <w:uiPriority w:val="0"/>
    <w:rPr>
      <w:kern w:val="2"/>
      <w:sz w:val="21"/>
      <w:szCs w:val="24"/>
    </w:rPr>
  </w:style>
  <w:style w:type="character" w:customStyle="1" w:styleId="37">
    <w:name w:val="纯文本 Char"/>
    <w:link w:val="12"/>
    <w:qFormat/>
    <w:uiPriority w:val="0"/>
    <w:rPr>
      <w:rFonts w:ascii="宋体" w:hAnsi="Courier New" w:cs="Courier New"/>
      <w:kern w:val="2"/>
      <w:sz w:val="21"/>
      <w:szCs w:val="21"/>
    </w:rPr>
  </w:style>
  <w:style w:type="character" w:customStyle="1" w:styleId="38">
    <w:name w:val="日期 Char"/>
    <w:link w:val="13"/>
    <w:qFormat/>
    <w:uiPriority w:val="0"/>
    <w:rPr>
      <w:kern w:val="2"/>
      <w:sz w:val="21"/>
      <w:szCs w:val="24"/>
    </w:rPr>
  </w:style>
  <w:style w:type="character" w:customStyle="1" w:styleId="39">
    <w:name w:val="批注主题 Char"/>
    <w:link w:val="21"/>
    <w:qFormat/>
    <w:uiPriority w:val="0"/>
    <w:rPr>
      <w:b/>
      <w:bCs/>
      <w:kern w:val="2"/>
      <w:sz w:val="21"/>
      <w:szCs w:val="24"/>
    </w:rPr>
  </w:style>
  <w:style w:type="character" w:customStyle="1" w:styleId="40">
    <w:name w:val="selp"/>
    <w:qFormat/>
    <w:uiPriority w:val="0"/>
    <w:rPr>
      <w:bdr w:val="single" w:color="BCBCBC" w:sz="6" w:space="0"/>
      <w:shd w:val="clear" w:color="auto" w:fill="FFFFFF"/>
    </w:rPr>
  </w:style>
  <w:style w:type="character" w:customStyle="1" w:styleId="41">
    <w:name w:val="edit"/>
    <w:qFormat/>
    <w:uiPriority w:val="0"/>
    <w:rPr>
      <w:shd w:val="clear" w:color="auto" w:fill="FFFFFF"/>
    </w:rPr>
  </w:style>
  <w:style w:type="character" w:customStyle="1" w:styleId="42">
    <w:name w:val="apple-style-span"/>
    <w:basedOn w:val="25"/>
    <w:qFormat/>
    <w:uiPriority w:val="0"/>
  </w:style>
  <w:style w:type="character" w:customStyle="1" w:styleId="43">
    <w:name w:val=" Char Char2"/>
    <w:qFormat/>
    <w:uiPriority w:val="0"/>
    <w:rPr>
      <w:rFonts w:eastAsia="宋体"/>
      <w:b/>
      <w:bCs/>
      <w:kern w:val="2"/>
      <w:sz w:val="24"/>
      <w:szCs w:val="32"/>
      <w:lang w:val="en-US" w:eastAsia="zh-CN" w:bidi="ar-SA"/>
    </w:rPr>
  </w:style>
  <w:style w:type="character" w:customStyle="1" w:styleId="44">
    <w:name w:val="formoperating1"/>
    <w:basedOn w:val="25"/>
    <w:qFormat/>
    <w:uiPriority w:val="0"/>
  </w:style>
  <w:style w:type="character" w:customStyle="1" w:styleId="45">
    <w:name w:val="fontviewclass1"/>
    <w:basedOn w:val="25"/>
    <w:qFormat/>
    <w:uiPriority w:val="0"/>
  </w:style>
  <w:style w:type="character" w:customStyle="1" w:styleId="46">
    <w:name w:val="formoperatingright"/>
    <w:basedOn w:val="25"/>
    <w:qFormat/>
    <w:uiPriority w:val="0"/>
  </w:style>
  <w:style w:type="character" w:customStyle="1" w:styleId="47">
    <w:name w:val="readonly"/>
    <w:qFormat/>
    <w:uiPriority w:val="0"/>
    <w:rPr>
      <w:shd w:val="clear" w:color="auto" w:fill="EFEFEF"/>
    </w:rPr>
  </w:style>
  <w:style w:type="character" w:customStyle="1" w:styleId="48">
    <w:name w:val="contextmenu"/>
    <w:qFormat/>
    <w:uiPriority w:val="0"/>
    <w:rPr>
      <w:sz w:val="18"/>
      <w:szCs w:val="18"/>
      <w:bdr w:val="outset" w:color="FFFFFF" w:sz="6" w:space="0"/>
      <w:shd w:val="clear" w:color="auto" w:fill="F4FCFE"/>
    </w:rPr>
  </w:style>
  <w:style w:type="character" w:customStyle="1" w:styleId="49">
    <w:name w:val="portlets"/>
    <w:basedOn w:val="25"/>
    <w:qFormat/>
    <w:uiPriority w:val="0"/>
  </w:style>
  <w:style w:type="character" w:customStyle="1" w:styleId="50">
    <w:name w:val="operationspanex"/>
    <w:basedOn w:val="25"/>
    <w:qFormat/>
    <w:uiPriority w:val="0"/>
  </w:style>
  <w:style w:type="character" w:customStyle="1" w:styleId="51">
    <w:name w:val="未处理的提及"/>
    <w:unhideWhenUsed/>
    <w:qFormat/>
    <w:uiPriority w:val="99"/>
    <w:rPr>
      <w:color w:val="605E5C"/>
      <w:shd w:val="clear" w:color="auto" w:fill="E1DFDD"/>
    </w:rPr>
  </w:style>
  <w:style w:type="paragraph" w:customStyle="1" w:styleId="52">
    <w:name w:val="样式1"/>
    <w:basedOn w:val="1"/>
    <w:next w:val="2"/>
    <w:qFormat/>
    <w:uiPriority w:val="0"/>
    <w:pPr>
      <w:spacing w:line="360" w:lineRule="auto"/>
      <w:ind w:firstLine="420" w:firstLineChars="200"/>
    </w:pPr>
    <w:rPr>
      <w:rFonts w:ascii="宋体" w:hAnsi="宋体"/>
      <w:szCs w:val="21"/>
    </w:rPr>
  </w:style>
  <w:style w:type="paragraph" w:customStyle="1" w:styleId="53">
    <w:name w:val=" Char Char Char Char"/>
    <w:basedOn w:val="1"/>
    <w:qFormat/>
    <w:uiPriority w:val="0"/>
  </w:style>
  <w:style w:type="paragraph" w:customStyle="1" w:styleId="54">
    <w:name w:val="Char1"/>
    <w:basedOn w:val="7"/>
    <w:qFormat/>
    <w:uiPriority w:val="0"/>
    <w:rPr>
      <w:kern w:val="0"/>
      <w:sz w:val="24"/>
    </w:rPr>
  </w:style>
  <w:style w:type="paragraph" w:customStyle="1" w:styleId="55">
    <w:name w:val="Char2"/>
    <w:basedOn w:val="1"/>
    <w:qFormat/>
    <w:uiPriority w:val="0"/>
  </w:style>
  <w:style w:type="paragraph" w:customStyle="1" w:styleId="56">
    <w:name w:val=" Char Char Char Char1 Char Char"/>
    <w:basedOn w:val="1"/>
    <w:qFormat/>
    <w:uiPriority w:val="0"/>
    <w:pPr>
      <w:widowControl/>
      <w:spacing w:after="160" w:line="240" w:lineRule="exact"/>
      <w:jc w:val="left"/>
    </w:pPr>
    <w:rPr>
      <w:rFonts w:ascii="Verdana" w:hAnsi="Verdana"/>
      <w:kern w:val="0"/>
      <w:szCs w:val="20"/>
      <w:lang w:eastAsia="en-US"/>
    </w:rPr>
  </w:style>
  <w:style w:type="paragraph" w:customStyle="1" w:styleId="57">
    <w:name w:val="Char Char Char"/>
    <w:basedOn w:val="1"/>
    <w:qFormat/>
    <w:uiPriority w:val="0"/>
    <w:rPr>
      <w:rFonts w:ascii="Tahoma" w:hAnsi="Tahoma"/>
      <w:sz w:val="24"/>
      <w:szCs w:val="20"/>
    </w:rPr>
  </w:style>
  <w:style w:type="paragraph" w:customStyle="1" w:styleId="5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9">
    <w:name w:val="_Style 57"/>
    <w:unhideWhenUsed/>
    <w:qFormat/>
    <w:uiPriority w:val="99"/>
    <w:rPr>
      <w:rFonts w:ascii="Times New Roman" w:hAnsi="Times New Roman" w:eastAsia="宋体" w:cs="Times New Roman"/>
      <w:kern w:val="2"/>
      <w:sz w:val="21"/>
      <w:szCs w:val="24"/>
      <w:lang w:val="en-US" w:eastAsia="zh-CN" w:bidi="ar-SA"/>
    </w:rPr>
  </w:style>
  <w:style w:type="paragraph" w:customStyle="1" w:styleId="60">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61">
    <w:name w:val=" Char Char Char Char1 Char Char Char Char"/>
    <w:basedOn w:val="1"/>
    <w:qFormat/>
    <w:uiPriority w:val="0"/>
    <w:pPr>
      <w:widowControl/>
      <w:spacing w:after="160" w:line="240" w:lineRule="exact"/>
      <w:jc w:val="left"/>
    </w:pPr>
    <w:rPr>
      <w:rFonts w:ascii="Verdana" w:hAnsi="Verdana"/>
      <w:kern w:val="0"/>
      <w:szCs w:val="20"/>
      <w:lang w:eastAsia="en-US"/>
    </w:rPr>
  </w:style>
  <w:style w:type="paragraph" w:customStyle="1" w:styleId="62">
    <w:name w:val=" Char Char Char Char1"/>
    <w:basedOn w:val="1"/>
    <w:qFormat/>
    <w:uiPriority w:val="0"/>
    <w:pPr>
      <w:widowControl/>
      <w:spacing w:after="160" w:line="240" w:lineRule="exact"/>
      <w:jc w:val="left"/>
    </w:pPr>
    <w:rPr>
      <w:rFonts w:ascii="Verdana" w:hAnsi="Verdana"/>
      <w:kern w:val="0"/>
      <w:szCs w:val="20"/>
      <w:lang w:eastAsia="en-US"/>
    </w:rPr>
  </w:style>
  <w:style w:type="paragraph" w:styleId="63">
    <w:name w:val="List Paragraph"/>
    <w:basedOn w:val="1"/>
    <w:qFormat/>
    <w:uiPriority w:val="0"/>
    <w:pPr>
      <w:ind w:firstLine="420" w:firstLineChars="200"/>
    </w:pPr>
    <w:rPr>
      <w:rFonts w:ascii="Calibri" w:hAnsi="Calibri"/>
      <w:szCs w:val="22"/>
    </w:rPr>
  </w:style>
  <w:style w:type="paragraph" w:customStyle="1" w:styleId="64">
    <w:name w:val=" Char Char"/>
    <w:basedOn w:val="1"/>
    <w:qFormat/>
    <w:uiPriority w:val="0"/>
    <w:pPr>
      <w:widowControl/>
      <w:spacing w:after="160" w:line="240" w:lineRule="exact"/>
      <w:jc w:val="left"/>
    </w:pPr>
    <w:rPr>
      <w:rFonts w:ascii="Verdana" w:hAnsi="Verdana"/>
      <w:kern w:val="0"/>
      <w:szCs w:val="20"/>
      <w:lang w:eastAsia="en-US"/>
    </w:rPr>
  </w:style>
  <w:style w:type="paragraph" w:customStyle="1" w:styleId="65">
    <w:name w:val="Char Char Char Char"/>
    <w:basedOn w:val="1"/>
    <w:qFormat/>
    <w:uiPriority w:val="0"/>
    <w:pPr>
      <w:widowControl/>
      <w:spacing w:after="160" w:line="240" w:lineRule="exact"/>
      <w:jc w:val="left"/>
    </w:pPr>
  </w:style>
  <w:style w:type="paragraph" w:customStyle="1" w:styleId="66">
    <w:name w:val="样式 标题 3 + (中文) 黑体 小四 非加粗 段前: 7.8 磅 段后: 0 磅 行距: 固定值 20 磅"/>
    <w:basedOn w:val="5"/>
    <w:qFormat/>
    <w:uiPriority w:val="0"/>
    <w:pPr>
      <w:spacing w:line="400" w:lineRule="exact"/>
    </w:pPr>
    <w:rPr>
      <w:rFonts w:eastAsia="黑体" w:cs="宋体"/>
      <w:b w:val="0"/>
      <w:bCs w:val="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183</Pages>
  <Words>19599</Words>
  <Characters>111719</Characters>
  <Lines>930</Lines>
  <Paragraphs>262</Paragraphs>
  <TotalTime>52</TotalTime>
  <ScaleCrop>false</ScaleCrop>
  <LinksUpToDate>false</LinksUpToDate>
  <CharactersWithSpaces>131056</CharactersWithSpaces>
  <Application>WPS Office_11.8.2.11681_F1E327BC-269C-435d-A152-05C5408002CA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2016-09-10T00:09:00Z</dcterms:created>
  <dc:creator>cy</dc:creator>
  <cp:lastModifiedBy>user</cp:lastModifiedBy>
  <cp:lastPrinted>2023-07-21T18:17:00Z</cp:lastPrinted>
  <dcterms:modified xsi:type="dcterms:W3CDTF">2024-12-10T12:48:12Z</dcterms:modified>
  <dc:title>中建通〔2014〕28号</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2052-11.8.2.11681</vt:lpwstr>
  </property>
  <property fmtid="{D5CDD505-2E9C-101B-9397-08002B2CF9AE}" pid="3" name="ICV">
    <vt:lpwstr>1CC9C886F6D64D64AFC8AF8E16542D33</vt:lpwstr>
  </property>
</Properties>
</file>