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240" w:lineRule="auto"/>
        <w:ind w:left="0" w:leftChars="0" w:firstLine="0" w:firstLineChars="0"/>
        <w:jc w:val="lef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小型水库维修养护（中山市）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资金安排情况表</w:t>
      </w:r>
    </w:p>
    <w:tbl>
      <w:tblPr>
        <w:tblStyle w:val="6"/>
        <w:tblpPr w:leftFromText="180" w:rightFromText="180" w:vertAnchor="text" w:horzAnchor="page" w:tblpXSpec="center" w:tblpY="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942"/>
        <w:gridCol w:w="1293"/>
        <w:gridCol w:w="2680"/>
        <w:gridCol w:w="2397"/>
        <w:gridCol w:w="1472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分配单位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三保目录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功能分类科目代码</w:t>
            </w:r>
          </w:p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及名称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转移支付功能类科目代码及名称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金额(元）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南区街道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小型水库维修养护（中山市）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2130306水利工程运行与维护 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2300252农林水共同财政事权转移支付支出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27000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南区街道马岭水库维修养护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三乡镇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小型水库维修养护（中山市）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2130306水利工程运行与维护 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2300252农林水共同财政事权转移支付支出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162000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三乡镇田心等6宗水库维修养护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神湾镇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小型水库维修养护（中山市）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2130306水利工程运行与维护 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2300252农林水共同财政事权转移支付支出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54000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南镇水库和古宥水库维修养护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坦洲镇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小型水库维修养护（中山市）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2130306水利工程运行与维护 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2300252农林水共同财政事权转移支付支出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27000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铁炉山水库维修养护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板芙镇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小型水库维修养护（中山市）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2130306水利工程运行与维护 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2300252农林水共同财政事权转移支付支出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27000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蚙蜞塘水库维修养护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大涌镇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小型水库维修养护（中山市）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2130306水利工程运行与维护 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2300252农林水共同财政事权转移支付支出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27000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岚田抗咸水库维修养护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中山市水库水电工程管理中心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小型水库维修养护（中山市）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2130306水利工程运行与维护 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2300252农林水共同财政事权转移支付支出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216000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金钟水库等8宗直属小型水库维修养护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5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   计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540000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/>
        <w:b/>
        <w:bCs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39241"/>
    <w:rsid w:val="69D6572B"/>
    <w:rsid w:val="BB9F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center"/>
      <w:outlineLvl w:val="2"/>
    </w:pPr>
    <w:rPr>
      <w:b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2025-07-16T16:10:25Z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C4B90A6B3A55477DB1515A14B3D6E943_12</vt:lpwstr>
  </property>
</Properties>
</file>