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eastAsia="微软雅黑" w:cs="微软雅黑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eastAsia="微软雅黑" w:cs="微软雅黑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附件2</w:t>
      </w:r>
    </w:p>
    <w:tbl>
      <w:tblPr>
        <w:tblStyle w:val="2"/>
        <w:tblW w:w="86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259"/>
        <w:gridCol w:w="1347"/>
        <w:gridCol w:w="1582"/>
        <w:gridCol w:w="1538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微软雅黑" w:cs="微软雅黑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eastAsia="微软雅黑" w:cs="微软雅黑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小型水库维修养护（中山市）</w:t>
            </w:r>
            <w:r>
              <w:rPr>
                <w:rFonts w:hint="eastAsia" w:ascii="Times New Roman" w:hAnsi="Times New Roman" w:eastAsia="微软雅黑" w:cs="微软雅黑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小型水库维修养护（中山市）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32-其他事业发展性支出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资金主管部门</w:t>
            </w:r>
          </w:p>
        </w:tc>
        <w:tc>
          <w:tcPr>
            <w:tcW w:w="730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中山水务局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设立依据</w:t>
            </w:r>
          </w:p>
        </w:tc>
        <w:tc>
          <w:tcPr>
            <w:tcW w:w="730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《广东省财政厅关于提前下达2025年中央水利发展资金预算的通知》（粤财农〔2024〕1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）号）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总体绩效目标</w:t>
            </w:r>
          </w:p>
        </w:tc>
        <w:tc>
          <w:tcPr>
            <w:tcW w:w="730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根据任务清单并结合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中山市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实际开展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20个小型水库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维修养护。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7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完成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个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中山市小型水库工程的维修养护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实施周期指标值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产出指标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小型水库工程维修养护座数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截至2026年6月底，完工项目初步验收率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工程验收合格率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</w:t>
            </w: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截至2026年6月底，投资完成比例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</w:t>
            </w: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截至2025年底，投资完成比例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已建工程是否良性运行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工程是否达到设计使用年限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受益群众满意度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C1676"/>
    <w:rsid w:val="676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2025-07-16T11:34:53Z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75732A2BBD3D4CBAAB7277A49CEEFE4D_12</vt:lpwstr>
  </property>
</Properties>
</file>