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0"/>
        </w:tabs>
        <w:spacing w:line="360" w:lineRule="auto"/>
        <w:ind w:firstLine="840" w:firstLineChars="400"/>
        <w:rPr>
          <w:szCs w:val="21"/>
          <w:highlight w:val="none"/>
        </w:rPr>
      </w:pPr>
      <w:r>
        <w:rPr>
          <w:szCs w:val="21"/>
          <w:highlight w:val="none"/>
        </w:rPr>
        <w:t xml:space="preserve">                                                                                                                                                                                                                                                                                                                                                                                                                                                                                                                                                                                                                                                                                                                                                                                                                                                                                                                                                                                                               </w:t>
      </w:r>
    </w:p>
    <w:p>
      <w:pPr>
        <w:spacing w:line="360" w:lineRule="auto"/>
        <w:ind w:firstLine="880" w:firstLineChars="200"/>
        <w:jc w:val="center"/>
        <w:rPr>
          <w:sz w:val="44"/>
          <w:szCs w:val="44"/>
          <w:highlight w:val="none"/>
        </w:rPr>
      </w:pPr>
      <w:r>
        <w:rPr>
          <w:sz w:val="44"/>
          <w:szCs w:val="44"/>
          <w:highlight w:val="none"/>
        </w:rPr>
        <w:t xml:space="preserve"> </w:t>
      </w:r>
    </w:p>
    <w:p>
      <w:pPr>
        <w:spacing w:line="360" w:lineRule="auto"/>
        <w:ind w:firstLine="880" w:firstLineChars="200"/>
        <w:jc w:val="center"/>
        <w:rPr>
          <w:sz w:val="44"/>
          <w:szCs w:val="44"/>
          <w:highlight w:val="none"/>
        </w:rPr>
      </w:pPr>
    </w:p>
    <w:p>
      <w:pPr>
        <w:spacing w:line="480" w:lineRule="auto"/>
        <w:jc w:val="center"/>
        <w:rPr>
          <w:rFonts w:eastAsia="黑体"/>
          <w:b/>
          <w:sz w:val="52"/>
          <w:szCs w:val="52"/>
          <w:highlight w:val="none"/>
        </w:rPr>
      </w:pPr>
      <w:r>
        <w:rPr>
          <w:rFonts w:eastAsia="黑体"/>
          <w:b/>
          <w:sz w:val="52"/>
          <w:szCs w:val="52"/>
          <w:highlight w:val="none"/>
        </w:rPr>
        <w:t>中 山 市 水 利 工 程</w:t>
      </w:r>
    </w:p>
    <w:p>
      <w:pPr>
        <w:spacing w:line="480" w:lineRule="auto"/>
        <w:jc w:val="center"/>
        <w:rPr>
          <w:rFonts w:eastAsia="黑体"/>
          <w:b/>
          <w:sz w:val="52"/>
          <w:szCs w:val="52"/>
          <w:highlight w:val="none"/>
        </w:rPr>
      </w:pPr>
      <w:r>
        <w:rPr>
          <w:rFonts w:eastAsia="黑体"/>
          <w:b/>
          <w:sz w:val="52"/>
          <w:szCs w:val="52"/>
          <w:highlight w:val="none"/>
        </w:rPr>
        <w:t>标准招标文件范本</w:t>
      </w:r>
    </w:p>
    <w:p>
      <w:pPr>
        <w:spacing w:line="480" w:lineRule="auto"/>
        <w:jc w:val="center"/>
        <w:rPr>
          <w:b/>
          <w:sz w:val="36"/>
          <w:szCs w:val="36"/>
          <w:highlight w:val="none"/>
        </w:rPr>
      </w:pPr>
      <w:r>
        <w:rPr>
          <w:b/>
          <w:sz w:val="36"/>
          <w:szCs w:val="36"/>
          <w:highlight w:val="none"/>
        </w:rPr>
        <w:t>(网上开标电子评标)</w:t>
      </w:r>
    </w:p>
    <w:p>
      <w:pPr>
        <w:spacing w:line="480" w:lineRule="auto"/>
        <w:jc w:val="center"/>
        <w:rPr>
          <w:sz w:val="52"/>
          <w:szCs w:val="52"/>
          <w:highlight w:val="none"/>
        </w:rPr>
      </w:pPr>
    </w:p>
    <w:p>
      <w:pPr>
        <w:spacing w:line="480" w:lineRule="auto"/>
        <w:jc w:val="center"/>
        <w:rPr>
          <w:sz w:val="52"/>
          <w:szCs w:val="52"/>
          <w:highlight w:val="none"/>
        </w:rPr>
      </w:pPr>
    </w:p>
    <w:p>
      <w:pPr>
        <w:spacing w:line="480" w:lineRule="auto"/>
        <w:jc w:val="center"/>
        <w:rPr>
          <w:sz w:val="52"/>
          <w:szCs w:val="52"/>
          <w:highlight w:val="none"/>
        </w:rPr>
      </w:pPr>
      <w:r>
        <w:rPr>
          <w:sz w:val="52"/>
          <w:szCs w:val="52"/>
          <w:highlight w:val="none"/>
        </w:rPr>
        <w:t>（</w:t>
      </w:r>
      <w:r>
        <w:rPr>
          <w:rFonts w:hint="eastAsia"/>
          <w:sz w:val="52"/>
          <w:szCs w:val="52"/>
          <w:highlight w:val="none"/>
        </w:rPr>
        <w:t>勘察</w:t>
      </w:r>
      <w:r>
        <w:rPr>
          <w:sz w:val="52"/>
          <w:szCs w:val="52"/>
          <w:highlight w:val="none"/>
        </w:rPr>
        <w:t>设计项目）</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880" w:firstLineChars="200"/>
        <w:jc w:val="center"/>
        <w:rPr>
          <w:sz w:val="44"/>
          <w:szCs w:val="44"/>
          <w:highlight w:val="none"/>
        </w:rPr>
      </w:pPr>
    </w:p>
    <w:p>
      <w:pPr>
        <w:spacing w:line="360" w:lineRule="auto"/>
        <w:rPr>
          <w:sz w:val="44"/>
          <w:szCs w:val="44"/>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640" w:firstLineChars="200"/>
        <w:jc w:val="center"/>
        <w:rPr>
          <w:sz w:val="32"/>
          <w:szCs w:val="32"/>
          <w:highlight w:val="none"/>
        </w:rPr>
      </w:pPr>
      <w:r>
        <w:rPr>
          <w:sz w:val="32"/>
          <w:szCs w:val="32"/>
          <w:highlight w:val="none"/>
        </w:rPr>
        <w:t>二〇二</w:t>
      </w:r>
      <w:r>
        <w:rPr>
          <w:rFonts w:hint="eastAsia" w:ascii="宋体" w:hAnsi="宋体"/>
          <w:sz w:val="32"/>
          <w:szCs w:val="32"/>
          <w:highlight w:val="none"/>
          <w:lang w:eastAsia="zh-CN"/>
        </w:rPr>
        <w:t>六</w:t>
      </w:r>
      <w:r>
        <w:rPr>
          <w:sz w:val="32"/>
          <w:szCs w:val="32"/>
          <w:highlight w:val="none"/>
        </w:rPr>
        <w:t>年</w:t>
      </w:r>
      <w:r>
        <w:rPr>
          <w:rFonts w:hint="eastAsia" w:ascii="宋体" w:hAnsi="宋体"/>
          <w:sz w:val="32"/>
          <w:szCs w:val="32"/>
          <w:highlight w:val="none"/>
          <w:lang w:eastAsia="zh-CN"/>
        </w:rPr>
        <w:t>六</w:t>
      </w:r>
      <w:r>
        <w:rPr>
          <w:sz w:val="32"/>
          <w:szCs w:val="32"/>
          <w:highlight w:val="none"/>
        </w:rPr>
        <w:t>月</w:t>
      </w:r>
    </w:p>
    <w:p>
      <w:pPr>
        <w:spacing w:line="360" w:lineRule="auto"/>
        <w:rPr>
          <w:color w:val="C00000"/>
          <w:sz w:val="32"/>
          <w:szCs w:val="32"/>
          <w:highlight w:val="none"/>
        </w:rPr>
        <w:sectPr>
          <w:headerReference r:id="rId3" w:type="default"/>
          <w:footerReference r:id="rId4" w:type="even"/>
          <w:pgSz w:w="11906" w:h="16838"/>
          <w:pgMar w:top="1440" w:right="1800" w:bottom="1440" w:left="1800" w:header="851" w:footer="992" w:gutter="0"/>
          <w:cols w:space="720" w:num="1"/>
          <w:docGrid w:type="lines" w:linePitch="312" w:charSpace="0"/>
        </w:sectPr>
      </w:pPr>
    </w:p>
    <w:p>
      <w:pPr>
        <w:spacing w:line="420" w:lineRule="exact"/>
        <w:jc w:val="center"/>
        <w:rPr>
          <w:b/>
          <w:sz w:val="24"/>
          <w:highlight w:val="none"/>
        </w:rPr>
      </w:pPr>
      <w:r>
        <w:rPr>
          <w:b/>
          <w:sz w:val="24"/>
          <w:highlight w:val="none"/>
        </w:rPr>
        <w:t>使用说明</w:t>
      </w:r>
    </w:p>
    <w:p>
      <w:pPr>
        <w:spacing w:line="480" w:lineRule="auto"/>
        <w:ind w:firstLine="420" w:firstLineChars="200"/>
        <w:rPr>
          <w:szCs w:val="21"/>
          <w:highlight w:val="none"/>
        </w:rPr>
      </w:pPr>
      <w:r>
        <w:rPr>
          <w:szCs w:val="21"/>
          <w:highlight w:val="none"/>
        </w:rPr>
        <w:t>一、《中山市水利工程</w:t>
      </w:r>
      <w:r>
        <w:rPr>
          <w:rFonts w:hint="eastAsia"/>
          <w:szCs w:val="21"/>
          <w:highlight w:val="none"/>
        </w:rPr>
        <w:t>勘察</w:t>
      </w:r>
      <w:r>
        <w:rPr>
          <w:szCs w:val="21"/>
          <w:highlight w:val="none"/>
        </w:rPr>
        <w:t>设计项目招标文件范本》（试行）适用于我市境内依法须公开招标的水利工程</w:t>
      </w:r>
      <w:r>
        <w:rPr>
          <w:rFonts w:hint="eastAsia"/>
          <w:szCs w:val="21"/>
          <w:highlight w:val="none"/>
        </w:rPr>
        <w:t>勘察</w:t>
      </w:r>
      <w:r>
        <w:rPr>
          <w:szCs w:val="21"/>
          <w:highlight w:val="none"/>
        </w:rPr>
        <w:t>设计项目。</w:t>
      </w:r>
    </w:p>
    <w:p>
      <w:pPr>
        <w:spacing w:line="420" w:lineRule="exact"/>
        <w:ind w:firstLine="420" w:firstLineChars="200"/>
        <w:rPr>
          <w:szCs w:val="21"/>
          <w:highlight w:val="none"/>
        </w:rPr>
      </w:pPr>
      <w:r>
        <w:rPr>
          <w:szCs w:val="21"/>
          <w:highlight w:val="none"/>
        </w:rPr>
        <w:t>二、《中山市水利工程</w:t>
      </w:r>
      <w:r>
        <w:rPr>
          <w:rFonts w:hint="eastAsia"/>
          <w:szCs w:val="21"/>
          <w:highlight w:val="none"/>
        </w:rPr>
        <w:t>勘察</w:t>
      </w:r>
      <w:r>
        <w:rPr>
          <w:szCs w:val="21"/>
          <w:highlight w:val="none"/>
        </w:rPr>
        <w:t>设计项目招标文件范本》（试行）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highlight w:val="none"/>
        </w:rPr>
      </w:pPr>
      <w:r>
        <w:rPr>
          <w:highlight w:val="none"/>
        </w:rPr>
        <w:t>三、招标人按照</w:t>
      </w:r>
      <w:r>
        <w:rPr>
          <w:szCs w:val="21"/>
          <w:highlight w:val="none"/>
        </w:rPr>
        <w:t>《中山市水利工程</w:t>
      </w:r>
      <w:r>
        <w:rPr>
          <w:rFonts w:hint="eastAsia"/>
          <w:szCs w:val="21"/>
          <w:highlight w:val="none"/>
        </w:rPr>
        <w:t>勘察</w:t>
      </w:r>
      <w:r>
        <w:rPr>
          <w:szCs w:val="21"/>
          <w:highlight w:val="none"/>
        </w:rPr>
        <w:t>设计项目招标文件范本》（试行）</w:t>
      </w:r>
      <w:r>
        <w:rPr>
          <w:highlight w:val="none"/>
        </w:rPr>
        <w:t>第一章的格式发布招标公告或发出投标邀请书后，将实际发布的招标公告或实际发出的投标邀请书编入招标文件中，作为投标邀请。其中，招标公告应同时注明发布所在的所有媒介名称。</w:t>
      </w:r>
    </w:p>
    <w:p>
      <w:pPr>
        <w:spacing w:line="420" w:lineRule="exact"/>
        <w:ind w:firstLine="420" w:firstLineChars="200"/>
        <w:rPr>
          <w:b/>
          <w:bCs/>
          <w:szCs w:val="21"/>
          <w:highlight w:val="none"/>
        </w:rPr>
      </w:pPr>
      <w:r>
        <w:rPr>
          <w:highlight w:val="none"/>
        </w:rPr>
        <w:t>四、</w:t>
      </w:r>
      <w:r>
        <w:rPr>
          <w:szCs w:val="21"/>
          <w:highlight w:val="none"/>
        </w:rPr>
        <w:t>《中山市水利工程</w:t>
      </w:r>
      <w:r>
        <w:rPr>
          <w:rFonts w:hint="eastAsia"/>
          <w:szCs w:val="21"/>
          <w:highlight w:val="none"/>
        </w:rPr>
        <w:t>勘察</w:t>
      </w:r>
      <w:r>
        <w:rPr>
          <w:szCs w:val="21"/>
          <w:highlight w:val="none"/>
        </w:rPr>
        <w:t>设计项目招标文件范本》（试行）</w:t>
      </w:r>
      <w:r>
        <w:rPr>
          <w:highlight w:val="none"/>
        </w:rPr>
        <w:t>第三章“评标办法”规定设计方案评审法</w:t>
      </w:r>
      <w:r>
        <w:rPr>
          <w:rFonts w:hint="eastAsia"/>
          <w:highlight w:val="none"/>
          <w:lang w:eastAsia="zh-CN"/>
        </w:rPr>
        <w:t>为</w:t>
      </w:r>
      <w:r>
        <w:rPr>
          <w:highlight w:val="none"/>
        </w:rPr>
        <w:t>评标方法，招标人根据《广东省发展改革委关于印发〈广东省建设工程招标项目特殊性工程划分标准目录〉的通知》（粤发改稽察[2014]181号）有关规定使用。</w:t>
      </w:r>
    </w:p>
    <w:p>
      <w:pPr>
        <w:spacing w:line="420" w:lineRule="exact"/>
        <w:ind w:firstLine="420" w:firstLineChars="200"/>
        <w:rPr>
          <w:highlight w:val="none"/>
        </w:rPr>
      </w:pPr>
      <w:r>
        <w:rPr>
          <w:rFonts w:hint="eastAsia" w:ascii="宋体" w:hAnsi="宋体"/>
          <w:szCs w:val="21"/>
          <w:highlight w:val="none"/>
          <w:lang w:eastAsia="zh-CN"/>
        </w:rPr>
        <w:t>五、</w:t>
      </w:r>
      <w:r>
        <w:rPr>
          <w:rFonts w:hint="eastAsia" w:ascii="宋体" w:hAnsi="宋体" w:cs="宋体"/>
          <w:kern w:val="0"/>
          <w:szCs w:val="21"/>
          <w:highlight w:val="none"/>
          <w:lang w:eastAsia="zh-CN"/>
        </w:rPr>
        <w:t>招标人根据《中山市水务局关于试行水利工程建设项目采用信用承诺替代投标保证金的通知》（中水函〔2023〕510号）规定的适用范围，并结合招标项目特点，可以选择</w:t>
      </w:r>
      <w:r>
        <w:rPr>
          <w:rFonts w:hint="eastAsia" w:ascii="宋体" w:hAnsi="宋体" w:cs="宋体"/>
          <w:kern w:val="0"/>
          <w:szCs w:val="21"/>
          <w:highlight w:val="none"/>
        </w:rPr>
        <w:t>收取投标保证金</w:t>
      </w:r>
      <w:r>
        <w:rPr>
          <w:rFonts w:hint="eastAsia" w:ascii="宋体" w:hAnsi="宋体" w:cs="宋体"/>
          <w:kern w:val="0"/>
          <w:szCs w:val="21"/>
          <w:highlight w:val="none"/>
          <w:lang w:eastAsia="zh-CN"/>
        </w:rPr>
        <w:t>或采用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。招标人（招标代理）在编制招标文件时，应将未被选择的投标保证金收取方式的有关内容删除。</w:t>
      </w:r>
    </w:p>
    <w:p>
      <w:pPr>
        <w:spacing w:line="420" w:lineRule="exact"/>
        <w:ind w:firstLine="420" w:firstLineChars="200"/>
        <w:rPr>
          <w:highlight w:val="none"/>
        </w:rPr>
      </w:pPr>
      <w:r>
        <w:rPr>
          <w:rFonts w:hint="eastAsia"/>
          <w:highlight w:val="none"/>
          <w:lang w:eastAsia="zh-CN"/>
        </w:rPr>
        <w:t>六</w:t>
      </w:r>
      <w:r>
        <w:rPr>
          <w:highlight w:val="none"/>
        </w:rPr>
        <w:t>、</w:t>
      </w:r>
      <w:r>
        <w:rPr>
          <w:szCs w:val="21"/>
          <w:highlight w:val="none"/>
        </w:rPr>
        <w:t>根据《关于进一步加强中山市工程建设项目招标投标管理的通知》（中建通[2016]117号）规定，工程勘察和设计可分开单独招标，也可合并招标，招标人结合项目的实际情况自行选择</w:t>
      </w:r>
      <w:r>
        <w:rPr>
          <w:highlight w:val="none"/>
        </w:rPr>
        <w:t>分开单独招标或合并招标。</w:t>
      </w:r>
    </w:p>
    <w:p>
      <w:pPr>
        <w:spacing w:line="360" w:lineRule="auto"/>
        <w:ind w:firstLine="420" w:firstLineChars="200"/>
        <w:rPr>
          <w:szCs w:val="21"/>
          <w:highlight w:val="none"/>
        </w:rPr>
      </w:pPr>
      <w:r>
        <w:rPr>
          <w:rFonts w:hint="eastAsia"/>
          <w:highlight w:val="none"/>
          <w:lang w:eastAsia="zh-CN"/>
        </w:rPr>
        <w:t>七</w:t>
      </w:r>
      <w:r>
        <w:rPr>
          <w:highlight w:val="none"/>
        </w:rPr>
        <w:t>、</w:t>
      </w:r>
      <w:r>
        <w:rPr>
          <w:szCs w:val="21"/>
          <w:highlight w:val="none"/>
        </w:rPr>
        <w:t>根据《关于进一步加强中山市工程建设项目招标投标管理的通知》（中建通[2016]117号）规定，招标人可对达到设计招标文件要求但未中标的设计方案给予补偿。工程项目如对建筑设计方案、平面布置方案有较高要求的，招标时需对投标人设计方案给予投标补偿的，应在招标文件第二章1.5款列明补偿标准。同时设计方案投标补偿费应列入项目建设成本，在投资估算、概算中单独列明。</w:t>
      </w:r>
    </w:p>
    <w:p>
      <w:pPr>
        <w:spacing w:line="420" w:lineRule="exact"/>
        <w:ind w:firstLine="420" w:firstLineChars="200"/>
        <w:rPr>
          <w:szCs w:val="21"/>
          <w:highlight w:val="none"/>
        </w:rPr>
      </w:pPr>
      <w:r>
        <w:rPr>
          <w:rFonts w:hint="eastAsia"/>
          <w:szCs w:val="21"/>
          <w:highlight w:val="none"/>
          <w:lang w:eastAsia="zh-CN"/>
        </w:rPr>
        <w:t>八</w:t>
      </w:r>
      <w:r>
        <w:rPr>
          <w:szCs w:val="21"/>
          <w:highlight w:val="none"/>
        </w:rPr>
        <w:t>、投标人资格条件的设置说明</w:t>
      </w:r>
    </w:p>
    <w:p>
      <w:pPr>
        <w:spacing w:line="420" w:lineRule="exact"/>
        <w:ind w:firstLine="420" w:firstLineChars="200"/>
        <w:rPr>
          <w:szCs w:val="21"/>
          <w:highlight w:val="none"/>
        </w:rPr>
      </w:pPr>
      <w:r>
        <w:rPr>
          <w:szCs w:val="21"/>
          <w:highlight w:val="none"/>
        </w:rPr>
        <w:t>资质条件：按与招标工程规模相符的最基本资质设定，不</w:t>
      </w:r>
      <w:r>
        <w:rPr>
          <w:highlight w:val="none"/>
        </w:rPr>
        <w:t>得抬高标准；</w:t>
      </w:r>
      <w:r>
        <w:rPr>
          <w:szCs w:val="21"/>
          <w:highlight w:val="none"/>
        </w:rPr>
        <w:t>如招标工程须采用两个或以上专业资质的，应允许联合体投标。</w:t>
      </w:r>
    </w:p>
    <w:p>
      <w:pPr>
        <w:spacing w:line="420" w:lineRule="exact"/>
        <w:ind w:firstLine="420" w:firstLineChars="200"/>
        <w:rPr>
          <w:szCs w:val="21"/>
          <w:highlight w:val="none"/>
        </w:rPr>
      </w:pPr>
      <w:r>
        <w:rPr>
          <w:rFonts w:hint="eastAsia"/>
          <w:szCs w:val="21"/>
          <w:highlight w:val="none"/>
          <w:lang w:eastAsia="zh-CN"/>
        </w:rPr>
        <w:t>九</w:t>
      </w:r>
      <w:r>
        <w:rPr>
          <w:szCs w:val="21"/>
          <w:highlight w:val="none"/>
        </w:rPr>
        <w:t>、</w:t>
      </w:r>
      <w:r>
        <w:rPr>
          <w:kern w:val="0"/>
          <w:szCs w:val="21"/>
          <w:highlight w:val="none"/>
        </w:rPr>
        <w:t>否决性条款</w:t>
      </w:r>
      <w:r>
        <w:rPr>
          <w:szCs w:val="21"/>
          <w:highlight w:val="none"/>
        </w:rPr>
        <w:t>的设置要求</w:t>
      </w:r>
    </w:p>
    <w:p>
      <w:pPr>
        <w:spacing w:line="420" w:lineRule="exact"/>
        <w:ind w:firstLine="420" w:firstLineChars="200"/>
        <w:rPr>
          <w:szCs w:val="21"/>
          <w:highlight w:val="none"/>
        </w:rPr>
      </w:pPr>
      <w:r>
        <w:rPr>
          <w:kern w:val="0"/>
          <w:szCs w:val="21"/>
          <w:highlight w:val="none"/>
        </w:rPr>
        <w:t>否决性条款(包括</w:t>
      </w:r>
      <w:r>
        <w:rPr>
          <w:szCs w:val="21"/>
          <w:highlight w:val="none"/>
        </w:rPr>
        <w:t>不予受理、</w:t>
      </w:r>
      <w:r>
        <w:rPr>
          <w:rFonts w:hint="eastAsia" w:ascii="宋体" w:hAnsi="宋体"/>
          <w:szCs w:val="21"/>
          <w:highlight w:val="none"/>
          <w:lang w:val="en-US" w:eastAsia="zh-CN"/>
        </w:rPr>
        <w:t>否决投标</w:t>
      </w:r>
      <w:r>
        <w:rPr>
          <w:szCs w:val="21"/>
          <w:highlight w:val="none"/>
        </w:rPr>
        <w:t>)必须单列，</w:t>
      </w:r>
      <w:r>
        <w:rPr>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kern w:val="0"/>
          <w:szCs w:val="21"/>
          <w:highlight w:val="none"/>
        </w:rPr>
      </w:pPr>
      <w:r>
        <w:rPr>
          <w:rFonts w:hint="eastAsia"/>
          <w:szCs w:val="21"/>
          <w:highlight w:val="none"/>
          <w:lang w:eastAsia="zh-CN"/>
        </w:rPr>
        <w:t>十</w:t>
      </w:r>
      <w:r>
        <w:rPr>
          <w:szCs w:val="21"/>
          <w:highlight w:val="none"/>
        </w:rPr>
        <w:t>、</w:t>
      </w:r>
      <w:r>
        <w:rPr>
          <w:kern w:val="0"/>
          <w:szCs w:val="21"/>
          <w:highlight w:val="none"/>
        </w:rPr>
        <w:t>本</w:t>
      </w:r>
      <w:r>
        <w:rPr>
          <w:szCs w:val="21"/>
          <w:highlight w:val="none"/>
        </w:rPr>
        <w:t>《中山市水利工程</w:t>
      </w:r>
      <w:r>
        <w:rPr>
          <w:rFonts w:hint="eastAsia"/>
          <w:szCs w:val="21"/>
          <w:highlight w:val="none"/>
        </w:rPr>
        <w:t>勘察</w:t>
      </w:r>
      <w:r>
        <w:rPr>
          <w:szCs w:val="21"/>
          <w:highlight w:val="none"/>
        </w:rPr>
        <w:t>设计项目招标文件范本》（试行）</w:t>
      </w:r>
      <w:r>
        <w:rPr>
          <w:kern w:val="0"/>
          <w:szCs w:val="21"/>
          <w:highlight w:val="none"/>
        </w:rPr>
        <w:t>不明确之处由中山市水务局（中山市水利工程招标投标管理委员会办公室）负责解释。</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一</w:t>
      </w:r>
      <w:r>
        <w:rPr>
          <w:szCs w:val="21"/>
          <w:highlight w:val="none"/>
        </w:rPr>
        <w:t>、本次发布的《中山市水利工程</w:t>
      </w:r>
      <w:r>
        <w:rPr>
          <w:rFonts w:hint="eastAsia"/>
          <w:szCs w:val="21"/>
          <w:highlight w:val="none"/>
        </w:rPr>
        <w:t>勘察</w:t>
      </w:r>
      <w:r>
        <w:rPr>
          <w:szCs w:val="21"/>
          <w:highlight w:val="none"/>
        </w:rPr>
        <w:t>设计项目招标文件范本》（试行）如在执行过程中出现问题，或各使用单位或个人对《中山市水利工程</w:t>
      </w:r>
      <w:r>
        <w:rPr>
          <w:rFonts w:hint="eastAsia"/>
          <w:szCs w:val="21"/>
          <w:highlight w:val="none"/>
        </w:rPr>
        <w:t>勘察</w:t>
      </w:r>
      <w:r>
        <w:rPr>
          <w:szCs w:val="21"/>
          <w:highlight w:val="none"/>
        </w:rPr>
        <w:t>设计项目招标文件范本》（试行）有修改意见和建议，可向中山市水务局（中山</w:t>
      </w:r>
      <w:r>
        <w:rPr>
          <w:kern w:val="0"/>
          <w:szCs w:val="21"/>
          <w:highlight w:val="none"/>
        </w:rPr>
        <w:t>市水利工程招标投标管理委员会办公室）</w:t>
      </w:r>
      <w:r>
        <w:rPr>
          <w:szCs w:val="21"/>
          <w:highlight w:val="none"/>
        </w:rPr>
        <w:t>反映</w:t>
      </w:r>
      <w:r>
        <w:rPr>
          <w:rFonts w:hint="eastAsia"/>
          <w:szCs w:val="21"/>
          <w:highlight w:val="none"/>
        </w:rPr>
        <w:t>，</w:t>
      </w:r>
      <w:r>
        <w:rPr>
          <w:szCs w:val="21"/>
          <w:highlight w:val="none"/>
        </w:rPr>
        <w:t>联系电话：0760-88836580。</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二</w:t>
      </w:r>
      <w:r>
        <w:rPr>
          <w:szCs w:val="21"/>
          <w:highlight w:val="none"/>
        </w:rPr>
        <w:t>、市水行政主管部门将对《中山市水利工程</w:t>
      </w:r>
      <w:r>
        <w:rPr>
          <w:rFonts w:hint="eastAsia"/>
          <w:szCs w:val="21"/>
          <w:highlight w:val="none"/>
        </w:rPr>
        <w:t>勘察</w:t>
      </w:r>
      <w:r>
        <w:rPr>
          <w:szCs w:val="21"/>
          <w:highlight w:val="none"/>
        </w:rPr>
        <w:t>设计项目招标文件范本》（试行）电子版定期在</w:t>
      </w:r>
      <w:r>
        <w:rPr>
          <w:rFonts w:hint="eastAsia" w:ascii="宋体" w:hAnsi="宋体"/>
          <w:szCs w:val="21"/>
          <w:highlight w:val="none"/>
        </w:rPr>
        <w:t>中山市水务</w:t>
      </w:r>
      <w:r>
        <w:rPr>
          <w:rFonts w:hint="eastAsia" w:ascii="宋体" w:hAnsi="宋体"/>
          <w:szCs w:val="21"/>
          <w:highlight w:val="none"/>
          <w:lang w:eastAsia="zh-CN"/>
        </w:rPr>
        <w:t>局政务网</w:t>
      </w:r>
      <w:r>
        <w:rPr>
          <w:rFonts w:hint="eastAsia" w:ascii="宋体" w:hAnsi="宋体"/>
          <w:szCs w:val="21"/>
          <w:highlight w:val="none"/>
        </w:rPr>
        <w:t>（http://water.zs.gov.cn/）发布</w:t>
      </w:r>
      <w:r>
        <w:rPr>
          <w:szCs w:val="21"/>
          <w:highlight w:val="none"/>
        </w:rPr>
        <w:t>，各使用单位或个人可自行到网页下载。</w:t>
      </w:r>
    </w:p>
    <w:p>
      <w:pPr>
        <w:spacing w:line="360" w:lineRule="auto"/>
        <w:ind w:firstLine="420" w:firstLineChars="200"/>
        <w:rPr>
          <w:szCs w:val="21"/>
          <w:highlight w:val="none"/>
        </w:rPr>
      </w:pPr>
      <w:r>
        <w:rPr>
          <w:snapToGrid w:val="0"/>
          <w:kern w:val="0"/>
          <w:highlight w:val="none"/>
        </w:rPr>
        <w:t>十</w:t>
      </w:r>
      <w:r>
        <w:rPr>
          <w:rFonts w:hint="eastAsia"/>
          <w:szCs w:val="21"/>
          <w:highlight w:val="none"/>
          <w:lang w:eastAsia="zh-CN"/>
        </w:rPr>
        <w:t>三</w:t>
      </w:r>
      <w:r>
        <w:rPr>
          <w:szCs w:val="21"/>
          <w:highlight w:val="none"/>
        </w:rPr>
        <w:t>、本范本有关规定与此前我市水利工程招标投标有关规定不一致的，以本范本为准。</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四</w:t>
      </w:r>
      <w:r>
        <w:rPr>
          <w:szCs w:val="21"/>
          <w:highlight w:val="none"/>
        </w:rPr>
        <w:t>、招标人在编制招标文件时应将本使用说明删除。</w:t>
      </w:r>
    </w:p>
    <w:p>
      <w:pPr>
        <w:spacing w:line="360" w:lineRule="auto"/>
        <w:ind w:firstLine="1879" w:firstLineChars="895"/>
        <w:rPr>
          <w:b/>
          <w:sz w:val="28"/>
          <w:szCs w:val="28"/>
          <w:highlight w:val="none"/>
        </w:rPr>
      </w:pPr>
      <w:r>
        <w:rPr>
          <w:szCs w:val="21"/>
          <w:highlight w:val="none"/>
        </w:rPr>
        <w:br w:type="page"/>
      </w:r>
    </w:p>
    <w:p>
      <w:pPr>
        <w:spacing w:line="360" w:lineRule="auto"/>
        <w:ind w:firstLine="2515" w:firstLineChars="895"/>
        <w:rPr>
          <w:b/>
          <w:sz w:val="28"/>
          <w:szCs w:val="28"/>
          <w:highlight w:val="none"/>
        </w:rPr>
      </w:pPr>
    </w:p>
    <w:p>
      <w:pPr>
        <w:spacing w:line="360" w:lineRule="auto"/>
        <w:ind w:firstLine="0" w:firstLineChars="0"/>
        <w:jc w:val="center"/>
        <w:rPr>
          <w:b/>
          <w:sz w:val="28"/>
          <w:szCs w:val="28"/>
          <w:highlight w:val="none"/>
        </w:rPr>
      </w:pPr>
      <w:r>
        <w:rPr>
          <w:rFonts w:hint="eastAsia" w:asciiTheme="majorEastAsia" w:hAnsiTheme="majorEastAsia" w:eastAsiaTheme="majorEastAsia" w:cstheme="majorEastAsia"/>
          <w:b/>
          <w:sz w:val="52"/>
          <w:szCs w:val="52"/>
          <w:highlight w:val="none"/>
          <w:lang w:eastAsia="zh-CN"/>
        </w:rPr>
        <w:t>（项目名称）</w:t>
      </w:r>
    </w:p>
    <w:p>
      <w:pPr>
        <w:spacing w:line="360" w:lineRule="auto"/>
        <w:ind w:firstLine="420" w:firstLineChars="200"/>
        <w:rPr>
          <w:szCs w:val="21"/>
          <w:highlight w:val="none"/>
        </w:rPr>
      </w:pPr>
    </w:p>
    <w:p>
      <w:pPr>
        <w:spacing w:line="360" w:lineRule="auto"/>
        <w:jc w:val="center"/>
        <w:rPr>
          <w:b/>
          <w:sz w:val="48"/>
          <w:szCs w:val="48"/>
          <w:highlight w:val="none"/>
        </w:rPr>
      </w:pPr>
      <w:r>
        <w:rPr>
          <w:b/>
          <w:sz w:val="48"/>
          <w:szCs w:val="48"/>
          <w:highlight w:val="none"/>
        </w:rPr>
        <w:t>招标文件</w:t>
      </w: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(网上开标电子评标)</w:t>
      </w:r>
    </w:p>
    <w:p>
      <w:pPr>
        <w:pStyle w:val="2"/>
        <w:rPr>
          <w:rFonts w:hint="eastAsia"/>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1939" w:firstLineChars="690"/>
        <w:rPr>
          <w:b/>
          <w:sz w:val="28"/>
          <w:szCs w:val="28"/>
          <w:highlight w:val="none"/>
        </w:rPr>
      </w:pPr>
      <w:r>
        <w:rPr>
          <w:b/>
          <w:sz w:val="28"/>
          <w:szCs w:val="28"/>
          <w:highlight w:val="none"/>
        </w:rPr>
        <w:t>招标人：</w:t>
      </w:r>
      <w:r>
        <w:rPr>
          <w:b/>
          <w:sz w:val="28"/>
          <w:szCs w:val="28"/>
          <w:highlight w:val="none"/>
          <w:u w:val="single"/>
        </w:rPr>
        <w:t xml:space="preserve">                          </w:t>
      </w:r>
      <w:r>
        <w:rPr>
          <w:b/>
          <w:sz w:val="28"/>
          <w:szCs w:val="28"/>
          <w:highlight w:val="none"/>
        </w:rPr>
        <w:t>（盖单位公章）</w:t>
      </w:r>
    </w:p>
    <w:p>
      <w:pPr>
        <w:spacing w:line="360" w:lineRule="auto"/>
        <w:ind w:firstLine="562" w:firstLineChars="200"/>
        <w:jc w:val="center"/>
        <w:rPr>
          <w:b/>
          <w:sz w:val="28"/>
          <w:szCs w:val="28"/>
          <w:highlight w:val="none"/>
        </w:rPr>
      </w:pPr>
    </w:p>
    <w:p>
      <w:pPr>
        <w:spacing w:line="360" w:lineRule="auto"/>
        <w:ind w:firstLine="1939" w:firstLineChars="690"/>
        <w:rPr>
          <w:b/>
          <w:sz w:val="28"/>
          <w:szCs w:val="28"/>
          <w:highlight w:val="none"/>
        </w:rPr>
      </w:pPr>
      <w:r>
        <w:rPr>
          <w:b/>
          <w:sz w:val="28"/>
          <w:szCs w:val="28"/>
          <w:highlight w:val="none"/>
        </w:rPr>
        <w:t>招标代理单位：</w:t>
      </w:r>
      <w:r>
        <w:rPr>
          <w:b/>
          <w:sz w:val="28"/>
          <w:szCs w:val="28"/>
          <w:highlight w:val="none"/>
          <w:u w:val="single"/>
        </w:rPr>
        <w:t xml:space="preserve">                    </w:t>
      </w:r>
      <w:r>
        <w:rPr>
          <w:b/>
          <w:sz w:val="28"/>
          <w:szCs w:val="28"/>
          <w:highlight w:val="none"/>
        </w:rPr>
        <w:t>（盖单位公章）</w:t>
      </w:r>
    </w:p>
    <w:p>
      <w:pPr>
        <w:spacing w:line="360" w:lineRule="auto"/>
        <w:ind w:firstLine="1939" w:firstLineChars="690"/>
        <w:rPr>
          <w:b/>
          <w:sz w:val="28"/>
          <w:szCs w:val="28"/>
          <w:highlight w:val="none"/>
        </w:rPr>
      </w:pPr>
    </w:p>
    <w:p>
      <w:pPr>
        <w:spacing w:line="360" w:lineRule="auto"/>
        <w:ind w:firstLine="1939" w:firstLineChars="690"/>
        <w:rPr>
          <w:b/>
          <w:sz w:val="28"/>
          <w:szCs w:val="28"/>
          <w:highlight w:val="none"/>
        </w:rPr>
      </w:pPr>
      <w:r>
        <w:rPr>
          <w:b/>
          <w:sz w:val="28"/>
          <w:szCs w:val="28"/>
          <w:highlight w:val="none"/>
        </w:rPr>
        <w:t>编制人：</w:t>
      </w:r>
      <w:r>
        <w:rPr>
          <w:b/>
          <w:sz w:val="28"/>
          <w:szCs w:val="28"/>
          <w:highlight w:val="none"/>
          <w:u w:val="single"/>
        </w:rPr>
        <w:t xml:space="preserve">                           </w:t>
      </w:r>
      <w:r>
        <w:rPr>
          <w:b/>
          <w:sz w:val="28"/>
          <w:szCs w:val="28"/>
          <w:highlight w:val="none"/>
        </w:rPr>
        <w:t xml:space="preserve"> </w:t>
      </w:r>
    </w:p>
    <w:p>
      <w:pPr>
        <w:spacing w:line="360" w:lineRule="auto"/>
        <w:ind w:firstLine="1939" w:firstLineChars="690"/>
        <w:rPr>
          <w:b/>
          <w:sz w:val="28"/>
          <w:szCs w:val="28"/>
          <w:highlight w:val="none"/>
        </w:rPr>
      </w:pPr>
    </w:p>
    <w:p>
      <w:pPr>
        <w:spacing w:line="360" w:lineRule="auto"/>
        <w:ind w:firstLine="1939" w:firstLineChars="690"/>
        <w:rPr>
          <w:b/>
          <w:sz w:val="28"/>
          <w:szCs w:val="28"/>
          <w:highlight w:val="none"/>
        </w:rPr>
      </w:pPr>
      <w:r>
        <w:rPr>
          <w:b/>
          <w:sz w:val="28"/>
          <w:szCs w:val="28"/>
          <w:highlight w:val="none"/>
        </w:rPr>
        <w:t>编制时间：</w:t>
      </w:r>
      <w:r>
        <w:rPr>
          <w:b/>
          <w:sz w:val="28"/>
          <w:szCs w:val="28"/>
          <w:highlight w:val="none"/>
          <w:u w:val="single"/>
        </w:rPr>
        <w:t xml:space="preserve">       </w:t>
      </w:r>
      <w:r>
        <w:rPr>
          <w:b/>
          <w:sz w:val="28"/>
          <w:szCs w:val="28"/>
          <w:highlight w:val="none"/>
        </w:rPr>
        <w:t>年</w:t>
      </w:r>
      <w:r>
        <w:rPr>
          <w:b/>
          <w:sz w:val="28"/>
          <w:szCs w:val="28"/>
          <w:highlight w:val="none"/>
          <w:u w:val="single"/>
        </w:rPr>
        <w:t xml:space="preserve">       </w:t>
      </w:r>
      <w:r>
        <w:rPr>
          <w:b/>
          <w:sz w:val="28"/>
          <w:szCs w:val="28"/>
          <w:highlight w:val="none"/>
        </w:rPr>
        <w:t>月</w:t>
      </w:r>
      <w:r>
        <w:rPr>
          <w:b/>
          <w:sz w:val="28"/>
          <w:szCs w:val="28"/>
          <w:highlight w:val="none"/>
          <w:u w:val="single"/>
        </w:rPr>
        <w:t xml:space="preserve">       </w:t>
      </w:r>
      <w:r>
        <w:rPr>
          <w:b/>
          <w:sz w:val="28"/>
          <w:szCs w:val="28"/>
          <w:highlight w:val="none"/>
        </w:rPr>
        <w:t>日</w:t>
      </w:r>
    </w:p>
    <w:p>
      <w:pPr>
        <w:spacing w:line="360" w:lineRule="auto"/>
        <w:ind w:firstLine="1939" w:firstLineChars="690"/>
        <w:rPr>
          <w:b/>
          <w:sz w:val="28"/>
          <w:szCs w:val="28"/>
          <w:highlight w:val="none"/>
        </w:rPr>
      </w:pPr>
    </w:p>
    <w:p>
      <w:pPr>
        <w:spacing w:line="360" w:lineRule="auto"/>
        <w:ind w:firstLine="562" w:firstLineChars="200"/>
        <w:jc w:val="center"/>
        <w:rPr>
          <w:b/>
          <w:sz w:val="28"/>
          <w:szCs w:val="28"/>
          <w:highlight w:val="none"/>
        </w:rPr>
      </w:pPr>
    </w:p>
    <w:p>
      <w:pPr>
        <w:spacing w:line="360" w:lineRule="auto"/>
        <w:ind w:firstLine="562" w:firstLineChars="200"/>
        <w:jc w:val="center"/>
        <w:rPr>
          <w:b/>
          <w:sz w:val="28"/>
          <w:szCs w:val="28"/>
          <w:highlight w:val="none"/>
          <w:u w:val="single"/>
        </w:rPr>
        <w:sectPr>
          <w:pgSz w:w="11906" w:h="16838"/>
          <w:pgMar w:top="1418" w:right="1134" w:bottom="1418" w:left="1134" w:header="851" w:footer="992" w:gutter="0"/>
          <w:cols w:space="720" w:num="1"/>
          <w:docGrid w:type="lines" w:linePitch="312" w:charSpace="0"/>
        </w:sectPr>
      </w:pPr>
    </w:p>
    <w:p>
      <w:pPr>
        <w:spacing w:line="360" w:lineRule="auto"/>
        <w:jc w:val="center"/>
        <w:rPr>
          <w:b/>
          <w:sz w:val="28"/>
          <w:szCs w:val="28"/>
          <w:highlight w:val="none"/>
        </w:rPr>
      </w:pPr>
      <w:r>
        <w:rPr>
          <w:b/>
          <w:sz w:val="28"/>
          <w:szCs w:val="28"/>
          <w:highlight w:val="none"/>
        </w:rPr>
        <w:t>目    录</w:t>
      </w:r>
    </w:p>
    <w:p>
      <w:pPr>
        <w:pStyle w:val="23"/>
        <w:tabs>
          <w:tab w:val="right" w:leader="dot" w:pos="9628"/>
        </w:tabs>
        <w:spacing w:line="360" w:lineRule="auto"/>
        <w:rPr>
          <w:b/>
          <w:highlight w:val="none"/>
        </w:rPr>
      </w:pPr>
      <w:r>
        <w:rPr>
          <w:szCs w:val="21"/>
          <w:highlight w:val="none"/>
        </w:rPr>
        <w:fldChar w:fldCharType="begin"/>
      </w:r>
      <w:r>
        <w:rPr>
          <w:szCs w:val="21"/>
          <w:highlight w:val="none"/>
        </w:rPr>
        <w:instrText xml:space="preserve"> TOC \o "1-3" \h \z \u </w:instrText>
      </w:r>
      <w:r>
        <w:rPr>
          <w:szCs w:val="21"/>
          <w:highlight w:val="none"/>
        </w:rPr>
        <w:fldChar w:fldCharType="separate"/>
      </w:r>
      <w:r>
        <w:rPr>
          <w:b/>
          <w:highlight w:val="none"/>
        </w:rPr>
        <w:fldChar w:fldCharType="begin"/>
      </w:r>
      <w:r>
        <w:rPr>
          <w:rStyle w:val="35"/>
          <w:b/>
          <w:color w:val="auto"/>
          <w:highlight w:val="none"/>
        </w:rPr>
        <w:instrText xml:space="preserve"> </w:instrText>
      </w:r>
      <w:r>
        <w:rPr>
          <w:b/>
          <w:highlight w:val="none"/>
        </w:rPr>
        <w:instrText xml:space="preserve">HYPERLINK \l "_Toc184635052"</w:instrText>
      </w:r>
      <w:r>
        <w:rPr>
          <w:rStyle w:val="35"/>
          <w:b/>
          <w:color w:val="auto"/>
          <w:highlight w:val="none"/>
        </w:rPr>
        <w:instrText xml:space="preserve"> </w:instrText>
      </w:r>
      <w:r>
        <w:rPr>
          <w:b/>
          <w:highlight w:val="none"/>
        </w:rPr>
        <w:fldChar w:fldCharType="separate"/>
      </w:r>
      <w:r>
        <w:rPr>
          <w:rStyle w:val="35"/>
          <w:b/>
          <w:color w:val="auto"/>
          <w:highlight w:val="none"/>
        </w:rPr>
        <w:t>第一章 招</w:t>
      </w:r>
      <w:bookmarkStart w:id="0" w:name="_Hlt82101008"/>
      <w:bookmarkStart w:id="1" w:name="_Hlt82101007"/>
      <w:r>
        <w:rPr>
          <w:rStyle w:val="35"/>
          <w:b/>
          <w:color w:val="auto"/>
          <w:highlight w:val="none"/>
        </w:rPr>
        <w:t>标</w:t>
      </w:r>
      <w:bookmarkEnd w:id="0"/>
      <w:bookmarkEnd w:id="1"/>
      <w:r>
        <w:rPr>
          <w:rStyle w:val="35"/>
          <w:b/>
          <w:color w:val="auto"/>
          <w:highlight w:val="none"/>
        </w:rPr>
        <w:t>公告</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"_Toc184635069"</w:instrText>
      </w:r>
      <w:r>
        <w:rPr>
          <w:rStyle w:val="35"/>
          <w:b/>
          <w:color w:val="auto"/>
          <w:highlight w:val="none"/>
        </w:rPr>
        <w:instrText xml:space="preserve"> </w:instrText>
      </w:r>
      <w:r>
        <w:rPr>
          <w:b/>
          <w:highlight w:val="none"/>
        </w:rPr>
        <w:fldChar w:fldCharType="separate"/>
      </w:r>
      <w:r>
        <w:rPr>
          <w:rStyle w:val="35"/>
          <w:b/>
          <w:color w:val="auto"/>
          <w:highlight w:val="none"/>
        </w:rPr>
        <w:t>第二章 投标人须知</w:t>
      </w:r>
      <w:r>
        <w:rPr>
          <w:b/>
          <w:highlight w:val="none"/>
        </w:rPr>
        <w:tab/>
      </w:r>
      <w:r>
        <w:rPr>
          <w:b/>
          <w:highlight w:val="none"/>
        </w:rPr>
        <w:fldChar w:fldCharType="end"/>
      </w:r>
    </w:p>
    <w:p>
      <w:pPr>
        <w:pStyle w:val="16"/>
        <w:tabs>
          <w:tab w:val="right" w:leader="dot" w:pos="9628"/>
        </w:tabs>
        <w:spacing w:line="360" w:lineRule="auto"/>
        <w:ind w:left="0" w:leftChars="0"/>
        <w:rPr>
          <w:rStyle w:val="35"/>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"_Toc184635092"</w:instrText>
      </w:r>
      <w:r>
        <w:rPr>
          <w:rStyle w:val="35"/>
          <w:b/>
          <w:color w:val="auto"/>
          <w:highlight w:val="none"/>
        </w:rPr>
        <w:instrText xml:space="preserve"> </w:instrText>
      </w:r>
      <w:r>
        <w:rPr>
          <w:b/>
          <w:highlight w:val="none"/>
        </w:rPr>
        <w:fldChar w:fldCharType="separate"/>
      </w:r>
      <w:r>
        <w:rPr>
          <w:rStyle w:val="35"/>
          <w:b/>
          <w:color w:val="auto"/>
          <w:highlight w:val="none"/>
        </w:rPr>
        <w:t>第三章 评标办法</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"_Toc184635096"</w:instrText>
      </w:r>
      <w:r>
        <w:rPr>
          <w:rStyle w:val="35"/>
          <w:b/>
          <w:color w:val="auto"/>
          <w:highlight w:val="none"/>
        </w:rPr>
        <w:instrText xml:space="preserve"> </w:instrText>
      </w:r>
      <w:r>
        <w:rPr>
          <w:b/>
          <w:highlight w:val="none"/>
        </w:rPr>
        <w:fldChar w:fldCharType="separate"/>
      </w:r>
      <w:r>
        <w:rPr>
          <w:rStyle w:val="35"/>
          <w:b/>
          <w:color w:val="auto"/>
          <w:highlight w:val="none"/>
        </w:rPr>
        <w:t>第四章 合同条款及格式</w:t>
      </w:r>
      <w:r>
        <w:rPr>
          <w:b/>
          <w:highlight w:val="none"/>
        </w:rPr>
        <w:tab/>
      </w:r>
      <w:r>
        <w:rPr>
          <w:b/>
          <w:highlight w:val="none"/>
        </w:rPr>
        <w:fldChar w:fldCharType="end"/>
      </w:r>
    </w:p>
    <w:p>
      <w:pPr>
        <w:pStyle w:val="23"/>
        <w:tabs>
          <w:tab w:val="right" w:leader="dot" w:pos="9628"/>
        </w:tabs>
        <w:spacing w:line="360" w:lineRule="auto"/>
        <w:rPr>
          <w:rStyle w:val="35"/>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"_Toc184635136"</w:instrText>
      </w:r>
      <w:r>
        <w:rPr>
          <w:rStyle w:val="35"/>
          <w:b/>
          <w:color w:val="auto"/>
          <w:highlight w:val="none"/>
        </w:rPr>
        <w:instrText xml:space="preserve"> </w:instrText>
      </w:r>
      <w:r>
        <w:rPr>
          <w:b/>
          <w:highlight w:val="none"/>
        </w:rPr>
        <w:fldChar w:fldCharType="separate"/>
      </w:r>
      <w:r>
        <w:rPr>
          <w:rStyle w:val="35"/>
          <w:b/>
          <w:color w:val="auto"/>
          <w:highlight w:val="none"/>
        </w:rPr>
        <w:t xml:space="preserve">第五章 </w:t>
      </w:r>
      <w:bookmarkStart w:id="198" w:name="_GoBack"/>
      <w:r>
        <w:rPr>
          <w:rStyle w:val="35"/>
          <w:b/>
          <w:color w:val="auto"/>
          <w:highlight w:val="none"/>
        </w:rPr>
        <w:t>投标文件格式</w:t>
      </w:r>
      <w:bookmarkEnd w:id="198"/>
      <w:r>
        <w:rPr>
          <w:b/>
          <w:highlight w:val="none"/>
        </w:rPr>
        <w:tab/>
      </w:r>
      <w:r>
        <w:rPr>
          <w:b/>
          <w:highlight w:val="none"/>
        </w:rPr>
        <w:fldChar w:fldCharType="end"/>
      </w:r>
    </w:p>
    <w:p>
      <w:pPr>
        <w:jc w:val="center"/>
        <w:rPr>
          <w:highlight w:val="none"/>
        </w:rPr>
      </w:pPr>
      <w:r>
        <w:rPr>
          <w:highlight w:val="none"/>
        </w:rPr>
        <w:t>（按实际内容如实编排目录）</w:t>
      </w:r>
    </w:p>
    <w:p>
      <w:pPr>
        <w:spacing w:line="360" w:lineRule="auto"/>
        <w:ind w:firstLine="840" w:firstLineChars="400"/>
        <w:rPr>
          <w:b/>
          <w:highlight w:val="none"/>
        </w:rPr>
        <w:sectPr>
          <w:pgSz w:w="11906" w:h="16838"/>
          <w:pgMar w:top="1418" w:right="1134" w:bottom="1418" w:left="1134" w:header="851" w:footer="992" w:gutter="0"/>
          <w:cols w:space="720" w:num="1"/>
          <w:docGrid w:type="lines" w:linePitch="312" w:charSpace="0"/>
        </w:sectPr>
      </w:pPr>
      <w:r>
        <w:rPr>
          <w:szCs w:val="21"/>
          <w:highlight w:val="none"/>
        </w:rPr>
        <w:fldChar w:fldCharType="end"/>
      </w:r>
    </w:p>
    <w:p>
      <w:pPr>
        <w:pStyle w:val="3"/>
        <w:jc w:val="center"/>
        <w:rPr>
          <w:szCs w:val="32"/>
          <w:highlight w:val="none"/>
        </w:rPr>
      </w:pPr>
      <w:bookmarkStart w:id="2" w:name="_Toc184635052"/>
      <w:r>
        <w:rPr>
          <w:szCs w:val="32"/>
          <w:highlight w:val="none"/>
        </w:rPr>
        <w:t>第一章 招标公告</w:t>
      </w:r>
      <w:bookmarkEnd w:id="2"/>
    </w:p>
    <w:tbl>
      <w:tblPr>
        <w:tblStyle w:val="30"/>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财政资金</w:t>
            </w:r>
          </w:p>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（或社会投资）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市级财政资金占比   %</w:t>
            </w:r>
          </w:p>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镇级财政资金占比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szCs w:val="21"/>
                <w:highlight w:val="none"/>
              </w:rPr>
              <w:t>根据工程项目可行性研究报告、有关主管部门批复文件等说明本次招标项目的建设地点、规模、</w:t>
            </w:r>
            <w:r>
              <w:rPr>
                <w:rFonts w:hint="eastAsia"/>
                <w:szCs w:val="21"/>
                <w:highlight w:val="none"/>
                <w:lang w:eastAsia="zh-CN"/>
              </w:rPr>
              <w:t>标段划分、</w:t>
            </w:r>
            <w:r>
              <w:rPr>
                <w:rFonts w:hint="eastAsia" w:ascii="宋体" w:hAnsi="宋体" w:cs="宋体"/>
                <w:i w:val="0"/>
                <w:color w:val="000000"/>
                <w:kern w:val="0"/>
                <w:sz w:val="21"/>
                <w:szCs w:val="21"/>
                <w:highlight w:val="none"/>
                <w:u w:val="none"/>
                <w:lang w:val="en-US" w:eastAsia="zh-CN" w:bidi="ar"/>
              </w:rPr>
              <w:t>投资额、招标金额</w:t>
            </w:r>
            <w:r>
              <w:rPr>
                <w:szCs w:val="21"/>
                <w:highlight w:val="none"/>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szCs w:val="21"/>
                <w:highlight w:val="none"/>
              </w:rPr>
              <w:t>说明本次招标的具体服务内容。（一般项目主要服务内容包括：补充地形测量、补充地质钻探、初步设计、施工图设计、</w:t>
            </w:r>
            <w:r>
              <w:rPr>
                <w:rFonts w:hint="eastAsia"/>
                <w:szCs w:val="21"/>
                <w:highlight w:val="none"/>
              </w:rPr>
              <w:t>工程概算、</w:t>
            </w:r>
            <w:r>
              <w:rPr>
                <w:szCs w:val="21"/>
                <w:highlight w:val="none"/>
              </w:rPr>
              <w:t>工程预算、工程施工阶段设计服务、竣工验收服务等）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资质条件：按与招标工程规模相符的最基本资质设定，不得抬高标准；具有合法的独立法人资格。如招标工程须采用两个或以上专业承包资质的，应允许联合体投标。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lang w:val="en-US" w:eastAsia="zh-CN"/>
              </w:rPr>
              <w:t xml:space="preserve"> 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 xml:space="preserve">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en-US" w:eastAsia="zh-CN"/>
              </w:rPr>
              <w:t xml:space="preserve">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（招标项目必须严格按照项目审批、核准部门作出的设计分项招标核准意见进行整体招标，严禁肢解分项招标。确需拆分分项招标的，招标人应向市水行政主管部门提出书面说明）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5</w:t>
            </w:r>
            <w:r>
              <w:rPr>
                <w:rFonts w:hint="eastAsia" w:ascii="宋体" w:hAnsi="宋体" w:eastAsia="宋体" w:cs="Times New Roman"/>
                <w:color w:val="auto"/>
                <w:sz w:val="21"/>
                <w:szCs w:val="21"/>
                <w:highlight w:val="none"/>
                <w:lang w:val="en-US" w:eastAsia="zh-CN"/>
              </w:rPr>
              <w:t xml:space="preserve">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5"/>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w:t>
            </w:r>
            <w:r>
              <w:rPr>
                <w:rFonts w:hint="eastAsia"/>
              </w:rPr>
              <w:t>异议可通过广东省公共资源交易平台(交易系统)的“在线提出异议”栏目向招标人提出，也可线下直接向招标人递交异议文件。</w:t>
            </w:r>
          </w:p>
        </w:tc>
      </w:tr>
    </w:tbl>
    <w:p>
      <w:pPr>
        <w:spacing w:line="360" w:lineRule="auto"/>
        <w:ind w:firstLine="421" w:firstLineChars="200"/>
        <w:rPr>
          <w:b/>
          <w:bCs/>
          <w:szCs w:val="21"/>
          <w:highlight w:val="none"/>
        </w:rPr>
      </w:pPr>
    </w:p>
    <w:p>
      <w:pPr>
        <w:spacing w:line="360" w:lineRule="auto"/>
        <w:ind w:firstLine="642" w:firstLineChars="200"/>
        <w:jc w:val="center"/>
        <w:rPr>
          <w:rFonts w:ascii="Times New Roman" w:hAnsi="Times New Roman" w:eastAsia="宋体" w:cs="Times New Roman"/>
          <w:b/>
          <w:bCs/>
          <w:kern w:val="44"/>
          <w:sz w:val="32"/>
          <w:szCs w:val="32"/>
          <w:highlight w:val="none"/>
          <w:lang w:val="en-US" w:eastAsia="zh-CN" w:bidi="ar-SA"/>
        </w:rPr>
      </w:pPr>
      <w:r>
        <w:rPr>
          <w:b/>
          <w:bCs/>
          <w:kern w:val="44"/>
          <w:sz w:val="32"/>
          <w:szCs w:val="32"/>
          <w:highlight w:val="none"/>
        </w:rPr>
        <w:br w:type="page"/>
      </w:r>
      <w:r>
        <w:rPr>
          <w:rFonts w:ascii="Times New Roman" w:hAnsi="Times New Roman" w:eastAsia="宋体" w:cs="Times New Roman"/>
          <w:b/>
          <w:bCs/>
          <w:kern w:val="44"/>
          <w:sz w:val="32"/>
          <w:szCs w:val="32"/>
          <w:highlight w:val="none"/>
          <w:lang w:val="en-US" w:eastAsia="zh-CN" w:bidi="ar-SA"/>
        </w:rPr>
        <w:t>第二章 投标人须知</w:t>
      </w:r>
    </w:p>
    <w:p>
      <w:pPr>
        <w:pStyle w:val="5"/>
        <w:jc w:val="center"/>
        <w:rPr>
          <w:szCs w:val="24"/>
          <w:highlight w:val="none"/>
        </w:rPr>
      </w:pPr>
      <w:bookmarkStart w:id="3" w:name="_Toc184635070"/>
      <w:r>
        <w:rPr>
          <w:szCs w:val="24"/>
          <w:highlight w:val="none"/>
        </w:rPr>
        <w:t>投标人须知前附表</w:t>
      </w:r>
      <w:bookmarkEnd w:id="3"/>
    </w:p>
    <w:tbl>
      <w:tblPr>
        <w:tblStyle w:val="30"/>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b/>
                <w:szCs w:val="21"/>
                <w:highlight w:val="none"/>
              </w:rPr>
            </w:pPr>
            <w:r>
              <w:rPr>
                <w:b/>
                <w:szCs w:val="21"/>
                <w:highlight w:val="none"/>
              </w:rPr>
              <w:t>条款号</w:t>
            </w:r>
          </w:p>
        </w:tc>
        <w:tc>
          <w:tcPr>
            <w:tcW w:w="3957" w:type="dxa"/>
            <w:noWrap w:val="0"/>
            <w:vAlign w:val="center"/>
          </w:tcPr>
          <w:p>
            <w:pPr>
              <w:spacing w:line="360" w:lineRule="auto"/>
              <w:jc w:val="center"/>
              <w:rPr>
                <w:b/>
                <w:szCs w:val="21"/>
                <w:highlight w:val="none"/>
              </w:rPr>
            </w:pPr>
            <w:r>
              <w:rPr>
                <w:b/>
                <w:szCs w:val="21"/>
                <w:highlight w:val="none"/>
              </w:rPr>
              <w:t>条 款 名 称</w:t>
            </w:r>
          </w:p>
        </w:tc>
        <w:tc>
          <w:tcPr>
            <w:tcW w:w="4495" w:type="dxa"/>
            <w:noWrap w:val="0"/>
            <w:vAlign w:val="center"/>
          </w:tcPr>
          <w:p>
            <w:pPr>
              <w:spacing w:line="360" w:lineRule="auto"/>
              <w:jc w:val="center"/>
              <w:rPr>
                <w:b/>
                <w:szCs w:val="21"/>
                <w:highlight w:val="none"/>
              </w:rPr>
            </w:pPr>
            <w:r>
              <w:rPr>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2</w:t>
            </w:r>
          </w:p>
        </w:tc>
        <w:tc>
          <w:tcPr>
            <w:tcW w:w="3957" w:type="dxa"/>
            <w:noWrap w:val="0"/>
            <w:vAlign w:val="center"/>
          </w:tcPr>
          <w:p>
            <w:pPr>
              <w:spacing w:line="360" w:lineRule="auto"/>
              <w:jc w:val="center"/>
              <w:rPr>
                <w:szCs w:val="21"/>
                <w:highlight w:val="none"/>
              </w:rPr>
            </w:pPr>
            <w:r>
              <w:rPr>
                <w:szCs w:val="21"/>
                <w:highlight w:val="none"/>
              </w:rPr>
              <w:t>招标人（建设单位或代建单位）</w:t>
            </w:r>
          </w:p>
        </w:tc>
        <w:tc>
          <w:tcPr>
            <w:tcW w:w="4495" w:type="dxa"/>
            <w:noWrap w:val="0"/>
            <w:vAlign w:val="center"/>
          </w:tcPr>
          <w:p>
            <w:pPr>
              <w:spacing w:line="360" w:lineRule="auto"/>
              <w:rPr>
                <w:szCs w:val="21"/>
                <w:highlight w:val="none"/>
              </w:rPr>
            </w:pPr>
            <w:r>
              <w:rPr>
                <w:szCs w:val="21"/>
                <w:highlight w:val="none"/>
              </w:rPr>
              <w:t>名称：</w:t>
            </w:r>
          </w:p>
          <w:p>
            <w:pPr>
              <w:spacing w:line="360" w:lineRule="auto"/>
              <w:rPr>
                <w:szCs w:val="21"/>
                <w:highlight w:val="none"/>
              </w:rPr>
            </w:pPr>
            <w:r>
              <w:rPr>
                <w:szCs w:val="21"/>
                <w:highlight w:val="none"/>
              </w:rPr>
              <w:t>地址：</w:t>
            </w:r>
          </w:p>
          <w:p>
            <w:pPr>
              <w:spacing w:line="360" w:lineRule="auto"/>
              <w:rPr>
                <w:szCs w:val="21"/>
                <w:highlight w:val="none"/>
              </w:rPr>
            </w:pPr>
            <w:r>
              <w:rPr>
                <w:szCs w:val="21"/>
                <w:highlight w:val="none"/>
              </w:rPr>
              <w:t>联系人：</w:t>
            </w:r>
          </w:p>
          <w:p>
            <w:pPr>
              <w:spacing w:line="360" w:lineRule="auto"/>
              <w:rPr>
                <w:szCs w:val="21"/>
                <w:highlight w:val="none"/>
              </w:rPr>
            </w:pPr>
            <w:r>
              <w:rPr>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3</w:t>
            </w:r>
          </w:p>
        </w:tc>
        <w:tc>
          <w:tcPr>
            <w:tcW w:w="3957" w:type="dxa"/>
            <w:noWrap w:val="0"/>
            <w:vAlign w:val="center"/>
          </w:tcPr>
          <w:p>
            <w:pPr>
              <w:spacing w:line="360" w:lineRule="auto"/>
              <w:jc w:val="center"/>
              <w:rPr>
                <w:szCs w:val="21"/>
                <w:highlight w:val="none"/>
              </w:rPr>
            </w:pPr>
            <w:r>
              <w:rPr>
                <w:szCs w:val="21"/>
                <w:highlight w:val="none"/>
              </w:rPr>
              <w:t>招标代理机构</w:t>
            </w:r>
          </w:p>
        </w:tc>
        <w:tc>
          <w:tcPr>
            <w:tcW w:w="4495" w:type="dxa"/>
            <w:noWrap w:val="0"/>
            <w:vAlign w:val="center"/>
          </w:tcPr>
          <w:p>
            <w:pPr>
              <w:spacing w:line="360" w:lineRule="auto"/>
              <w:rPr>
                <w:szCs w:val="21"/>
                <w:highlight w:val="none"/>
              </w:rPr>
            </w:pPr>
            <w:r>
              <w:rPr>
                <w:szCs w:val="21"/>
                <w:highlight w:val="none"/>
              </w:rPr>
              <w:t>名称：</w:t>
            </w:r>
          </w:p>
          <w:p>
            <w:pPr>
              <w:spacing w:line="360" w:lineRule="auto"/>
              <w:rPr>
                <w:szCs w:val="21"/>
                <w:highlight w:val="none"/>
              </w:rPr>
            </w:pPr>
            <w:r>
              <w:rPr>
                <w:szCs w:val="21"/>
                <w:highlight w:val="none"/>
              </w:rPr>
              <w:t>地址：</w:t>
            </w:r>
          </w:p>
          <w:p>
            <w:pPr>
              <w:spacing w:line="360" w:lineRule="auto"/>
              <w:rPr>
                <w:szCs w:val="21"/>
                <w:highlight w:val="none"/>
              </w:rPr>
            </w:pPr>
            <w:r>
              <w:rPr>
                <w:szCs w:val="21"/>
                <w:highlight w:val="none"/>
              </w:rPr>
              <w:t>联系人：</w:t>
            </w:r>
          </w:p>
          <w:p>
            <w:pPr>
              <w:spacing w:line="360" w:lineRule="auto"/>
              <w:rPr>
                <w:szCs w:val="21"/>
                <w:highlight w:val="none"/>
              </w:rPr>
            </w:pPr>
            <w:r>
              <w:rPr>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4</w:t>
            </w:r>
          </w:p>
        </w:tc>
        <w:tc>
          <w:tcPr>
            <w:tcW w:w="3957" w:type="dxa"/>
            <w:noWrap w:val="0"/>
            <w:vAlign w:val="center"/>
          </w:tcPr>
          <w:p>
            <w:pPr>
              <w:spacing w:line="360" w:lineRule="auto"/>
              <w:jc w:val="center"/>
              <w:rPr>
                <w:szCs w:val="21"/>
                <w:highlight w:val="none"/>
              </w:rPr>
            </w:pPr>
            <w:r>
              <w:rPr>
                <w:szCs w:val="21"/>
                <w:highlight w:val="none"/>
              </w:rPr>
              <w:t>项目名称</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5</w:t>
            </w:r>
          </w:p>
        </w:tc>
        <w:tc>
          <w:tcPr>
            <w:tcW w:w="3957" w:type="dxa"/>
            <w:noWrap w:val="0"/>
            <w:vAlign w:val="center"/>
          </w:tcPr>
          <w:p>
            <w:pPr>
              <w:spacing w:line="360" w:lineRule="auto"/>
              <w:jc w:val="center"/>
              <w:rPr>
                <w:szCs w:val="21"/>
                <w:highlight w:val="none"/>
              </w:rPr>
            </w:pPr>
            <w:r>
              <w:rPr>
                <w:szCs w:val="21"/>
                <w:highlight w:val="none"/>
              </w:rPr>
              <w:t>拟建设地点</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szCs w:val="21"/>
                <w:highlight w:val="none"/>
              </w:rPr>
            </w:pPr>
            <w:r>
              <w:rPr>
                <w:szCs w:val="21"/>
                <w:highlight w:val="none"/>
              </w:rPr>
              <w:t>1.2.1</w:t>
            </w:r>
          </w:p>
        </w:tc>
        <w:tc>
          <w:tcPr>
            <w:tcW w:w="3957" w:type="dxa"/>
            <w:noWrap w:val="0"/>
            <w:vAlign w:val="center"/>
          </w:tcPr>
          <w:p>
            <w:pPr>
              <w:spacing w:line="360" w:lineRule="auto"/>
              <w:jc w:val="center"/>
              <w:rPr>
                <w:szCs w:val="21"/>
                <w:highlight w:val="none"/>
              </w:rPr>
            </w:pPr>
            <w:r>
              <w:rPr>
                <w:szCs w:val="21"/>
                <w:highlight w:val="none"/>
              </w:rPr>
              <w:t>资金来源</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szCs w:val="21"/>
                <w:highlight w:val="none"/>
              </w:rPr>
            </w:pPr>
            <w:r>
              <w:rPr>
                <w:szCs w:val="21"/>
                <w:highlight w:val="none"/>
              </w:rPr>
              <w:t>1.2.2</w:t>
            </w:r>
          </w:p>
        </w:tc>
        <w:tc>
          <w:tcPr>
            <w:tcW w:w="3957" w:type="dxa"/>
            <w:noWrap w:val="0"/>
            <w:vAlign w:val="center"/>
          </w:tcPr>
          <w:p>
            <w:pPr>
              <w:spacing w:line="360" w:lineRule="auto"/>
              <w:jc w:val="center"/>
              <w:rPr>
                <w:szCs w:val="21"/>
                <w:highlight w:val="none"/>
              </w:rPr>
            </w:pPr>
            <w:r>
              <w:rPr>
                <w:szCs w:val="21"/>
                <w:highlight w:val="none"/>
              </w:rPr>
              <w:t>出资比例</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szCs w:val="21"/>
                <w:highlight w:val="none"/>
              </w:rPr>
            </w:pPr>
            <w:r>
              <w:rPr>
                <w:szCs w:val="21"/>
                <w:highlight w:val="none"/>
              </w:rPr>
              <w:t>1.2.3</w:t>
            </w:r>
          </w:p>
        </w:tc>
        <w:tc>
          <w:tcPr>
            <w:tcW w:w="3957" w:type="dxa"/>
            <w:noWrap w:val="0"/>
            <w:vAlign w:val="center"/>
          </w:tcPr>
          <w:p>
            <w:pPr>
              <w:spacing w:line="360" w:lineRule="auto"/>
              <w:jc w:val="center"/>
              <w:rPr>
                <w:szCs w:val="21"/>
                <w:highlight w:val="none"/>
              </w:rPr>
            </w:pPr>
            <w:r>
              <w:rPr>
                <w:szCs w:val="21"/>
                <w:highlight w:val="none"/>
              </w:rPr>
              <w:t>资金落实情况</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szCs w:val="21"/>
                <w:highlight w:val="none"/>
              </w:rPr>
            </w:pPr>
            <w:r>
              <w:rPr>
                <w:szCs w:val="21"/>
                <w:highlight w:val="none"/>
              </w:rPr>
              <w:t>1.3.1</w:t>
            </w:r>
          </w:p>
        </w:tc>
        <w:tc>
          <w:tcPr>
            <w:tcW w:w="3957" w:type="dxa"/>
            <w:noWrap w:val="0"/>
            <w:vAlign w:val="center"/>
          </w:tcPr>
          <w:p>
            <w:pPr>
              <w:spacing w:line="360" w:lineRule="auto"/>
              <w:jc w:val="center"/>
              <w:rPr>
                <w:szCs w:val="21"/>
                <w:highlight w:val="none"/>
              </w:rPr>
            </w:pPr>
            <w:r>
              <w:rPr>
                <w:szCs w:val="21"/>
                <w:highlight w:val="none"/>
              </w:rPr>
              <w:t>招标范围</w:t>
            </w:r>
          </w:p>
        </w:tc>
        <w:tc>
          <w:tcPr>
            <w:tcW w:w="4495" w:type="dxa"/>
            <w:noWrap w:val="0"/>
            <w:vAlign w:val="center"/>
          </w:tcPr>
          <w:p>
            <w:pPr>
              <w:spacing w:line="360" w:lineRule="auto"/>
              <w:rPr>
                <w:szCs w:val="21"/>
                <w:highlight w:val="none"/>
                <w:u w:val="single"/>
              </w:rPr>
            </w:pPr>
            <w:r>
              <w:rPr>
                <w:szCs w:val="21"/>
                <w:highlight w:val="none"/>
                <w:u w:val="single"/>
              </w:rPr>
              <w:t xml:space="preserve">（与第一章内容一致）                                   </w:t>
            </w:r>
          </w:p>
          <w:p>
            <w:pPr>
              <w:spacing w:line="360" w:lineRule="auto"/>
              <w:rPr>
                <w:szCs w:val="21"/>
                <w:highlight w:val="none"/>
              </w:rPr>
            </w:pPr>
            <w:r>
              <w:rPr>
                <w:szCs w:val="21"/>
                <w:highlight w:val="none"/>
                <w:u w:val="single"/>
              </w:rPr>
              <w:t xml:space="preserve">                                   </w:t>
            </w:r>
            <w:r>
              <w:rPr>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8" w:hRule="atLeast"/>
        </w:trPr>
        <w:tc>
          <w:tcPr>
            <w:tcW w:w="1077" w:type="dxa"/>
            <w:noWrap w:val="0"/>
            <w:vAlign w:val="center"/>
          </w:tcPr>
          <w:p>
            <w:pPr>
              <w:spacing w:line="360" w:lineRule="auto"/>
              <w:jc w:val="center"/>
              <w:rPr>
                <w:szCs w:val="21"/>
                <w:highlight w:val="none"/>
              </w:rPr>
            </w:pPr>
            <w:r>
              <w:rPr>
                <w:szCs w:val="21"/>
                <w:highlight w:val="none"/>
              </w:rPr>
              <w:t>1.3.2</w:t>
            </w:r>
          </w:p>
        </w:tc>
        <w:tc>
          <w:tcPr>
            <w:tcW w:w="3957" w:type="dxa"/>
            <w:noWrap w:val="0"/>
            <w:vAlign w:val="center"/>
          </w:tcPr>
          <w:p>
            <w:pPr>
              <w:spacing w:line="360" w:lineRule="auto"/>
              <w:jc w:val="center"/>
              <w:rPr>
                <w:szCs w:val="21"/>
                <w:highlight w:val="none"/>
              </w:rPr>
            </w:pPr>
            <w:r>
              <w:rPr>
                <w:szCs w:val="21"/>
                <w:highlight w:val="none"/>
              </w:rPr>
              <w:t>服务工期</w:t>
            </w:r>
          </w:p>
        </w:tc>
        <w:tc>
          <w:tcPr>
            <w:tcW w:w="4495" w:type="dxa"/>
            <w:noWrap w:val="0"/>
            <w:vAlign w:val="center"/>
          </w:tcPr>
          <w:p>
            <w:pPr>
              <w:spacing w:line="360" w:lineRule="auto"/>
              <w:rPr>
                <w:szCs w:val="21"/>
                <w:highlight w:val="none"/>
              </w:rPr>
            </w:pPr>
            <w:r>
              <w:rPr>
                <w:szCs w:val="21"/>
                <w:highlight w:val="none"/>
              </w:rPr>
              <w:t>补充测量、钻探工期：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提交勘察报告日期：</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rPr>
                <w:rFonts w:hint="eastAsia"/>
                <w:highlight w:val="none"/>
              </w:rPr>
            </w:pPr>
            <w:r>
              <w:rPr>
                <w:szCs w:val="21"/>
                <w:highlight w:val="none"/>
              </w:rPr>
              <w:t>设计工期：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提交初步设计报告日期：</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rPr>
                <w:szCs w:val="21"/>
                <w:highlight w:val="none"/>
              </w:rPr>
            </w:pPr>
            <w:r>
              <w:rPr>
                <w:szCs w:val="21"/>
                <w:highlight w:val="none"/>
              </w:rPr>
              <w:t>初步设计批复后提交工程施工图、工程预算及相应文件工期：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除上述总工期外，发包人还要求以下阶段性</w:t>
            </w:r>
          </w:p>
          <w:p>
            <w:pPr>
              <w:spacing w:line="360" w:lineRule="auto"/>
              <w:rPr>
                <w:szCs w:val="21"/>
                <w:highlight w:val="none"/>
              </w:rPr>
            </w:pPr>
            <w:r>
              <w:rPr>
                <w:szCs w:val="21"/>
                <w:highlight w:val="none"/>
              </w:rPr>
              <w:t>工期：</w:t>
            </w:r>
            <w:r>
              <w:rPr>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1.4.1</w:t>
            </w:r>
          </w:p>
        </w:tc>
        <w:tc>
          <w:tcPr>
            <w:tcW w:w="3957" w:type="dxa"/>
            <w:noWrap w:val="0"/>
            <w:vAlign w:val="center"/>
          </w:tcPr>
          <w:p>
            <w:pPr>
              <w:spacing w:line="360" w:lineRule="auto"/>
              <w:jc w:val="center"/>
              <w:rPr>
                <w:szCs w:val="21"/>
                <w:highlight w:val="none"/>
              </w:rPr>
            </w:pPr>
            <w:r>
              <w:rPr>
                <w:szCs w:val="21"/>
                <w:highlight w:val="none"/>
              </w:rPr>
              <w:t>投标人资质条件、能力和信誉</w:t>
            </w:r>
          </w:p>
        </w:tc>
        <w:tc>
          <w:tcPr>
            <w:tcW w:w="4495" w:type="dxa"/>
            <w:noWrap w:val="0"/>
            <w:vAlign w:val="center"/>
          </w:tcPr>
          <w:p>
            <w:pPr>
              <w:spacing w:line="300" w:lineRule="exact"/>
              <w:rPr>
                <w:szCs w:val="21"/>
                <w:highlight w:val="none"/>
              </w:rPr>
            </w:pPr>
            <w:r>
              <w:rPr>
                <w:b/>
                <w:szCs w:val="21"/>
                <w:highlight w:val="none"/>
              </w:rPr>
              <w:t>资质条件：</w:t>
            </w:r>
            <w:r>
              <w:rPr>
                <w:szCs w:val="21"/>
                <w:highlight w:val="none"/>
              </w:rPr>
              <w:t>按与招标工程规模相符的最基本资质设定，不得抬高标准；具有合法的独立法人资格。如招标工程须采用两个或以上专业承包资质的，应允许联合体投标。</w:t>
            </w:r>
          </w:p>
          <w:p>
            <w:pPr>
              <w:spacing w:line="300" w:lineRule="exact"/>
              <w:ind w:firstLine="421" w:firstLineChars="200"/>
              <w:rPr>
                <w:rFonts w:hint="eastAsia" w:ascii="宋体" w:hAnsi="宋体"/>
                <w:b/>
                <w:szCs w:val="21"/>
                <w:highlight w:val="none"/>
              </w:rPr>
            </w:pPr>
            <w:r>
              <w:rPr>
                <w:rFonts w:hint="eastAsia" w:ascii="宋体" w:hAnsi="宋体"/>
                <w:b/>
                <w:szCs w:val="21"/>
                <w:highlight w:val="none"/>
              </w:rPr>
              <w:t>诚信要求：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szCs w:val="21"/>
                <w:highlight w:val="none"/>
                <w:u w:val="single"/>
              </w:rPr>
            </w:pPr>
            <w:r>
              <w:rPr>
                <w:rFonts w:hint="eastAsia" w:ascii="宋体" w:hAnsi="宋体"/>
                <w:szCs w:val="21"/>
                <w:highlight w:val="none"/>
              </w:rPr>
              <w:t>接受</w:t>
            </w:r>
            <w:r>
              <w:rPr>
                <w:rFonts w:hint="eastAsia"/>
                <w:szCs w:val="21"/>
                <w:highlight w:val="none"/>
              </w:rPr>
              <w:t>，</w:t>
            </w:r>
            <w:r>
              <w:rPr>
                <w:szCs w:val="21"/>
                <w:highlight w:val="none"/>
              </w:rPr>
              <w:t>应满足下列要求:</w:t>
            </w:r>
            <w:r>
              <w:rPr>
                <w:szCs w:val="21"/>
                <w:highlight w:val="none"/>
                <w:u w:val="single"/>
              </w:rPr>
              <w:t>联合体必须以设计单位为牵头单位，提供联合体投标协议书并明确分工，联合体各方签订联合体投标协议后，不得再以自己名义单独或以其他联合体成员的名义参加同一项目的投标，组成联合体投标的成员不得超过2个。</w:t>
            </w:r>
          </w:p>
          <w:p>
            <w:pPr>
              <w:numPr>
                <w:ilvl w:val="0"/>
                <w:numId w:val="1"/>
              </w:numPr>
              <w:spacing w:line="360" w:lineRule="auto"/>
              <w:rPr>
                <w:rFonts w:hint="eastAsia"/>
                <w:szCs w:val="21"/>
                <w:highlight w:val="none"/>
              </w:rPr>
            </w:pPr>
            <w:r>
              <w:rPr>
                <w:rFonts w:hint="eastAsia"/>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9</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踏勘现场</w:t>
            </w:r>
          </w:p>
        </w:tc>
        <w:tc>
          <w:tcPr>
            <w:tcW w:w="4495" w:type="dxa"/>
            <w:noWrap w:val="0"/>
            <w:vAlign w:val="center"/>
          </w:tcPr>
          <w:p>
            <w:pPr>
              <w:spacing w:line="320" w:lineRule="exact"/>
              <w:rPr>
                <w:szCs w:val="21"/>
                <w:highlight w:val="none"/>
              </w:rPr>
            </w:pPr>
            <w:r>
              <w:rPr>
                <w:szCs w:val="21"/>
                <w:highlight w:val="none"/>
              </w:rPr>
              <w:t>一般情况下不集中踏勘现场。</w:t>
            </w:r>
          </w:p>
          <w:p>
            <w:pPr>
              <w:numPr>
                <w:ilvl w:val="0"/>
                <w:numId w:val="1"/>
              </w:numPr>
              <w:spacing w:line="320" w:lineRule="exact"/>
              <w:rPr>
                <w:szCs w:val="21"/>
                <w:highlight w:val="none"/>
              </w:rPr>
            </w:pPr>
            <w:r>
              <w:rPr>
                <w:szCs w:val="21"/>
                <w:highlight w:val="none"/>
              </w:rPr>
              <w:t>不组织踏勘现场</w:t>
            </w:r>
          </w:p>
          <w:p>
            <w:pPr>
              <w:numPr>
                <w:ilvl w:val="0"/>
                <w:numId w:val="1"/>
              </w:numPr>
              <w:spacing w:line="320" w:lineRule="exact"/>
              <w:rPr>
                <w:szCs w:val="21"/>
                <w:highlight w:val="none"/>
              </w:rPr>
            </w:pPr>
            <w:r>
              <w:rPr>
                <w:szCs w:val="21"/>
                <w:highlight w:val="none"/>
              </w:rPr>
              <w:t>组织踏勘现场,</w:t>
            </w:r>
          </w:p>
          <w:p>
            <w:pPr>
              <w:numPr>
                <w:ilvl w:val="0"/>
                <w:numId w:val="1"/>
              </w:numPr>
              <w:spacing w:line="320" w:lineRule="exact"/>
              <w:rPr>
                <w:szCs w:val="21"/>
                <w:highlight w:val="none"/>
              </w:rPr>
            </w:pPr>
            <w:r>
              <w:rPr>
                <w:szCs w:val="21"/>
                <w:highlight w:val="none"/>
              </w:rPr>
              <w:t>踏勘时间：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r>
              <w:rPr>
                <w:szCs w:val="21"/>
                <w:highlight w:val="none"/>
                <w:u w:val="single"/>
              </w:rPr>
              <w:t xml:space="preserve">   </w:t>
            </w:r>
            <w:r>
              <w:rPr>
                <w:szCs w:val="21"/>
                <w:highlight w:val="none"/>
              </w:rPr>
              <w:t>时</w:t>
            </w:r>
            <w:r>
              <w:rPr>
                <w:szCs w:val="21"/>
                <w:highlight w:val="none"/>
                <w:u w:val="single"/>
              </w:rPr>
              <w:t xml:space="preserve">   </w:t>
            </w:r>
            <w:r>
              <w:rPr>
                <w:szCs w:val="21"/>
                <w:highlight w:val="none"/>
              </w:rPr>
              <w:t>分</w:t>
            </w:r>
          </w:p>
          <w:p>
            <w:pPr>
              <w:spacing w:line="320" w:lineRule="exact"/>
              <w:rPr>
                <w:szCs w:val="21"/>
                <w:highlight w:val="none"/>
              </w:rPr>
            </w:pPr>
            <w:r>
              <w:rPr>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w:t>
            </w:r>
            <w:r>
              <w:rPr>
                <w:rFonts w:hint="default"/>
                <w:szCs w:val="21"/>
                <w:highlight w:val="none"/>
                <w:lang w:val="en-US"/>
              </w:rPr>
              <w:t>10</w:t>
            </w:r>
          </w:p>
        </w:tc>
        <w:tc>
          <w:tcPr>
            <w:tcW w:w="3957" w:type="dxa"/>
            <w:noWrap w:val="0"/>
            <w:vAlign w:val="center"/>
          </w:tcPr>
          <w:p>
            <w:pPr>
              <w:spacing w:line="360" w:lineRule="auto"/>
              <w:jc w:val="center"/>
              <w:rPr>
                <w:szCs w:val="21"/>
                <w:highlight w:val="none"/>
              </w:rPr>
            </w:pPr>
            <w:r>
              <w:rPr>
                <w:szCs w:val="21"/>
                <w:highlight w:val="none"/>
              </w:rPr>
              <w:t>招标答疑</w:t>
            </w:r>
          </w:p>
        </w:tc>
        <w:tc>
          <w:tcPr>
            <w:tcW w:w="4495" w:type="dxa"/>
            <w:noWrap w:val="0"/>
            <w:vAlign w:val="center"/>
          </w:tcPr>
          <w:p>
            <w:pPr>
              <w:keepNext w:val="0"/>
              <w:keepLines w:val="0"/>
              <w:widowControl w:val="0"/>
              <w:suppressLineNumbers w:val="0"/>
              <w:spacing w:before="0" w:beforeAutospacing="0" w:after="0" w:afterAutospacing="0"/>
              <w:ind w:left="0" w:right="0"/>
              <w:jc w:val="both"/>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ascii="宋体" w:hAnsi="宋体" w:eastAsia="宋体" w:cs="宋体"/>
                <w:b w:val="0"/>
                <w:bCs w:val="0"/>
                <w:kern w:val="2"/>
                <w:sz w:val="21"/>
                <w:szCs w:val="21"/>
                <w:highlight w:val="none"/>
                <w:lang w:val="en-US" w:eastAsia="zh-CN" w:bidi="ar"/>
              </w:rPr>
              <w:t>广东省公共资源交易平台（交易系统）</w:t>
            </w:r>
            <w:r>
              <w:rPr>
                <w:rFonts w:hint="eastAsia" w:ascii="宋体" w:hAnsi="宋体"/>
                <w:szCs w:val="21"/>
                <w:highlight w:val="none"/>
              </w:rPr>
              <w:t>，凭</w:t>
            </w:r>
            <w:r>
              <w:rPr>
                <w:rFonts w:hint="eastAsia" w:ascii="宋体" w:hAnsi="宋体" w:eastAsia="宋体" w:cs="宋体"/>
                <w:kern w:val="2"/>
                <w:sz w:val="21"/>
                <w:szCs w:val="21"/>
                <w:highlight w:val="none"/>
                <w:lang w:val="en-US" w:eastAsia="zh-CN" w:bidi="ar"/>
              </w:rPr>
              <w:t>电子招投标</w:t>
            </w:r>
            <w:r>
              <w:rPr>
                <w:rFonts w:hint="eastAsia" w:ascii="宋体" w:hAnsi="宋体"/>
                <w:szCs w:val="21"/>
                <w:highlight w:val="none"/>
              </w:rPr>
              <w:t>数字证书登入</w:t>
            </w:r>
            <w:r>
              <w:rPr>
                <w:rFonts w:hint="eastAsia" w:ascii="宋体" w:hAnsi="宋体" w:cs="宋体"/>
                <w:kern w:val="0"/>
                <w:szCs w:val="21"/>
                <w:highlight w:val="none"/>
                <w:lang w:eastAsia="zh-CN" w:bidi="ar"/>
              </w:rPr>
              <w:t>工程建设交易系统</w:t>
            </w:r>
            <w:r>
              <w:rPr>
                <w:rFonts w:hint="eastAsia" w:ascii="宋体" w:hAnsi="宋体"/>
                <w:szCs w:val="21"/>
                <w:highlight w:val="none"/>
              </w:rPr>
              <w:t>，在“投标管理-参与项目”</w:t>
            </w:r>
            <w:r>
              <w:rPr>
                <w:rFonts w:hint="eastAsia" w:ascii="宋体" w:hAnsi="宋体" w:eastAsia="宋体" w:cs="宋体"/>
                <w:kern w:val="2"/>
                <w:sz w:val="21"/>
                <w:szCs w:val="21"/>
                <w:highlight w:val="none"/>
                <w:lang w:val="en-US" w:eastAsia="zh-CN" w:bidi="ar"/>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240" w:lineRule="auto"/>
              <w:ind w:firstLine="0" w:firstLineChars="0"/>
              <w:rPr>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ascii="宋体" w:hAnsi="宋体" w:eastAsia="宋体" w:cs="宋体"/>
                <w:kern w:val="2"/>
                <w:sz w:val="21"/>
                <w:szCs w:val="21"/>
                <w:highlight w:val="none"/>
                <w:lang w:val="en-US" w:eastAsia="zh-CN" w:bidi="ar"/>
              </w:rPr>
              <w:t>中山市公共资源交易平台（公共服务系统）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szCs w:val="21"/>
                <w:highlight w:val="none"/>
                <w:lang w:val="en-US" w:eastAsia="zh-CN"/>
              </w:rPr>
              <w:t>栏目或</w:t>
            </w:r>
            <w:r>
              <w:rPr>
                <w:rFonts w:hint="eastAsia" w:ascii="宋体" w:hAnsi="宋体" w:eastAsia="宋体" w:cs="宋体"/>
                <w:kern w:val="2"/>
                <w:sz w:val="21"/>
                <w:szCs w:val="21"/>
                <w:highlight w:val="none"/>
                <w:lang w:val="en-US" w:eastAsia="zh-CN" w:bidi="ar"/>
              </w:rPr>
              <w:t>在广东省公共资源交易平台（交易系统）</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10</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投标人提出问题的截止时间</w:t>
            </w:r>
          </w:p>
        </w:tc>
        <w:tc>
          <w:tcPr>
            <w:tcW w:w="4495" w:type="dxa"/>
            <w:noWrap w:val="0"/>
            <w:vAlign w:val="center"/>
          </w:tcPr>
          <w:p>
            <w:pPr>
              <w:widowControl w:val="0"/>
              <w:jc w:val="both"/>
              <w:rPr>
                <w:kern w:val="0"/>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10</w:t>
            </w:r>
            <w:r>
              <w:rPr>
                <w:szCs w:val="21"/>
                <w:highlight w:val="none"/>
              </w:rPr>
              <w:t>.2</w:t>
            </w:r>
          </w:p>
        </w:tc>
        <w:tc>
          <w:tcPr>
            <w:tcW w:w="3957" w:type="dxa"/>
            <w:noWrap w:val="0"/>
            <w:vAlign w:val="center"/>
          </w:tcPr>
          <w:p>
            <w:pPr>
              <w:spacing w:line="360" w:lineRule="auto"/>
              <w:jc w:val="center"/>
              <w:rPr>
                <w:szCs w:val="21"/>
                <w:highlight w:val="none"/>
              </w:rPr>
            </w:pPr>
            <w:r>
              <w:rPr>
                <w:szCs w:val="21"/>
                <w:highlight w:val="none"/>
              </w:rPr>
              <w:t>招标人澄清的截止时间</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noWrap w:val="0"/>
            <w:vAlign w:val="center"/>
          </w:tcPr>
          <w:p>
            <w:pPr>
              <w:spacing w:line="360" w:lineRule="auto"/>
              <w:jc w:val="center"/>
              <w:rPr>
                <w:rFonts w:hint="eastAsia" w:eastAsia="宋体"/>
                <w:szCs w:val="21"/>
                <w:highlight w:val="none"/>
                <w:lang w:val="en-US" w:eastAsia="zh-CN"/>
              </w:rPr>
            </w:pPr>
            <w:r>
              <w:rPr>
                <w:szCs w:val="21"/>
                <w:highlight w:val="none"/>
              </w:rPr>
              <w:t>1.</w:t>
            </w:r>
            <w:r>
              <w:rPr>
                <w:rFonts w:hint="default"/>
                <w:szCs w:val="21"/>
                <w:highlight w:val="none"/>
                <w:lang w:val="en-US"/>
              </w:rPr>
              <w:t>11</w:t>
            </w:r>
          </w:p>
        </w:tc>
        <w:tc>
          <w:tcPr>
            <w:tcW w:w="3957" w:type="dxa"/>
            <w:noWrap w:val="0"/>
            <w:vAlign w:val="center"/>
          </w:tcPr>
          <w:p>
            <w:pPr>
              <w:spacing w:line="360" w:lineRule="auto"/>
              <w:jc w:val="center"/>
              <w:rPr>
                <w:szCs w:val="21"/>
                <w:highlight w:val="none"/>
              </w:rPr>
            </w:pPr>
            <w:r>
              <w:rPr>
                <w:szCs w:val="21"/>
                <w:highlight w:val="none"/>
              </w:rPr>
              <w:t>分包</w:t>
            </w:r>
          </w:p>
        </w:tc>
        <w:tc>
          <w:tcPr>
            <w:tcW w:w="4495" w:type="dxa"/>
            <w:noWrap w:val="0"/>
            <w:vAlign w:val="center"/>
          </w:tcPr>
          <w:p>
            <w:pPr>
              <w:numPr>
                <w:ilvl w:val="0"/>
                <w:numId w:val="1"/>
              </w:numPr>
              <w:spacing w:line="320" w:lineRule="exact"/>
              <w:rPr>
                <w:szCs w:val="21"/>
                <w:highlight w:val="none"/>
              </w:rPr>
            </w:pPr>
            <w:r>
              <w:rPr>
                <w:szCs w:val="21"/>
                <w:highlight w:val="none"/>
              </w:rPr>
              <w:t>不允许</w:t>
            </w:r>
          </w:p>
          <w:p>
            <w:pPr>
              <w:numPr>
                <w:ilvl w:val="0"/>
                <w:numId w:val="1"/>
              </w:numPr>
              <w:spacing w:line="320" w:lineRule="exact"/>
              <w:rPr>
                <w:szCs w:val="21"/>
                <w:highlight w:val="none"/>
              </w:rPr>
            </w:pPr>
            <w:r>
              <w:rPr>
                <w:szCs w:val="21"/>
                <w:highlight w:val="none"/>
              </w:rPr>
              <w:t>允许,分包内容要求:</w:t>
            </w:r>
          </w:p>
          <w:p>
            <w:pPr>
              <w:spacing w:line="320" w:lineRule="exact"/>
              <w:rPr>
                <w:szCs w:val="21"/>
                <w:highlight w:val="none"/>
              </w:rPr>
            </w:pPr>
            <w:r>
              <w:rPr>
                <w:szCs w:val="21"/>
                <w:highlight w:val="none"/>
              </w:rPr>
              <w:t>分包金额要求:</w:t>
            </w:r>
          </w:p>
          <w:p>
            <w:pPr>
              <w:spacing w:line="320" w:lineRule="exact"/>
              <w:rPr>
                <w:szCs w:val="21"/>
                <w:highlight w:val="none"/>
              </w:rPr>
            </w:pPr>
            <w:r>
              <w:rPr>
                <w:szCs w:val="21"/>
                <w:highlight w:val="none"/>
              </w:rPr>
              <w:t>接受分包的第三人资质要求: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w:t>
            </w:r>
            <w:r>
              <w:rPr>
                <w:rFonts w:hint="default"/>
                <w:szCs w:val="21"/>
                <w:highlight w:val="none"/>
                <w:lang w:val="en-US"/>
              </w:rPr>
              <w:t>12</w:t>
            </w:r>
          </w:p>
        </w:tc>
        <w:tc>
          <w:tcPr>
            <w:tcW w:w="3957" w:type="dxa"/>
            <w:noWrap w:val="0"/>
            <w:vAlign w:val="center"/>
          </w:tcPr>
          <w:p>
            <w:pPr>
              <w:spacing w:line="360" w:lineRule="auto"/>
              <w:jc w:val="center"/>
              <w:rPr>
                <w:szCs w:val="21"/>
                <w:highlight w:val="none"/>
              </w:rPr>
            </w:pPr>
            <w:r>
              <w:rPr>
                <w:szCs w:val="21"/>
                <w:highlight w:val="none"/>
              </w:rPr>
              <w:t>偏离</w:t>
            </w:r>
          </w:p>
        </w:tc>
        <w:tc>
          <w:tcPr>
            <w:tcW w:w="4495" w:type="dxa"/>
            <w:noWrap w:val="0"/>
            <w:vAlign w:val="center"/>
          </w:tcPr>
          <w:p>
            <w:pPr>
              <w:spacing w:line="320" w:lineRule="exact"/>
              <w:rPr>
                <w:szCs w:val="21"/>
                <w:highlight w:val="none"/>
              </w:rPr>
            </w:pPr>
            <w:r>
              <w:rPr>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szCs w:val="21"/>
                <w:highlight w:val="none"/>
              </w:rPr>
            </w:pPr>
            <w:r>
              <w:rPr>
                <w:szCs w:val="21"/>
                <w:highlight w:val="none"/>
              </w:rPr>
              <w:t>2.</w:t>
            </w:r>
            <w:r>
              <w:rPr>
                <w:rFonts w:hint="default"/>
                <w:szCs w:val="21"/>
                <w:highlight w:val="none"/>
                <w:lang w:val="en-US"/>
              </w:rPr>
              <w:t>2</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投标人要求澄清招标文件的截止时间</w:t>
            </w:r>
          </w:p>
        </w:tc>
        <w:tc>
          <w:tcPr>
            <w:tcW w:w="4495" w:type="dxa"/>
            <w:noWrap w:val="0"/>
            <w:vAlign w:val="center"/>
          </w:tcPr>
          <w:p>
            <w:pPr>
              <w:widowControl/>
              <w:jc w:val="left"/>
              <w:rPr>
                <w:kern w:val="0"/>
                <w:szCs w:val="21"/>
                <w:highlight w:val="none"/>
              </w:rPr>
            </w:pPr>
            <w:r>
              <w:rPr>
                <w:rFonts w:hint="eastAsia" w:ascii="宋体" w:hAnsi="宋体"/>
                <w:szCs w:val="21"/>
                <w:highlight w:val="none"/>
              </w:rPr>
              <w:t>具体时间以</w:t>
            </w:r>
            <w:r>
              <w:rPr>
                <w:rFonts w:hint="eastAsia" w:ascii="宋体" w:hAnsi="宋体"/>
                <w:szCs w:val="21"/>
                <w:highlight w:val="none"/>
                <w:lang w:eastAsia="zh-CN"/>
              </w:rPr>
              <w:t>工程建设交易系统</w:t>
            </w:r>
            <w:r>
              <w:rPr>
                <w:rFonts w:hint="eastAsia" w:ascii="宋体" w:hAnsi="宋体"/>
                <w:szCs w:val="21"/>
                <w:highlight w:val="none"/>
              </w:rPr>
              <w:t>的</w:t>
            </w:r>
            <w:r>
              <w:rPr>
                <w:rFonts w:hint="eastAsia" w:ascii="宋体" w:hAnsi="宋体"/>
                <w:szCs w:val="21"/>
                <w:highlight w:val="none"/>
                <w:lang w:val="en-US"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szCs w:val="21"/>
                <w:highlight w:val="none"/>
              </w:rPr>
            </w:pPr>
            <w:r>
              <w:rPr>
                <w:szCs w:val="21"/>
                <w:highlight w:val="none"/>
              </w:rPr>
              <w:t>2.</w:t>
            </w:r>
            <w:r>
              <w:rPr>
                <w:rFonts w:hint="default"/>
                <w:szCs w:val="21"/>
                <w:highlight w:val="none"/>
                <w:lang w:val="en-US"/>
              </w:rPr>
              <w:t>2</w:t>
            </w:r>
            <w:r>
              <w:rPr>
                <w:szCs w:val="21"/>
                <w:highlight w:val="none"/>
              </w:rPr>
              <w:t>.2</w:t>
            </w:r>
          </w:p>
        </w:tc>
        <w:tc>
          <w:tcPr>
            <w:tcW w:w="3957" w:type="dxa"/>
            <w:noWrap w:val="0"/>
            <w:vAlign w:val="center"/>
          </w:tcPr>
          <w:p>
            <w:pPr>
              <w:spacing w:line="360" w:lineRule="auto"/>
              <w:jc w:val="center"/>
              <w:rPr>
                <w:szCs w:val="21"/>
                <w:highlight w:val="none"/>
              </w:rPr>
            </w:pPr>
            <w:r>
              <w:rPr>
                <w:szCs w:val="21"/>
                <w:highlight w:val="none"/>
              </w:rPr>
              <w:t>投标截止时间</w:t>
            </w:r>
          </w:p>
        </w:tc>
        <w:tc>
          <w:tcPr>
            <w:tcW w:w="4495" w:type="dxa"/>
            <w:noWrap w:val="0"/>
            <w:vAlign w:val="center"/>
          </w:tcPr>
          <w:p>
            <w:pPr>
              <w:widowControl/>
              <w:jc w:val="left"/>
              <w:rPr>
                <w:kern w:val="0"/>
                <w:szCs w:val="21"/>
                <w:highlight w:val="none"/>
              </w:rPr>
            </w:pPr>
            <w:r>
              <w:rPr>
                <w:rFonts w:hint="eastAsia" w:ascii="宋体" w:hAnsi="宋体"/>
                <w:szCs w:val="21"/>
                <w:highlight w:val="none"/>
              </w:rPr>
              <w:t>具体时间以</w:t>
            </w:r>
            <w:r>
              <w:rPr>
                <w:rFonts w:hint="eastAsia" w:ascii="宋体" w:hAnsi="宋体"/>
                <w:szCs w:val="21"/>
                <w:highlight w:val="none"/>
                <w:lang w:eastAsia="zh-CN"/>
              </w:rPr>
              <w:t>工程建设交易系统</w:t>
            </w:r>
            <w:r>
              <w:rPr>
                <w:rFonts w:hint="eastAsia" w:ascii="宋体" w:hAnsi="宋体"/>
                <w:szCs w:val="21"/>
                <w:highlight w:val="none"/>
              </w:rPr>
              <w:t>的</w:t>
            </w:r>
            <w:r>
              <w:rPr>
                <w:rFonts w:hint="eastAsia" w:ascii="宋体" w:hAnsi="宋体"/>
                <w:szCs w:val="21"/>
                <w:highlight w:val="none"/>
                <w:lang w:val="en-US"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szCs w:val="21"/>
                <w:highlight w:val="none"/>
              </w:rPr>
            </w:pPr>
            <w:r>
              <w:rPr>
                <w:szCs w:val="21"/>
                <w:highlight w:val="none"/>
              </w:rPr>
              <w:t>3.1.1</w:t>
            </w:r>
          </w:p>
        </w:tc>
        <w:tc>
          <w:tcPr>
            <w:tcW w:w="3957" w:type="dxa"/>
            <w:noWrap w:val="0"/>
            <w:vAlign w:val="center"/>
          </w:tcPr>
          <w:p>
            <w:pPr>
              <w:spacing w:line="360" w:lineRule="auto"/>
              <w:jc w:val="center"/>
              <w:rPr>
                <w:szCs w:val="21"/>
                <w:highlight w:val="none"/>
              </w:rPr>
            </w:pPr>
            <w:r>
              <w:rPr>
                <w:szCs w:val="21"/>
                <w:highlight w:val="none"/>
              </w:rPr>
              <w:t>构成投标文件的其他材料</w:t>
            </w:r>
          </w:p>
        </w:tc>
        <w:tc>
          <w:tcPr>
            <w:tcW w:w="4495" w:type="dxa"/>
            <w:noWrap w:val="0"/>
            <w:vAlign w:val="center"/>
          </w:tcPr>
          <w:p>
            <w:pPr>
              <w:widowControl/>
              <w:jc w:val="left"/>
              <w:rPr>
                <w:szCs w:val="21"/>
                <w:highlight w:val="none"/>
              </w:rPr>
            </w:pPr>
            <w:r>
              <w:rPr>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eastAsia="宋体"/>
                <w:szCs w:val="21"/>
                <w:highlight w:val="none"/>
                <w:lang w:val="en-US" w:eastAsia="zh-CN"/>
              </w:rPr>
            </w:pPr>
            <w:r>
              <w:rPr>
                <w:szCs w:val="21"/>
                <w:highlight w:val="none"/>
              </w:rPr>
              <w:t>3.3.1</w:t>
            </w:r>
          </w:p>
        </w:tc>
        <w:tc>
          <w:tcPr>
            <w:tcW w:w="3957" w:type="dxa"/>
            <w:noWrap w:val="0"/>
            <w:vAlign w:val="center"/>
          </w:tcPr>
          <w:p>
            <w:pPr>
              <w:spacing w:line="360" w:lineRule="auto"/>
              <w:jc w:val="center"/>
              <w:rPr>
                <w:szCs w:val="21"/>
                <w:highlight w:val="none"/>
              </w:rPr>
            </w:pPr>
            <w:r>
              <w:rPr>
                <w:szCs w:val="21"/>
                <w:highlight w:val="none"/>
              </w:rPr>
              <w:t>投标有效期</w:t>
            </w:r>
          </w:p>
        </w:tc>
        <w:tc>
          <w:tcPr>
            <w:tcW w:w="4495" w:type="dxa"/>
            <w:noWrap w:val="0"/>
            <w:vAlign w:val="center"/>
          </w:tcPr>
          <w:p>
            <w:pPr>
              <w:spacing w:line="360" w:lineRule="auto"/>
              <w:rPr>
                <w:szCs w:val="21"/>
                <w:highlight w:val="none"/>
              </w:rPr>
            </w:pPr>
            <w:r>
              <w:rPr>
                <w:szCs w:val="21"/>
                <w:highlight w:val="none"/>
                <w:u w:val="single"/>
              </w:rPr>
              <w:t xml:space="preserve">       </w:t>
            </w:r>
            <w:r>
              <w:rPr>
                <w:szCs w:val="21"/>
                <w:highlight w:val="none"/>
              </w:rPr>
              <w:t xml:space="preserve">日历天（从投标文件递交截止之日计起）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szCs w:val="21"/>
                <w:highlight w:val="none"/>
              </w:rPr>
            </w:pPr>
            <w:r>
              <w:rPr>
                <w:szCs w:val="21"/>
                <w:highlight w:val="none"/>
              </w:rPr>
              <w:t>3.</w:t>
            </w:r>
            <w:r>
              <w:rPr>
                <w:rFonts w:hint="default"/>
                <w:szCs w:val="21"/>
                <w:highlight w:val="none"/>
                <w:lang w:val="en-US"/>
              </w:rPr>
              <w:t>4</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投标人参与投标时，须按照本招标文件第六章提供的标准模板提供《信用承诺书》，承诺在投标截止后不修改或撤销投标文件、在被确定为中标人后应在规定时间内签订合同等。否则，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信用承诺书》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□收取投标保证金。</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szCs w:val="21"/>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w:t>
            </w:r>
            <w:r>
              <w:rPr>
                <w:rFonts w:hint="eastAsia" w:ascii="宋体" w:hAnsi="宋体"/>
                <w:szCs w:val="21"/>
                <w:highlight w:val="none"/>
                <w:lang w:val="en-US" w:eastAsia="zh-CN"/>
              </w:rPr>
              <w:t>10</w:t>
            </w:r>
            <w:r>
              <w:rPr>
                <w:rFonts w:hint="eastAsia" w:ascii="宋体" w:hAnsi="宋体"/>
                <w:szCs w:val="21"/>
                <w:highlight w:val="none"/>
              </w:rPr>
              <w:t>万元。）</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kern w:val="0"/>
                <w:szCs w:val="21"/>
                <w:highlight w:val="none"/>
              </w:rPr>
            </w:pPr>
            <w:r>
              <w:rPr>
                <w:kern w:val="0"/>
                <w:szCs w:val="21"/>
                <w:highlight w:val="none"/>
              </w:rPr>
              <w:t>投标保证金的形式：电子保函 或 银行转账。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kern w:val="0"/>
                <w:szCs w:val="21"/>
                <w:highlight w:val="none"/>
              </w:rPr>
            </w:pPr>
            <w:r>
              <w:rPr>
                <w:szCs w:val="21"/>
                <w:highlight w:val="none"/>
              </w:rPr>
              <w:t>提交截止时间：</w:t>
            </w:r>
            <w:r>
              <w:rPr>
                <w:kern w:val="0"/>
                <w:szCs w:val="21"/>
                <w:highlight w:val="none"/>
              </w:rPr>
              <w:t>具体时间以</w:t>
            </w:r>
            <w:r>
              <w:rPr>
                <w:rFonts w:hint="eastAsia" w:ascii="宋体" w:hAnsi="宋体" w:eastAsia="宋体" w:cs="宋体"/>
                <w:kern w:val="2"/>
                <w:sz w:val="21"/>
                <w:szCs w:val="21"/>
                <w:highlight w:val="none"/>
                <w:lang w:val="en-US" w:eastAsia="zh-CN" w:bidi="ar"/>
              </w:rPr>
              <w:t>工程建设交易系统</w:t>
            </w:r>
            <w:r>
              <w:rPr>
                <w:rFonts w:hint="eastAsia" w:ascii="宋体" w:hAnsi="宋体" w:eastAsia="宋体" w:cs="宋体"/>
                <w:kern w:val="0"/>
                <w:sz w:val="21"/>
                <w:szCs w:val="21"/>
                <w:highlight w:val="none"/>
                <w:lang w:val="en-US" w:eastAsia="zh-CN" w:bidi="ar"/>
              </w:rPr>
              <w:t>的日程</w:t>
            </w:r>
            <w:r>
              <w:rPr>
                <w:kern w:val="0"/>
                <w:szCs w:val="21"/>
                <w:highlight w:val="none"/>
              </w:rPr>
              <w:t>安排为准。</w:t>
            </w:r>
          </w:p>
          <w:p>
            <w:pPr>
              <w:spacing w:line="240" w:lineRule="auto"/>
              <w:ind w:firstLine="0" w:firstLineChars="0"/>
              <w:rPr>
                <w:kern w:val="0"/>
                <w:szCs w:val="21"/>
                <w:highlight w:val="none"/>
              </w:rPr>
            </w:pPr>
            <w:r>
              <w:rPr>
                <w:kern w:val="0"/>
                <w:szCs w:val="21"/>
                <w:highlight w:val="none"/>
              </w:rPr>
              <w:t xml:space="preserve">    投标人</w:t>
            </w:r>
            <w:r>
              <w:rPr>
                <w:bCs/>
                <w:szCs w:val="21"/>
                <w:highlight w:val="none"/>
              </w:rPr>
              <w:t>应在</w:t>
            </w:r>
            <w:r>
              <w:rPr>
                <w:szCs w:val="21"/>
                <w:highlight w:val="none"/>
              </w:rPr>
              <w:t>招标文件发售期间</w:t>
            </w:r>
            <w:r>
              <w:rPr>
                <w:bCs/>
                <w:szCs w:val="21"/>
                <w:highlight w:val="none"/>
              </w:rPr>
              <w:t>通过</w:t>
            </w:r>
            <w:r>
              <w:rPr>
                <w:rFonts w:hint="eastAsia" w:ascii="宋体" w:hAnsi="宋体" w:eastAsia="宋体" w:cs="宋体"/>
                <w:kern w:val="2"/>
                <w:sz w:val="21"/>
                <w:szCs w:val="21"/>
                <w:highlight w:val="none"/>
                <w:lang w:val="en-US" w:eastAsia="zh-CN" w:bidi="ar"/>
              </w:rPr>
              <w:t>广东省公共资源交易平台（交易系统）的工程建设交易系统</w:t>
            </w:r>
            <w:r>
              <w:rPr>
                <w:bCs/>
                <w:szCs w:val="21"/>
                <w:highlight w:val="none"/>
              </w:rPr>
              <w:t>下载招标文件及相关文件,在</w:t>
            </w:r>
            <w:r>
              <w:rPr>
                <w:rFonts w:hint="eastAsia"/>
                <w:bCs/>
                <w:szCs w:val="21"/>
                <w:highlight w:val="none"/>
                <w:lang w:eastAsia="zh-CN"/>
              </w:rPr>
              <w:t>投标</w:t>
            </w:r>
            <w:r>
              <w:rPr>
                <w:szCs w:val="21"/>
                <w:highlight w:val="none"/>
              </w:rPr>
              <w:t>保证金提交截止时间前提交</w:t>
            </w:r>
            <w:r>
              <w:rPr>
                <w:kern w:val="0"/>
                <w:szCs w:val="21"/>
                <w:highlight w:val="none"/>
              </w:rPr>
              <w:t>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r>
              <w:rPr>
                <w:kern w:val="0"/>
                <w:szCs w:val="21"/>
                <w:highlight w:val="none"/>
              </w:rPr>
              <w:br w:type="textWrapping"/>
            </w:r>
            <w:r>
              <w:rPr>
                <w:kern w:val="0"/>
                <w:szCs w:val="21"/>
                <w:highlight w:val="none"/>
              </w:rPr>
              <w:t xml:space="preserve">    银行转账的投标保证金必须通过投标人已在</w:t>
            </w:r>
            <w:r>
              <w:rPr>
                <w:rFonts w:hint="eastAsia" w:ascii="宋体" w:hAnsi="宋体" w:eastAsia="宋体" w:cs="宋体"/>
                <w:kern w:val="0"/>
                <w:sz w:val="21"/>
                <w:szCs w:val="21"/>
                <w:highlight w:val="none"/>
                <w:lang w:val="en-US" w:eastAsia="zh-CN" w:bidi="ar"/>
              </w:rPr>
              <w:t>“</w:t>
            </w:r>
            <w:r>
              <w:rPr>
                <w:rFonts w:hint="eastAsia" w:ascii="宋体" w:hAnsi="宋体" w:eastAsia="宋体" w:cs="宋体"/>
                <w:i w:val="0"/>
                <w:caps w:val="0"/>
                <w:spacing w:val="0"/>
                <w:kern w:val="0"/>
                <w:sz w:val="21"/>
                <w:szCs w:val="21"/>
                <w:highlight w:val="none"/>
                <w:lang w:val="en-US" w:eastAsia="zh-CN" w:bidi="ar"/>
              </w:rPr>
              <w:t>中山市公共资源交易中心-基础应用支撑平台”</w:t>
            </w:r>
            <w:r>
              <w:rPr>
                <w:kern w:val="0"/>
                <w:szCs w:val="21"/>
                <w:highlight w:val="none"/>
              </w:rPr>
              <w:t>中登记的基本账户（基本账户的企业名称须与投标人名称一致）转入相关账户(详见“缴纳投标保证金通知书”)： 投标人</w:t>
            </w:r>
            <w:r>
              <w:rPr>
                <w:rFonts w:hint="eastAsia" w:ascii="宋体" w:hAnsi="宋体" w:eastAsia="宋体" w:cs="宋体"/>
                <w:kern w:val="0"/>
                <w:sz w:val="21"/>
                <w:szCs w:val="21"/>
                <w:highlight w:val="none"/>
                <w:lang w:val="en-US" w:eastAsia="zh-CN" w:bidi="ar"/>
              </w:rPr>
              <w:t>在</w:t>
            </w:r>
            <w:r>
              <w:rPr>
                <w:rFonts w:hint="eastAsia" w:ascii="宋体" w:hAnsi="宋体" w:eastAsia="宋体" w:cs="宋体"/>
                <w:kern w:val="2"/>
                <w:sz w:val="21"/>
                <w:szCs w:val="21"/>
                <w:highlight w:val="none"/>
                <w:lang w:val="en-US" w:eastAsia="zh-CN" w:bidi="ar"/>
              </w:rPr>
              <w:t>广东省公共资源交易平台（交易系统）</w:t>
            </w:r>
            <w:r>
              <w:rPr>
                <w:kern w:val="0"/>
                <w:szCs w:val="21"/>
                <w:highlight w:val="none"/>
              </w:rPr>
              <w:t>凭电子招投标数字证书登入</w:t>
            </w:r>
            <w:r>
              <w:rPr>
                <w:rFonts w:hint="eastAsia"/>
                <w:kern w:val="0"/>
                <w:szCs w:val="21"/>
                <w:highlight w:val="none"/>
                <w:lang w:eastAsia="zh-CN"/>
              </w:rPr>
              <w:t>工程建设交易系统</w:t>
            </w:r>
            <w:r>
              <w:rPr>
                <w:kern w:val="0"/>
                <w:szCs w:val="21"/>
                <w:highlight w:val="none"/>
              </w:rPr>
              <w:t>，在“投标管理--参与项目”</w:t>
            </w:r>
            <w:r>
              <w:rPr>
                <w:highlight w:val="none"/>
              </w:rPr>
              <w:t>栏目</w:t>
            </w:r>
            <w:r>
              <w:rPr>
                <w:kern w:val="0"/>
                <w:szCs w:val="21"/>
                <w:highlight w:val="none"/>
              </w:rPr>
              <w:t>页面，选择参与投标的项目获取</w:t>
            </w:r>
            <w:r>
              <w:rPr>
                <w:rFonts w:hint="eastAsia"/>
                <w:kern w:val="0"/>
                <w:szCs w:val="21"/>
                <w:highlight w:val="none"/>
                <w:lang w:eastAsia="zh-CN"/>
              </w:rPr>
              <w:t>投标</w:t>
            </w:r>
            <w:r>
              <w:rPr>
                <w:kern w:val="0"/>
                <w:szCs w:val="21"/>
                <w:highlight w:val="none"/>
              </w:rPr>
              <w:t>保证金提交子账号，并严格按照“缴纳投标保证金通知书”的要求足额提交投标保证金。</w:t>
            </w:r>
            <w:r>
              <w:rPr>
                <w:kern w:val="0"/>
                <w:szCs w:val="21"/>
                <w:highlight w:val="none"/>
              </w:rPr>
              <w:br w:type="textWrapping"/>
            </w:r>
            <w:r>
              <w:rPr>
                <w:kern w:val="0"/>
                <w:szCs w:val="21"/>
                <w:highlight w:val="none"/>
              </w:rPr>
              <w:t xml:space="preserve">    以电子保函方式提交投标保证金的，投标人</w:t>
            </w:r>
            <w:r>
              <w:rPr>
                <w:rFonts w:hint="eastAsia" w:ascii="宋体" w:hAnsi="宋体" w:eastAsia="宋体" w:cs="宋体"/>
                <w:kern w:val="0"/>
                <w:sz w:val="21"/>
                <w:szCs w:val="21"/>
                <w:highlight w:val="none"/>
                <w:lang w:val="en-US" w:eastAsia="zh-CN" w:bidi="ar"/>
              </w:rPr>
              <w:t>在</w:t>
            </w:r>
            <w:r>
              <w:rPr>
                <w:rFonts w:hint="eastAsia" w:ascii="宋体" w:hAnsi="宋体" w:eastAsia="宋体" w:cs="宋体"/>
                <w:kern w:val="2"/>
                <w:sz w:val="21"/>
                <w:szCs w:val="21"/>
                <w:highlight w:val="none"/>
                <w:lang w:val="en-US" w:eastAsia="zh-CN" w:bidi="ar"/>
              </w:rPr>
              <w:t>广东省公共资源交易平台（交易系统）</w:t>
            </w:r>
            <w:r>
              <w:rPr>
                <w:kern w:val="0"/>
                <w:szCs w:val="21"/>
                <w:highlight w:val="none"/>
              </w:rPr>
              <w:t>凭电子招投标数字证书登入</w:t>
            </w:r>
            <w:r>
              <w:rPr>
                <w:rFonts w:hint="eastAsia"/>
                <w:kern w:val="0"/>
                <w:szCs w:val="21"/>
                <w:highlight w:val="none"/>
                <w:lang w:eastAsia="zh-CN"/>
              </w:rPr>
              <w:t>工程建设交易系统</w:t>
            </w:r>
            <w:r>
              <w:rPr>
                <w:kern w:val="0"/>
                <w:szCs w:val="21"/>
                <w:highlight w:val="none"/>
              </w:rPr>
              <w:t>，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eastAsia="宋体" w:cs="宋体"/>
                <w:kern w:val="0"/>
                <w:sz w:val="21"/>
                <w:szCs w:val="21"/>
                <w:highlight w:val="none"/>
                <w:lang w:val="en-US" w:eastAsia="zh-CN" w:bidi="ar"/>
              </w:rPr>
              <w:t>广东省公共资源交易平台（中山市）-“服务指南”。</w:t>
            </w:r>
          </w:p>
          <w:p>
            <w:pPr>
              <w:ind w:firstLine="420"/>
              <w:rPr>
                <w:b/>
                <w:szCs w:val="21"/>
                <w:highlight w:val="none"/>
              </w:rPr>
            </w:pPr>
            <w:r>
              <w:rPr>
                <w:kern w:val="0"/>
                <w:szCs w:val="21"/>
                <w:highlight w:val="none"/>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6</w:t>
            </w:r>
          </w:p>
        </w:tc>
        <w:tc>
          <w:tcPr>
            <w:tcW w:w="3957" w:type="dxa"/>
            <w:noWrap w:val="0"/>
            <w:vAlign w:val="center"/>
          </w:tcPr>
          <w:p>
            <w:pPr>
              <w:spacing w:line="360" w:lineRule="auto"/>
              <w:jc w:val="center"/>
              <w:rPr>
                <w:szCs w:val="21"/>
                <w:highlight w:val="none"/>
              </w:rPr>
            </w:pPr>
            <w:r>
              <w:rPr>
                <w:szCs w:val="21"/>
                <w:highlight w:val="none"/>
              </w:rPr>
              <w:t>是否允许递交备选投标方案</w:t>
            </w:r>
          </w:p>
        </w:tc>
        <w:tc>
          <w:tcPr>
            <w:tcW w:w="4495" w:type="dxa"/>
            <w:noWrap w:val="0"/>
            <w:vAlign w:val="center"/>
          </w:tcPr>
          <w:p>
            <w:pPr>
              <w:spacing w:line="360" w:lineRule="auto"/>
              <w:rPr>
                <w:szCs w:val="21"/>
                <w:highlight w:val="none"/>
              </w:rPr>
            </w:pPr>
            <w:r>
              <w:rPr>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3</w:t>
            </w:r>
          </w:p>
        </w:tc>
        <w:tc>
          <w:tcPr>
            <w:tcW w:w="3957" w:type="dxa"/>
            <w:noWrap w:val="0"/>
            <w:vAlign w:val="center"/>
          </w:tcPr>
          <w:p>
            <w:pPr>
              <w:spacing w:line="360" w:lineRule="auto"/>
              <w:jc w:val="center"/>
              <w:rPr>
                <w:szCs w:val="21"/>
                <w:highlight w:val="none"/>
              </w:rPr>
            </w:pPr>
            <w:r>
              <w:rPr>
                <w:szCs w:val="21"/>
                <w:highlight w:val="none"/>
              </w:rPr>
              <w:t>签字或盖章要求</w:t>
            </w:r>
          </w:p>
        </w:tc>
        <w:tc>
          <w:tcPr>
            <w:tcW w:w="4495" w:type="dxa"/>
            <w:noWrap w:val="0"/>
            <w:vAlign w:val="center"/>
          </w:tcPr>
          <w:p>
            <w:pPr>
              <w:autoSpaceDE w:val="0"/>
              <w:autoSpaceDN w:val="0"/>
              <w:adjustRightInd w:val="0"/>
              <w:ind w:firstLine="420" w:firstLineChars="200"/>
              <w:rPr>
                <w:rFonts w:hint="eastAsia"/>
                <w:szCs w:val="21"/>
                <w:highlight w:val="none"/>
              </w:rPr>
            </w:pPr>
            <w:r>
              <w:rPr>
                <w:rFonts w:hint="eastAsia"/>
                <w:szCs w:val="21"/>
                <w:highlight w:val="none"/>
              </w:rPr>
              <w:t>1、信用承诺书（采用信用承诺替代投标保证金的项目须提供）按招标文件要求编写，并按招标文件要求签字盖章。</w:t>
            </w:r>
          </w:p>
          <w:p>
            <w:pPr>
              <w:autoSpaceDE w:val="0"/>
              <w:autoSpaceDN w:val="0"/>
              <w:adjustRightInd w:val="0"/>
              <w:ind w:firstLine="420" w:firstLineChars="200"/>
              <w:rPr>
                <w:rFonts w:hint="eastAsia"/>
                <w:szCs w:val="21"/>
                <w:highlight w:val="none"/>
              </w:rPr>
            </w:pPr>
            <w:r>
              <w:rPr>
                <w:rFonts w:hint="eastAsia"/>
                <w:szCs w:val="21"/>
                <w:highlight w:val="none"/>
              </w:rPr>
              <w:t>2、资格标、技术标、经济标须按招标文件要求编写，按招标文件要求签字盖章</w:t>
            </w:r>
            <w:r>
              <w:rPr>
                <w:rFonts w:hint="eastAsia"/>
                <w:szCs w:val="21"/>
                <w:highlight w:val="none"/>
                <w:lang w:eastAsia="zh-CN"/>
              </w:rPr>
              <w:t>（技术标副本除外）</w:t>
            </w:r>
            <w:r>
              <w:rPr>
                <w:rFonts w:hint="eastAsia"/>
                <w:szCs w:val="21"/>
                <w:highlight w:val="none"/>
              </w:rPr>
              <w:t>。</w:t>
            </w:r>
          </w:p>
          <w:p>
            <w:pPr>
              <w:autoSpaceDE w:val="0"/>
              <w:autoSpaceDN w:val="0"/>
              <w:adjustRightInd w:val="0"/>
              <w:ind w:firstLine="420" w:firstLineChars="200"/>
              <w:rPr>
                <w:rFonts w:hint="eastAsia"/>
                <w:szCs w:val="21"/>
                <w:highlight w:val="none"/>
                <w:lang w:eastAsia="zh-CN"/>
              </w:rPr>
            </w:pPr>
            <w:r>
              <w:rPr>
                <w:rFonts w:hint="eastAsia"/>
                <w:szCs w:val="21"/>
                <w:highlight w:val="none"/>
              </w:rPr>
              <w:t>如果由法定代表人参加的，须提供法定代表人身份证明及有效的身份证；如果由委托代理人参加的，须提供法定代表人身份证明、授权委托书及委托代理人的有效身份证；联合体投标的，须提供联合体协议书</w:t>
            </w:r>
            <w:r>
              <w:rPr>
                <w:rFonts w:hint="eastAsia"/>
                <w:szCs w:val="21"/>
                <w:highlight w:val="none"/>
                <w:lang w:eastAsia="zh-CN"/>
              </w:rPr>
              <w:t>。</w:t>
            </w:r>
          </w:p>
          <w:p>
            <w:pPr>
              <w:autoSpaceDE w:val="0"/>
              <w:autoSpaceDN w:val="0"/>
              <w:adjustRightInd w:val="0"/>
              <w:ind w:firstLine="420" w:firstLineChars="200"/>
              <w:rPr>
                <w:rFonts w:hint="eastAsia"/>
                <w:szCs w:val="21"/>
                <w:highlight w:val="none"/>
              </w:rPr>
            </w:pPr>
            <w:r>
              <w:rPr>
                <w:rFonts w:hint="eastAsia"/>
                <w:szCs w:val="21"/>
                <w:highlight w:val="none"/>
                <w:lang w:val="en-US" w:eastAsia="zh-CN"/>
              </w:rPr>
              <w:t>3</w:t>
            </w:r>
            <w:r>
              <w:rPr>
                <w:rFonts w:hint="eastAsia"/>
                <w:szCs w:val="21"/>
                <w:highlight w:val="none"/>
              </w:rPr>
              <w:t>、联合体投标的签字、盖章要求：除联合体协议书外，需要签字盖章处由联合体牵头单位的法定代表人（委托代理人）签字并加盖牵头单位公章。</w:t>
            </w:r>
          </w:p>
          <w:p>
            <w:pPr>
              <w:keepNext w:val="0"/>
              <w:keepLines w:val="0"/>
              <w:pageBreakBefore w:val="0"/>
              <w:widowControl/>
              <w:kinsoku/>
              <w:wordWrap/>
              <w:overflowPunct/>
              <w:topLinePunct w:val="0"/>
              <w:autoSpaceDE w:val="0"/>
              <w:autoSpaceDN w:val="0"/>
              <w:bidi w:val="0"/>
              <w:adjustRightInd w:val="0"/>
              <w:snapToGrid/>
              <w:spacing w:line="240" w:lineRule="auto"/>
              <w:ind w:left="0" w:firstLine="420" w:firstLineChars="200"/>
              <w:textAlignment w:val="auto"/>
              <w:rPr>
                <w:szCs w:val="21"/>
                <w:highlight w:val="none"/>
              </w:rPr>
            </w:pPr>
            <w:r>
              <w:rPr>
                <w:rFonts w:hint="eastAsia"/>
                <w:szCs w:val="21"/>
                <w:highlight w:val="none"/>
                <w:lang w:eastAsia="zh-CN"/>
              </w:rPr>
              <w:t>4</w:t>
            </w:r>
            <w:r>
              <w:rPr>
                <w:rFonts w:hint="eastAsia"/>
                <w:szCs w:val="21"/>
                <w:highlight w:val="none"/>
              </w:rPr>
              <w:t>、投标文件采用个人电子签名、企业电子印章。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4</w:t>
            </w:r>
          </w:p>
        </w:tc>
        <w:tc>
          <w:tcPr>
            <w:tcW w:w="3957" w:type="dxa"/>
            <w:noWrap w:val="0"/>
            <w:vAlign w:val="center"/>
          </w:tcPr>
          <w:p>
            <w:pPr>
              <w:spacing w:line="360" w:lineRule="auto"/>
              <w:jc w:val="center"/>
              <w:rPr>
                <w:szCs w:val="21"/>
                <w:highlight w:val="none"/>
              </w:rPr>
            </w:pPr>
            <w:r>
              <w:rPr>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1"/>
                <w:numId w:val="0"/>
              </w:num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1"/>
                <w:numId w:val="0"/>
              </w:numPr>
              <w:spacing w:line="320" w:lineRule="exact"/>
              <w:ind w:firstLine="420" w:firstLineChars="200"/>
              <w:rPr>
                <w:rFonts w:hint="eastAsia" w:ascii="宋体" w:hAnsi="宋体"/>
                <w:szCs w:val="21"/>
                <w:highlight w:val="none"/>
              </w:rPr>
            </w:pPr>
            <w:r>
              <w:rPr>
                <w:rFonts w:hint="eastAsia" w:ascii="宋体" w:hAnsi="宋体"/>
                <w:szCs w:val="21"/>
                <w:highlight w:val="none"/>
              </w:rPr>
              <w:t>资格标电子标书</w:t>
            </w:r>
            <w:r>
              <w:rPr>
                <w:rFonts w:hint="eastAsia" w:ascii="宋体" w:hAnsi="宋体"/>
                <w:szCs w:val="21"/>
                <w:highlight w:val="none"/>
                <w:lang w:val="en-US" w:eastAsia="zh-CN"/>
              </w:rPr>
              <w:t>1份</w:t>
            </w:r>
          </w:p>
          <w:p>
            <w:pPr>
              <w:numPr>
                <w:ilvl w:val="-1"/>
                <w:numId w:val="0"/>
              </w:numPr>
              <w:spacing w:line="320" w:lineRule="exact"/>
              <w:ind w:left="0" w:leftChars="0" w:firstLine="420" w:firstLineChars="200"/>
              <w:rPr>
                <w:rFonts w:hint="eastAsia" w:ascii="宋体" w:hAnsi="宋体"/>
                <w:szCs w:val="21"/>
                <w:highlight w:val="none"/>
              </w:rPr>
            </w:pPr>
            <w:r>
              <w:rPr>
                <w:rFonts w:hint="eastAsia" w:ascii="宋体" w:hAnsi="宋体"/>
                <w:szCs w:val="21"/>
                <w:highlight w:val="none"/>
              </w:rPr>
              <w:t>技术标</w:t>
            </w:r>
            <w:r>
              <w:rPr>
                <w:highlight w:val="none"/>
              </w:rPr>
              <w:t>正本</w:t>
            </w:r>
            <w:r>
              <w:rPr>
                <w:rFonts w:hint="eastAsia" w:ascii="宋体" w:hAnsi="宋体"/>
                <w:szCs w:val="21"/>
                <w:highlight w:val="none"/>
              </w:rPr>
              <w:t>电子标书</w:t>
            </w:r>
            <w:r>
              <w:rPr>
                <w:rFonts w:hint="eastAsia" w:ascii="宋体" w:hAnsi="宋体"/>
                <w:szCs w:val="21"/>
                <w:highlight w:val="none"/>
                <w:lang w:val="en-US" w:eastAsia="zh-CN"/>
              </w:rPr>
              <w:t>1份</w:t>
            </w:r>
          </w:p>
          <w:p>
            <w:pPr>
              <w:numPr>
                <w:ilvl w:val="-1"/>
                <w:numId w:val="0"/>
              </w:numPr>
              <w:spacing w:line="320" w:lineRule="exact"/>
              <w:ind w:left="0" w:leftChars="0" w:firstLine="420" w:firstLineChars="200"/>
              <w:rPr>
                <w:rFonts w:hint="eastAsia" w:ascii="宋体" w:hAnsi="宋体"/>
                <w:szCs w:val="21"/>
                <w:highlight w:val="none"/>
              </w:rPr>
            </w:pPr>
            <w:r>
              <w:rPr>
                <w:rFonts w:hint="eastAsia" w:ascii="宋体" w:hAnsi="宋体"/>
                <w:szCs w:val="21"/>
                <w:highlight w:val="none"/>
              </w:rPr>
              <w:t>技术标副本电子标书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autoSpaceDE/>
              <w:autoSpaceDN/>
              <w:adjustRightInd/>
              <w:spacing w:line="320" w:lineRule="exact"/>
              <w:ind w:right="0" w:firstLine="420" w:firstLineChars="200"/>
              <w:rPr>
                <w:highlight w:val="none"/>
              </w:rPr>
            </w:pPr>
            <w:r>
              <w:rPr>
                <w:rFonts w:hint="eastAsia" w:ascii="宋体" w:hAnsi="宋体"/>
                <w:szCs w:val="21"/>
                <w:highlight w:val="none"/>
                <w:lang w:val="en-US" w:eastAsia="zh-CN"/>
              </w:rPr>
              <w:t>资格标、技术标正本、技术标副本、经济标电子标书经电子招投标数字证书加密后由投标人在投标截止前通过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5</w:t>
            </w:r>
          </w:p>
        </w:tc>
        <w:tc>
          <w:tcPr>
            <w:tcW w:w="3957" w:type="dxa"/>
            <w:noWrap w:val="0"/>
            <w:vAlign w:val="center"/>
          </w:tcPr>
          <w:p>
            <w:pPr>
              <w:spacing w:line="360" w:lineRule="auto"/>
              <w:jc w:val="center"/>
              <w:rPr>
                <w:szCs w:val="21"/>
                <w:highlight w:val="none"/>
              </w:rPr>
            </w:pPr>
            <w:r>
              <w:rPr>
                <w:szCs w:val="21"/>
                <w:highlight w:val="none"/>
              </w:rPr>
              <w:t>电子投标文件编制要求</w:t>
            </w:r>
          </w:p>
        </w:tc>
        <w:tc>
          <w:tcPr>
            <w:tcW w:w="4495" w:type="dxa"/>
            <w:noWrap w:val="0"/>
            <w:vAlign w:val="center"/>
          </w:tcPr>
          <w:p>
            <w:pPr>
              <w:spacing w:line="320" w:lineRule="exact"/>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信用承诺书（采用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的项目须提供）编制要求：</w:t>
            </w:r>
            <w:r>
              <w:rPr>
                <w:rFonts w:hint="eastAsia" w:ascii="宋体" w:hAnsi="宋体"/>
                <w:szCs w:val="21"/>
                <w:highlight w:val="none"/>
              </w:rPr>
              <w:t>按3.1.1.</w:t>
            </w:r>
            <w:r>
              <w:rPr>
                <w:rFonts w:hint="eastAsia" w:ascii="宋体" w:hAnsi="宋体"/>
                <w:szCs w:val="21"/>
                <w:highlight w:val="none"/>
                <w:lang w:val="en-US" w:eastAsia="zh-CN"/>
              </w:rPr>
              <w:t>1</w:t>
            </w:r>
            <w:r>
              <w:rPr>
                <w:rFonts w:hint="eastAsia" w:ascii="宋体" w:hAnsi="宋体"/>
                <w:szCs w:val="21"/>
                <w:highlight w:val="none"/>
              </w:rPr>
              <w:t>编制</w:t>
            </w:r>
            <w:r>
              <w:rPr>
                <w:rFonts w:hint="eastAsia" w:ascii="宋体" w:hAnsi="宋体"/>
                <w:szCs w:val="21"/>
                <w:highlight w:val="none"/>
                <w:lang w:eastAsia="zh-CN"/>
              </w:rPr>
              <w:t>。</w:t>
            </w:r>
          </w:p>
          <w:p>
            <w:pPr>
              <w:spacing w:line="320" w:lineRule="exact"/>
              <w:ind w:firstLine="420" w:firstLineChars="200"/>
              <w:rPr>
                <w:szCs w:val="21"/>
                <w:highlight w:val="none"/>
              </w:rPr>
            </w:pPr>
            <w:r>
              <w:rPr>
                <w:szCs w:val="21"/>
                <w:highlight w:val="none"/>
              </w:rPr>
              <w:t>资格标函编制要求：按3.1.1.</w:t>
            </w:r>
            <w:r>
              <w:rPr>
                <w:rFonts w:hint="eastAsia"/>
                <w:szCs w:val="21"/>
                <w:highlight w:val="none"/>
                <w:lang w:val="en-US" w:eastAsia="zh-CN"/>
              </w:rPr>
              <w:t>2</w:t>
            </w:r>
            <w:r>
              <w:rPr>
                <w:szCs w:val="21"/>
                <w:highlight w:val="none"/>
              </w:rPr>
              <w:t>编制；</w:t>
            </w:r>
          </w:p>
          <w:p>
            <w:pPr>
              <w:spacing w:line="320" w:lineRule="exact"/>
              <w:ind w:firstLine="420" w:firstLineChars="200"/>
              <w:rPr>
                <w:szCs w:val="21"/>
                <w:highlight w:val="none"/>
              </w:rPr>
            </w:pPr>
            <w:r>
              <w:rPr>
                <w:szCs w:val="21"/>
                <w:highlight w:val="none"/>
              </w:rPr>
              <w:t>技术标函编制要求：按3.1.1.</w:t>
            </w:r>
            <w:r>
              <w:rPr>
                <w:rFonts w:hint="eastAsia"/>
                <w:szCs w:val="21"/>
                <w:highlight w:val="none"/>
                <w:lang w:val="en-US" w:eastAsia="zh-CN"/>
              </w:rPr>
              <w:t>3</w:t>
            </w:r>
            <w:r>
              <w:rPr>
                <w:szCs w:val="21"/>
                <w:highlight w:val="none"/>
              </w:rPr>
              <w:t>编制。</w:t>
            </w:r>
          </w:p>
          <w:p>
            <w:pPr>
              <w:spacing w:line="320" w:lineRule="exact"/>
              <w:ind w:firstLine="420" w:firstLineChars="200"/>
              <w:rPr>
                <w:rFonts w:hint="eastAsia" w:eastAsia="宋体"/>
                <w:szCs w:val="21"/>
                <w:highlight w:val="none"/>
                <w:lang w:eastAsia="zh-CN"/>
              </w:rPr>
            </w:pPr>
            <w:r>
              <w:rPr>
                <w:rFonts w:hint="eastAsia"/>
                <w:szCs w:val="21"/>
                <w:highlight w:val="none"/>
                <w:lang w:eastAsia="zh-CN"/>
              </w:rPr>
              <w:t>经济标</w:t>
            </w:r>
            <w:r>
              <w:rPr>
                <w:szCs w:val="21"/>
                <w:highlight w:val="none"/>
              </w:rPr>
              <w:t>函编制要求：按3.2.1编制</w:t>
            </w:r>
            <w:r>
              <w:rPr>
                <w:rFonts w:hint="eastAsia"/>
                <w:szCs w:val="21"/>
                <w:highlight w:val="none"/>
                <w:lang w:eastAsia="zh-CN"/>
              </w:rPr>
              <w:t>。</w:t>
            </w:r>
          </w:p>
          <w:p>
            <w:pPr>
              <w:spacing w:line="320" w:lineRule="exact"/>
              <w:ind w:firstLine="421" w:firstLineChars="200"/>
              <w:rPr>
                <w:szCs w:val="21"/>
                <w:highlight w:val="none"/>
              </w:rPr>
            </w:pPr>
            <w:r>
              <w:rPr>
                <w:b/>
                <w:szCs w:val="21"/>
                <w:highlight w:val="none"/>
              </w:rPr>
              <w:t>全部投标文件均应制作成电子文件,文件大小应满足交易平台的要求。相关操作手册请自行登录“</w:t>
            </w:r>
            <w:r>
              <w:rPr>
                <w:rFonts w:hint="eastAsia"/>
                <w:b/>
                <w:szCs w:val="21"/>
                <w:highlight w:val="none"/>
                <w:lang w:val="en-US" w:eastAsia="zh-CN"/>
              </w:rPr>
              <w:t>广东省</w:t>
            </w:r>
            <w:r>
              <w:rPr>
                <w:b/>
                <w:szCs w:val="21"/>
                <w:highlight w:val="none"/>
              </w:rPr>
              <w:t>公共资源交易</w:t>
            </w:r>
            <w:r>
              <w:rPr>
                <w:rFonts w:hint="eastAsia"/>
                <w:b/>
                <w:szCs w:val="21"/>
                <w:highlight w:val="none"/>
                <w:lang w:val="en-US" w:eastAsia="zh-CN"/>
              </w:rPr>
              <w:t>平台（中山市）</w:t>
            </w:r>
            <w:r>
              <w:rPr>
                <w:b/>
                <w:szCs w:val="21"/>
                <w:highlight w:val="none"/>
              </w:rPr>
              <w:t>-</w:t>
            </w:r>
            <w:r>
              <w:rPr>
                <w:rFonts w:hint="eastAsia"/>
                <w:b/>
                <w:szCs w:val="21"/>
                <w:highlight w:val="none"/>
                <w:lang w:val="en-US" w:eastAsia="zh-CN"/>
              </w:rPr>
              <w:t>服务</w:t>
            </w:r>
            <w:r>
              <w:rPr>
                <w:b/>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77" w:type="dxa"/>
            <w:noWrap w:val="0"/>
            <w:vAlign w:val="center"/>
          </w:tcPr>
          <w:p>
            <w:pPr>
              <w:spacing w:line="360" w:lineRule="auto"/>
              <w:jc w:val="center"/>
              <w:rPr>
                <w:rFonts w:hint="eastAsia" w:eastAsia="宋体"/>
                <w:szCs w:val="21"/>
                <w:highlight w:val="none"/>
                <w:lang w:eastAsia="zh-CN"/>
              </w:rPr>
            </w:pPr>
            <w:r>
              <w:rPr>
                <w:rFonts w:hint="default"/>
                <w:szCs w:val="21"/>
                <w:highlight w:val="none"/>
                <w:lang w:val="en-US"/>
              </w:rPr>
              <w:t>4</w:t>
            </w:r>
            <w:r>
              <w:rPr>
                <w:szCs w:val="21"/>
                <w:highlight w:val="none"/>
              </w:rPr>
              <w:t>.</w:t>
            </w:r>
            <w:r>
              <w:rPr>
                <w:rFonts w:hint="default"/>
                <w:szCs w:val="21"/>
                <w:highlight w:val="none"/>
                <w:lang w:val="en-US"/>
              </w:rPr>
              <w:t>2</w:t>
            </w:r>
            <w:r>
              <w:rPr>
                <w:szCs w:val="21"/>
                <w:highlight w:val="none"/>
              </w:rPr>
              <w:t>.</w:t>
            </w:r>
            <w:r>
              <w:rPr>
                <w:rFonts w:hint="default"/>
                <w:szCs w:val="21"/>
                <w:highlight w:val="none"/>
                <w:lang w:val="en-US"/>
              </w:rPr>
              <w:t>2</w:t>
            </w:r>
          </w:p>
        </w:tc>
        <w:tc>
          <w:tcPr>
            <w:tcW w:w="3957" w:type="dxa"/>
            <w:noWrap w:val="0"/>
            <w:vAlign w:val="center"/>
          </w:tcPr>
          <w:p>
            <w:pPr>
              <w:jc w:val="center"/>
              <w:rPr>
                <w:szCs w:val="21"/>
                <w:highlight w:val="none"/>
              </w:rPr>
            </w:pPr>
            <w:r>
              <w:rPr>
                <w:szCs w:val="21"/>
                <w:highlight w:val="none"/>
              </w:rPr>
              <w:t>投标截止时间及递交投标文件地点</w:t>
            </w:r>
          </w:p>
        </w:tc>
        <w:tc>
          <w:tcPr>
            <w:tcW w:w="4495" w:type="dxa"/>
            <w:noWrap w:val="0"/>
            <w:vAlign w:val="center"/>
          </w:tcPr>
          <w:p>
            <w:pPr>
              <w:pStyle w:val="72"/>
              <w:spacing w:line="240" w:lineRule="auto"/>
              <w:ind w:right="-25"/>
              <w:jc w:val="both"/>
              <w:rPr>
                <w:rFonts w:ascii="Times New Roman" w:hAnsi="Times New Roman"/>
                <w:highlight w:val="none"/>
              </w:rPr>
            </w:pPr>
            <w:r>
              <w:rPr>
                <w:rFonts w:ascii="Times New Roman" w:hAnsi="Times New Roman"/>
                <w:highlight w:val="none"/>
              </w:rPr>
              <w:t>时间：具体时间详见网上</w:t>
            </w:r>
            <w:r>
              <w:rPr>
                <w:rFonts w:hint="eastAsia" w:ascii="Times New Roman" w:hAnsi="Times New Roman"/>
                <w:highlight w:val="none"/>
                <w:lang w:eastAsia="zh-CN"/>
              </w:rPr>
              <w:t>日</w:t>
            </w:r>
            <w:r>
              <w:rPr>
                <w:rFonts w:ascii="Times New Roman" w:hAnsi="Times New Roman"/>
                <w:highlight w:val="none"/>
              </w:rPr>
              <w:t>程安排</w:t>
            </w:r>
          </w:p>
          <w:p>
            <w:pPr>
              <w:jc w:val="left"/>
              <w:rPr>
                <w:rFonts w:hint="eastAsia" w:eastAsia="宋体"/>
                <w:szCs w:val="21"/>
                <w:highlight w:val="none"/>
                <w:lang w:eastAsia="zh-CN"/>
              </w:rPr>
            </w:pPr>
            <w:r>
              <w:rPr>
                <w:szCs w:val="21"/>
                <w:highlight w:val="none"/>
              </w:rPr>
              <w:t>地点：</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4.</w:t>
            </w:r>
            <w:r>
              <w:rPr>
                <w:rFonts w:hint="default"/>
                <w:szCs w:val="21"/>
                <w:highlight w:val="none"/>
                <w:lang w:val="en-US"/>
              </w:rPr>
              <w:t>2.3</w:t>
            </w:r>
          </w:p>
        </w:tc>
        <w:tc>
          <w:tcPr>
            <w:tcW w:w="3957" w:type="dxa"/>
            <w:noWrap w:val="0"/>
            <w:vAlign w:val="center"/>
          </w:tcPr>
          <w:p>
            <w:pPr>
              <w:spacing w:line="360" w:lineRule="auto"/>
              <w:jc w:val="center"/>
              <w:rPr>
                <w:szCs w:val="21"/>
                <w:highlight w:val="none"/>
              </w:rPr>
            </w:pPr>
            <w:r>
              <w:rPr>
                <w:szCs w:val="21"/>
                <w:highlight w:val="none"/>
              </w:rPr>
              <w:t>是否退还投标文件</w:t>
            </w:r>
          </w:p>
        </w:tc>
        <w:tc>
          <w:tcPr>
            <w:tcW w:w="4495" w:type="dxa"/>
            <w:noWrap w:val="0"/>
            <w:vAlign w:val="center"/>
          </w:tcPr>
          <w:p>
            <w:pPr>
              <w:spacing w:line="360" w:lineRule="auto"/>
              <w:rPr>
                <w:szCs w:val="21"/>
                <w:highlight w:val="none"/>
              </w:rPr>
            </w:pPr>
            <w:r>
              <w:rPr>
                <w:szCs w:val="21"/>
                <w:highlight w:val="none"/>
              </w:rPr>
              <w:t>投标文件不退还。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szCs w:val="21"/>
                <w:highlight w:val="none"/>
              </w:rPr>
              <w:t>5.1</w:t>
            </w:r>
          </w:p>
        </w:tc>
        <w:tc>
          <w:tcPr>
            <w:tcW w:w="3957" w:type="dxa"/>
            <w:noWrap w:val="0"/>
            <w:vAlign w:val="center"/>
          </w:tcPr>
          <w:p>
            <w:pPr>
              <w:jc w:val="center"/>
              <w:rPr>
                <w:szCs w:val="21"/>
                <w:highlight w:val="none"/>
              </w:rPr>
            </w:pPr>
            <w:r>
              <w:rPr>
                <w:highlight w:val="none"/>
              </w:rPr>
              <w:t>开标时间和地点</w:t>
            </w:r>
          </w:p>
        </w:tc>
        <w:tc>
          <w:tcPr>
            <w:tcW w:w="4495" w:type="dxa"/>
            <w:noWrap w:val="0"/>
            <w:vAlign w:val="center"/>
          </w:tcPr>
          <w:p>
            <w:pPr>
              <w:spacing w:line="360" w:lineRule="auto"/>
              <w:rPr>
                <w:szCs w:val="21"/>
                <w:highlight w:val="none"/>
              </w:rPr>
            </w:pPr>
            <w:r>
              <w:rPr>
                <w:szCs w:val="21"/>
                <w:highlight w:val="none"/>
              </w:rPr>
              <w:t>开标时间：具体时间以</w:t>
            </w:r>
            <w:r>
              <w:rPr>
                <w:rFonts w:hint="eastAsia"/>
                <w:szCs w:val="21"/>
                <w:highlight w:val="none"/>
              </w:rPr>
              <w:t>工程建设交易系统的日程</w:t>
            </w:r>
            <w:r>
              <w:rPr>
                <w:szCs w:val="21"/>
                <w:highlight w:val="none"/>
              </w:rPr>
              <w:t>安排为准。</w:t>
            </w:r>
          </w:p>
          <w:p>
            <w:pPr>
              <w:jc w:val="left"/>
              <w:rPr>
                <w:szCs w:val="21"/>
                <w:highlight w:val="none"/>
              </w:rPr>
            </w:pPr>
            <w:r>
              <w:rPr>
                <w:szCs w:val="21"/>
                <w:highlight w:val="none"/>
              </w:rPr>
              <w:t>开标地点</w:t>
            </w:r>
            <w:r>
              <w:rPr>
                <w:rFonts w:hint="eastAsia"/>
                <w:szCs w:val="21"/>
                <w:highlight w:val="none"/>
                <w:lang w:eastAsia="zh-CN"/>
              </w:rPr>
              <w:t>：</w:t>
            </w:r>
            <w:r>
              <w:rPr>
                <w:szCs w:val="21"/>
                <w:highlight w:val="none"/>
              </w:rPr>
              <w:t>中山市公共资源交易中心（博爱六路22号）本项目在中山市公共资源交易中心现场组织网上开标，投标人无需抵达开标现场。投标人可登录</w:t>
            </w:r>
            <w:r>
              <w:rPr>
                <w:rFonts w:hint="eastAsia"/>
                <w:sz w:val="21"/>
                <w:szCs w:val="21"/>
                <w:highlight w:val="none"/>
                <w:lang w:val="en" w:eastAsia="zh-CN"/>
              </w:rPr>
              <w:t>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w:t>
            </w:r>
            <w:r>
              <w:rPr>
                <w:rFonts w:hint="eastAsia" w:ascii="宋体" w:hAnsi="宋体"/>
                <w:color w:val="auto"/>
                <w:sz w:val="21"/>
                <w:szCs w:val="21"/>
                <w:highlight w:val="none"/>
                <w:lang w:val="en-US"/>
              </w:rPr>
              <w:t>交易系统</w:t>
            </w:r>
            <w:r>
              <w:rPr>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szCs w:val="21"/>
                <w:highlight w:val="none"/>
              </w:rPr>
            </w:pPr>
            <w:r>
              <w:rPr>
                <w:szCs w:val="21"/>
                <w:highlight w:val="none"/>
              </w:rPr>
              <w:t>5.2</w:t>
            </w:r>
          </w:p>
        </w:tc>
        <w:tc>
          <w:tcPr>
            <w:tcW w:w="3957" w:type="dxa"/>
            <w:noWrap w:val="0"/>
            <w:vAlign w:val="center"/>
          </w:tcPr>
          <w:p>
            <w:pPr>
              <w:spacing w:line="360" w:lineRule="auto"/>
              <w:jc w:val="center"/>
              <w:rPr>
                <w:szCs w:val="21"/>
                <w:highlight w:val="none"/>
              </w:rPr>
            </w:pPr>
            <w:r>
              <w:rPr>
                <w:szCs w:val="21"/>
                <w:highlight w:val="none"/>
              </w:rPr>
              <w:t>开标程序</w:t>
            </w:r>
          </w:p>
        </w:tc>
        <w:tc>
          <w:tcPr>
            <w:tcW w:w="4495" w:type="dxa"/>
            <w:noWrap w:val="0"/>
            <w:vAlign w:val="center"/>
          </w:tcPr>
          <w:p>
            <w:pPr>
              <w:spacing w:line="320" w:lineRule="exact"/>
              <w:rPr>
                <w:szCs w:val="21"/>
                <w:highlight w:val="none"/>
              </w:rPr>
            </w:pPr>
            <w:r>
              <w:rPr>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6.1.1</w:t>
            </w:r>
          </w:p>
        </w:tc>
        <w:tc>
          <w:tcPr>
            <w:tcW w:w="3957" w:type="dxa"/>
            <w:noWrap w:val="0"/>
            <w:vAlign w:val="center"/>
          </w:tcPr>
          <w:p>
            <w:pPr>
              <w:spacing w:line="360" w:lineRule="auto"/>
              <w:jc w:val="center"/>
              <w:rPr>
                <w:szCs w:val="21"/>
                <w:highlight w:val="none"/>
              </w:rPr>
            </w:pPr>
            <w:r>
              <w:rPr>
                <w:szCs w:val="21"/>
                <w:highlight w:val="none"/>
              </w:rPr>
              <w:t>评标委员会的组建</w:t>
            </w:r>
          </w:p>
        </w:tc>
        <w:tc>
          <w:tcPr>
            <w:tcW w:w="4495" w:type="dxa"/>
            <w:noWrap w:val="0"/>
            <w:vAlign w:val="center"/>
          </w:tcPr>
          <w:p>
            <w:pPr>
              <w:spacing w:line="320" w:lineRule="exact"/>
              <w:ind w:leftChars="-250" w:hanging="525" w:hangingChars="250"/>
              <w:rPr>
                <w:szCs w:val="21"/>
                <w:highlight w:val="none"/>
              </w:rPr>
            </w:pPr>
            <w:r>
              <w:rPr>
                <w:szCs w:val="21"/>
                <w:highlight w:val="none"/>
              </w:rPr>
              <w:t>评标 评标委员会构成:</w:t>
            </w:r>
            <w:r>
              <w:rPr>
                <w:szCs w:val="21"/>
                <w:highlight w:val="none"/>
                <w:u w:val="single"/>
              </w:rPr>
              <w:t xml:space="preserve">    </w:t>
            </w:r>
            <w:r>
              <w:rPr>
                <w:szCs w:val="21"/>
                <w:highlight w:val="none"/>
              </w:rPr>
              <w:t>人，招标人不得委派代表参加评标委员会。（评标专家人数为7人以上单数）</w:t>
            </w:r>
          </w:p>
          <w:p>
            <w:pPr>
              <w:spacing w:line="320" w:lineRule="exact"/>
              <w:rPr>
                <w:szCs w:val="21"/>
                <w:highlight w:val="none"/>
              </w:rPr>
            </w:pPr>
            <w:r>
              <w:rPr>
                <w:szCs w:val="21"/>
                <w:highlight w:val="none"/>
              </w:rPr>
              <w:t>评标专家确定方式：在专家库中随机抽取。</w:t>
            </w:r>
          </w:p>
          <w:p>
            <w:pPr>
              <w:spacing w:line="320" w:lineRule="exact"/>
              <w:ind w:firstLine="516" w:firstLineChars="245"/>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7.1</w:t>
            </w:r>
          </w:p>
        </w:tc>
        <w:tc>
          <w:tcPr>
            <w:tcW w:w="3957" w:type="dxa"/>
            <w:noWrap w:val="0"/>
            <w:vAlign w:val="center"/>
          </w:tcPr>
          <w:p>
            <w:pPr>
              <w:spacing w:line="360" w:lineRule="auto"/>
              <w:jc w:val="center"/>
              <w:rPr>
                <w:szCs w:val="21"/>
                <w:highlight w:val="none"/>
              </w:rPr>
            </w:pPr>
            <w:r>
              <w:rPr>
                <w:szCs w:val="21"/>
                <w:highlight w:val="none"/>
              </w:rPr>
              <w:t>是否授权评标委员会确定中标人</w:t>
            </w:r>
          </w:p>
        </w:tc>
        <w:tc>
          <w:tcPr>
            <w:tcW w:w="4495" w:type="dxa"/>
            <w:noWrap w:val="0"/>
            <w:vAlign w:val="center"/>
          </w:tcPr>
          <w:p>
            <w:pPr>
              <w:numPr>
                <w:ilvl w:val="0"/>
                <w:numId w:val="1"/>
              </w:numPr>
              <w:spacing w:line="360" w:lineRule="auto"/>
              <w:rPr>
                <w:szCs w:val="21"/>
                <w:highlight w:val="none"/>
              </w:rPr>
            </w:pPr>
            <w:r>
              <w:rPr>
                <w:szCs w:val="21"/>
                <w:highlight w:val="none"/>
              </w:rPr>
              <w:t>是</w:t>
            </w:r>
          </w:p>
          <w:p>
            <w:pPr>
              <w:numPr>
                <w:ilvl w:val="0"/>
                <w:numId w:val="1"/>
              </w:numPr>
              <w:spacing w:line="360" w:lineRule="auto"/>
              <w:rPr>
                <w:szCs w:val="21"/>
                <w:highlight w:val="none"/>
              </w:rPr>
            </w:pPr>
            <w:r>
              <w:rPr>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7.</w:t>
            </w:r>
            <w:r>
              <w:rPr>
                <w:rFonts w:hint="default"/>
                <w:szCs w:val="21"/>
                <w:highlight w:val="none"/>
                <w:lang w:val="en-US"/>
              </w:rPr>
              <w:t>3.1</w:t>
            </w:r>
          </w:p>
        </w:tc>
        <w:tc>
          <w:tcPr>
            <w:tcW w:w="3957" w:type="dxa"/>
            <w:noWrap w:val="0"/>
            <w:vAlign w:val="center"/>
          </w:tcPr>
          <w:p>
            <w:pPr>
              <w:spacing w:line="360" w:lineRule="auto"/>
              <w:jc w:val="center"/>
              <w:rPr>
                <w:szCs w:val="21"/>
                <w:highlight w:val="none"/>
              </w:rPr>
            </w:pPr>
            <w:r>
              <w:rPr>
                <w:szCs w:val="21"/>
                <w:highlight w:val="none"/>
              </w:rPr>
              <w:t>履约担保</w:t>
            </w:r>
          </w:p>
        </w:tc>
        <w:tc>
          <w:tcPr>
            <w:tcW w:w="4495" w:type="dxa"/>
            <w:noWrap w:val="0"/>
            <w:vAlign w:val="center"/>
          </w:tcPr>
          <w:p>
            <w:pPr>
              <w:spacing w:line="320" w:lineRule="exact"/>
              <w:rPr>
                <w:szCs w:val="21"/>
                <w:highlight w:val="none"/>
              </w:rPr>
            </w:pPr>
            <w:r>
              <w:rPr>
                <w:szCs w:val="21"/>
                <w:highlight w:val="none"/>
              </w:rPr>
              <w:t>本项目不需要履约担保。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szCs w:val="21"/>
                <w:highlight w:val="none"/>
              </w:rPr>
            </w:pPr>
          </w:p>
        </w:tc>
        <w:tc>
          <w:tcPr>
            <w:tcW w:w="3957" w:type="dxa"/>
            <w:noWrap w:val="0"/>
            <w:vAlign w:val="center"/>
          </w:tcPr>
          <w:p>
            <w:pPr>
              <w:spacing w:line="360" w:lineRule="auto"/>
              <w:jc w:val="center"/>
              <w:rPr>
                <w:szCs w:val="21"/>
                <w:highlight w:val="none"/>
              </w:rPr>
            </w:pPr>
          </w:p>
        </w:tc>
        <w:tc>
          <w:tcPr>
            <w:tcW w:w="4495" w:type="dxa"/>
            <w:noWrap w:val="0"/>
            <w:vAlign w:val="center"/>
          </w:tcPr>
          <w:p>
            <w:pPr>
              <w:spacing w:line="32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29" w:type="dxa"/>
            <w:gridSpan w:val="3"/>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eastAsia="宋体"/>
                <w:szCs w:val="21"/>
                <w:highlight w:val="none"/>
                <w:lang w:eastAsia="zh-CN"/>
              </w:rPr>
            </w:pPr>
            <w:r>
              <w:rPr>
                <w:rFonts w:hint="default"/>
                <w:szCs w:val="21"/>
                <w:highlight w:val="none"/>
                <w:lang w:val="en-US"/>
              </w:rPr>
              <w:t>10</w:t>
            </w:r>
          </w:p>
        </w:tc>
        <w:tc>
          <w:tcPr>
            <w:tcW w:w="8452" w:type="dxa"/>
            <w:gridSpan w:val="2"/>
            <w:noWrap w:val="0"/>
            <w:vAlign w:val="center"/>
          </w:tcPr>
          <w:p>
            <w:pPr>
              <w:spacing w:line="360" w:lineRule="auto"/>
              <w:jc w:val="center"/>
              <w:rPr>
                <w:szCs w:val="21"/>
                <w:highlight w:val="none"/>
              </w:rPr>
            </w:pPr>
            <w:r>
              <w:rPr>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.1</w:t>
            </w:r>
          </w:p>
        </w:tc>
        <w:tc>
          <w:tcPr>
            <w:tcW w:w="8452" w:type="dxa"/>
            <w:gridSpan w:val="2"/>
            <w:noWrap w:val="0"/>
            <w:vAlign w:val="center"/>
          </w:tcPr>
          <w:p>
            <w:pPr>
              <w:spacing w:line="360" w:lineRule="auto"/>
              <w:rPr>
                <w:szCs w:val="21"/>
                <w:highlight w:val="none"/>
              </w:rPr>
            </w:pPr>
            <w:r>
              <w:rPr>
                <w:szCs w:val="21"/>
                <w:highlight w:val="none"/>
              </w:rPr>
              <w:t>项目主要人员基本要求：详见《项目主要人员配置表》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.2</w:t>
            </w:r>
          </w:p>
        </w:tc>
        <w:tc>
          <w:tcPr>
            <w:tcW w:w="8452" w:type="dxa"/>
            <w:gridSpan w:val="2"/>
            <w:noWrap w:val="0"/>
            <w:vAlign w:val="center"/>
          </w:tcPr>
          <w:p>
            <w:pPr>
              <w:spacing w:line="360" w:lineRule="auto"/>
              <w:rPr>
                <w:szCs w:val="21"/>
                <w:highlight w:val="none"/>
              </w:rPr>
            </w:pPr>
            <w:r>
              <w:rPr>
                <w:szCs w:val="21"/>
                <w:highlight w:val="none"/>
              </w:rPr>
              <w:t>主要设备基本要求：详见《</w:t>
            </w:r>
            <w:r>
              <w:rPr>
                <w:rFonts w:ascii="Times New Roman" w:hAnsi="Times New Roman" w:eastAsia="宋体" w:cs="Times New Roman"/>
                <w:szCs w:val="21"/>
                <w:highlight w:val="none"/>
              </w:rPr>
              <w:t>拟投入本项目的硬件设备及软件名称一览表</w:t>
            </w:r>
            <w:r>
              <w:rPr>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.3</w:t>
            </w:r>
          </w:p>
        </w:tc>
        <w:tc>
          <w:tcPr>
            <w:tcW w:w="8452" w:type="dxa"/>
            <w:gridSpan w:val="2"/>
            <w:noWrap w:val="0"/>
            <w:vAlign w:val="center"/>
          </w:tcPr>
          <w:p>
            <w:pPr>
              <w:spacing w:line="360" w:lineRule="auto"/>
              <w:rPr>
                <w:szCs w:val="21"/>
                <w:highlight w:val="none"/>
              </w:rPr>
            </w:pPr>
            <w:r>
              <w:rPr>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.4</w:t>
            </w:r>
          </w:p>
        </w:tc>
        <w:tc>
          <w:tcPr>
            <w:tcW w:w="8452" w:type="dxa"/>
            <w:gridSpan w:val="2"/>
            <w:noWrap w:val="0"/>
            <w:vAlign w:val="center"/>
          </w:tcPr>
          <w:p>
            <w:pPr>
              <w:spacing w:line="360" w:lineRule="auto"/>
              <w:rPr>
                <w:szCs w:val="21"/>
                <w:highlight w:val="none"/>
              </w:rPr>
            </w:pPr>
            <w:r>
              <w:rPr>
                <w:szCs w:val="21"/>
                <w:highlight w:val="none"/>
              </w:rPr>
              <w:t>投标报价上限值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.5</w:t>
            </w:r>
          </w:p>
        </w:tc>
        <w:tc>
          <w:tcPr>
            <w:tcW w:w="8452" w:type="dxa"/>
            <w:gridSpan w:val="2"/>
            <w:noWrap w:val="0"/>
            <w:vAlign w:val="center"/>
          </w:tcPr>
          <w:p>
            <w:pPr>
              <w:spacing w:line="360" w:lineRule="auto"/>
              <w:rPr>
                <w:szCs w:val="21"/>
                <w:highlight w:val="none"/>
              </w:rPr>
            </w:pPr>
            <w:r>
              <w:rPr>
                <w:szCs w:val="21"/>
                <w:highlight w:val="none"/>
              </w:rPr>
              <w:t>合同价格和承包标准</w:t>
            </w:r>
          </w:p>
        </w:tc>
      </w:tr>
    </w:tbl>
    <w:p>
      <w:pPr>
        <w:pStyle w:val="5"/>
        <w:rPr>
          <w:highlight w:val="none"/>
        </w:rPr>
      </w:pPr>
      <w:r>
        <w:rPr>
          <w:szCs w:val="21"/>
          <w:highlight w:val="none"/>
        </w:rPr>
        <w:br w:type="page"/>
      </w:r>
      <w:bookmarkStart w:id="4" w:name="_Toc184635071"/>
      <w:r>
        <w:rPr>
          <w:highlight w:val="none"/>
        </w:rPr>
        <w:t>1 ．总则</w:t>
      </w:r>
      <w:bookmarkEnd w:id="4"/>
    </w:p>
    <w:p>
      <w:pPr>
        <w:pStyle w:val="2"/>
        <w:rPr>
          <w:rFonts w:ascii="Times New Roman" w:hAnsi="Times New Roman"/>
          <w:highlight w:val="none"/>
        </w:rPr>
      </w:pPr>
      <w:r>
        <w:rPr>
          <w:rFonts w:ascii="Times New Roman" w:hAnsi="Times New Roman"/>
          <w:highlight w:val="none"/>
        </w:rPr>
        <w:t>1.1 项目概况</w:t>
      </w:r>
    </w:p>
    <w:p>
      <w:pPr>
        <w:spacing w:line="360" w:lineRule="auto"/>
        <w:ind w:firstLine="420" w:firstLineChars="200"/>
        <w:rPr>
          <w:szCs w:val="21"/>
          <w:highlight w:val="none"/>
        </w:rPr>
      </w:pPr>
      <w:r>
        <w:rPr>
          <w:szCs w:val="21"/>
          <w:highlight w:val="none"/>
        </w:rPr>
        <w:t>1.1.1 根据《 中华人民共和国招标投标法》 等有关法律、法规和规章的规定，本招标项目己具备招标条件，现对工程设计项目进行招标。</w:t>
      </w:r>
    </w:p>
    <w:p>
      <w:pPr>
        <w:spacing w:line="360" w:lineRule="auto"/>
        <w:ind w:firstLine="420" w:firstLineChars="200"/>
        <w:rPr>
          <w:szCs w:val="21"/>
          <w:highlight w:val="none"/>
        </w:rPr>
      </w:pPr>
      <w:r>
        <w:rPr>
          <w:szCs w:val="21"/>
          <w:highlight w:val="none"/>
        </w:rPr>
        <w:t>1.1.2 本招标项目招标人：见投标人须知前附表。</w:t>
      </w:r>
    </w:p>
    <w:p>
      <w:pPr>
        <w:spacing w:line="360" w:lineRule="auto"/>
        <w:ind w:firstLine="420" w:firstLineChars="200"/>
        <w:rPr>
          <w:szCs w:val="21"/>
          <w:highlight w:val="none"/>
        </w:rPr>
      </w:pPr>
      <w:r>
        <w:rPr>
          <w:szCs w:val="21"/>
          <w:highlight w:val="none"/>
        </w:rPr>
        <w:t>1.1.3 本标段招标代理机构：见投标人须知前附表。</w:t>
      </w:r>
    </w:p>
    <w:p>
      <w:pPr>
        <w:spacing w:line="360" w:lineRule="auto"/>
        <w:ind w:firstLine="420" w:firstLineChars="200"/>
        <w:rPr>
          <w:szCs w:val="21"/>
          <w:highlight w:val="none"/>
        </w:rPr>
      </w:pPr>
      <w:r>
        <w:rPr>
          <w:szCs w:val="21"/>
          <w:highlight w:val="none"/>
        </w:rPr>
        <w:t>1.1.4 本招标项目名称：见投标人须知前附表。</w:t>
      </w:r>
    </w:p>
    <w:p>
      <w:pPr>
        <w:spacing w:line="360" w:lineRule="auto"/>
        <w:ind w:firstLine="420" w:firstLineChars="200"/>
        <w:rPr>
          <w:szCs w:val="21"/>
          <w:highlight w:val="none"/>
        </w:rPr>
      </w:pPr>
      <w:r>
        <w:rPr>
          <w:szCs w:val="21"/>
          <w:highlight w:val="none"/>
        </w:rPr>
        <w:t>1.1.5 本项目拟建设地点：见投标人须知前附表。</w:t>
      </w:r>
    </w:p>
    <w:p>
      <w:pPr>
        <w:pStyle w:val="2"/>
        <w:rPr>
          <w:rFonts w:ascii="Times New Roman" w:hAnsi="Times New Roman"/>
          <w:highlight w:val="none"/>
        </w:rPr>
      </w:pPr>
      <w:r>
        <w:rPr>
          <w:rFonts w:ascii="Times New Roman" w:hAnsi="Times New Roman"/>
          <w:highlight w:val="none"/>
        </w:rPr>
        <w:t>1.2 资金来源和落实情况</w:t>
      </w:r>
    </w:p>
    <w:p>
      <w:pPr>
        <w:spacing w:line="360" w:lineRule="auto"/>
        <w:ind w:firstLine="420" w:firstLineChars="200"/>
        <w:rPr>
          <w:szCs w:val="21"/>
          <w:highlight w:val="none"/>
        </w:rPr>
      </w:pPr>
      <w:r>
        <w:rPr>
          <w:szCs w:val="21"/>
          <w:highlight w:val="none"/>
        </w:rPr>
        <w:t>1.2.1 本招标项目的资金来源：见投标人须知前附表。</w:t>
      </w:r>
    </w:p>
    <w:p>
      <w:pPr>
        <w:spacing w:line="360" w:lineRule="auto"/>
        <w:ind w:firstLine="420" w:firstLineChars="200"/>
        <w:rPr>
          <w:szCs w:val="21"/>
          <w:highlight w:val="none"/>
        </w:rPr>
      </w:pPr>
      <w:r>
        <w:rPr>
          <w:szCs w:val="21"/>
          <w:highlight w:val="none"/>
        </w:rPr>
        <w:t>1.2.2 本招标项目的出资比例：见投标人须知前附表。</w:t>
      </w:r>
    </w:p>
    <w:p>
      <w:pPr>
        <w:spacing w:line="360" w:lineRule="auto"/>
        <w:ind w:firstLine="420" w:firstLineChars="200"/>
        <w:rPr>
          <w:szCs w:val="21"/>
          <w:highlight w:val="none"/>
        </w:rPr>
      </w:pPr>
      <w:r>
        <w:rPr>
          <w:szCs w:val="21"/>
          <w:highlight w:val="none"/>
        </w:rPr>
        <w:t>1.2.3 本招标项目的资金落实情况：见投标人须知前附表。</w:t>
      </w:r>
    </w:p>
    <w:p>
      <w:pPr>
        <w:pStyle w:val="2"/>
        <w:rPr>
          <w:rFonts w:ascii="Times New Roman" w:hAnsi="Times New Roman"/>
          <w:highlight w:val="none"/>
        </w:rPr>
      </w:pPr>
      <w:r>
        <w:rPr>
          <w:rFonts w:ascii="Times New Roman" w:hAnsi="Times New Roman"/>
          <w:highlight w:val="none"/>
        </w:rPr>
        <w:t>1.3 招标范围、服务工期要求</w:t>
      </w:r>
    </w:p>
    <w:p>
      <w:pPr>
        <w:spacing w:line="360" w:lineRule="auto"/>
        <w:ind w:firstLine="420" w:firstLineChars="200"/>
        <w:rPr>
          <w:szCs w:val="21"/>
          <w:highlight w:val="none"/>
        </w:rPr>
      </w:pPr>
      <w:r>
        <w:rPr>
          <w:szCs w:val="21"/>
          <w:highlight w:val="none"/>
        </w:rPr>
        <w:t>1.3.1 本次招标范围：见投标人须知前附表。</w:t>
      </w:r>
    </w:p>
    <w:p>
      <w:pPr>
        <w:spacing w:line="360" w:lineRule="auto"/>
        <w:ind w:firstLine="420" w:firstLineChars="200"/>
        <w:rPr>
          <w:szCs w:val="21"/>
          <w:highlight w:val="none"/>
        </w:rPr>
      </w:pPr>
      <w:r>
        <w:rPr>
          <w:szCs w:val="21"/>
          <w:highlight w:val="none"/>
        </w:rPr>
        <w:t>1.3.2 本项目的服务工期：见投标人须知前附表。</w:t>
      </w:r>
    </w:p>
    <w:p>
      <w:pPr>
        <w:pStyle w:val="2"/>
        <w:rPr>
          <w:rFonts w:ascii="Times New Roman" w:hAnsi="Times New Roman"/>
          <w:highlight w:val="none"/>
        </w:rPr>
      </w:pPr>
      <w:r>
        <w:rPr>
          <w:rFonts w:ascii="Times New Roman" w:hAnsi="Times New Roman"/>
          <w:highlight w:val="none"/>
        </w:rPr>
        <w:t>1.4 投标人资格要求</w:t>
      </w:r>
    </w:p>
    <w:p>
      <w:pPr>
        <w:spacing w:line="360" w:lineRule="auto"/>
        <w:ind w:firstLine="420" w:firstLineChars="200"/>
        <w:rPr>
          <w:szCs w:val="21"/>
          <w:highlight w:val="none"/>
        </w:rPr>
      </w:pPr>
      <w:r>
        <w:rPr>
          <w:szCs w:val="21"/>
          <w:highlight w:val="none"/>
        </w:rPr>
        <w:t>1.4.1 投标人应具备完成本项目设计及其后续服务的资质条件、能力和信誉。</w:t>
      </w:r>
    </w:p>
    <w:p>
      <w:pPr>
        <w:spacing w:line="360" w:lineRule="auto"/>
        <w:ind w:firstLine="420" w:firstLineChars="200"/>
        <w:rPr>
          <w:szCs w:val="21"/>
          <w:highlight w:val="none"/>
        </w:rPr>
      </w:pPr>
      <w:r>
        <w:rPr>
          <w:szCs w:val="21"/>
          <w:highlight w:val="none"/>
        </w:rPr>
        <w:t>(l）资质条件：见投标人须知前附表；</w:t>
      </w:r>
    </w:p>
    <w:p>
      <w:pPr>
        <w:spacing w:line="360" w:lineRule="auto"/>
        <w:ind w:firstLine="420" w:firstLineChars="200"/>
        <w:rPr>
          <w:szCs w:val="21"/>
          <w:highlight w:val="none"/>
        </w:rPr>
      </w:pPr>
      <w:r>
        <w:rPr>
          <w:szCs w:val="21"/>
          <w:highlight w:val="none"/>
        </w:rPr>
        <w:t>(2）诚信要求：见投标人须知前附表。</w:t>
      </w:r>
    </w:p>
    <w:p>
      <w:pPr>
        <w:spacing w:line="360" w:lineRule="auto"/>
        <w:ind w:firstLine="420" w:firstLineChars="200"/>
        <w:rPr>
          <w:szCs w:val="21"/>
          <w:highlight w:val="none"/>
        </w:rPr>
      </w:pPr>
      <w:r>
        <w:rPr>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szCs w:val="21"/>
          <w:highlight w:val="none"/>
        </w:rPr>
      </w:pPr>
      <w:r>
        <w:rPr>
          <w:szCs w:val="21"/>
          <w:highlight w:val="none"/>
        </w:rPr>
        <w:t>(1）联合体各方应按招标文件提供的格式签订联合体协议书，明确联合体牵头人和各方权利义务；</w:t>
      </w:r>
    </w:p>
    <w:p>
      <w:pPr>
        <w:spacing w:line="360" w:lineRule="auto"/>
        <w:ind w:firstLine="420" w:firstLineChars="200"/>
        <w:rPr>
          <w:szCs w:val="21"/>
          <w:highlight w:val="none"/>
        </w:rPr>
      </w:pPr>
      <w:r>
        <w:rPr>
          <w:szCs w:val="21"/>
          <w:highlight w:val="none"/>
        </w:rPr>
        <w:t>(2）由同一专业的单位组成的联合体，按照资质等级较低的单位确定资质等级；</w:t>
      </w:r>
    </w:p>
    <w:p>
      <w:pPr>
        <w:spacing w:line="360" w:lineRule="auto"/>
        <w:ind w:firstLine="420" w:firstLineChars="200"/>
        <w:rPr>
          <w:szCs w:val="21"/>
          <w:highlight w:val="none"/>
        </w:rPr>
      </w:pPr>
      <w:r>
        <w:rPr>
          <w:szCs w:val="21"/>
          <w:highlight w:val="none"/>
        </w:rPr>
        <w:t>(3）联合体各方不得再以自己名义单独或参加其他联合体在同一标段中投标。</w:t>
      </w:r>
    </w:p>
    <w:p>
      <w:pPr>
        <w:spacing w:line="360" w:lineRule="auto"/>
        <w:ind w:firstLine="420" w:firstLineChars="200"/>
        <w:rPr>
          <w:szCs w:val="21"/>
          <w:highlight w:val="none"/>
        </w:rPr>
      </w:pPr>
      <w:r>
        <w:rPr>
          <w:szCs w:val="21"/>
          <w:highlight w:val="none"/>
        </w:rPr>
        <w:t>1.4.3 投标人不得存在下列情形之一：</w:t>
      </w:r>
    </w:p>
    <w:p>
      <w:pPr>
        <w:spacing w:line="360" w:lineRule="auto"/>
        <w:ind w:firstLine="420" w:firstLineChars="200"/>
        <w:rPr>
          <w:szCs w:val="21"/>
          <w:highlight w:val="none"/>
        </w:rPr>
      </w:pPr>
      <w:r>
        <w:rPr>
          <w:szCs w:val="21"/>
          <w:highlight w:val="none"/>
        </w:rPr>
        <w:t xml:space="preserve">(l）为招标人不具有独立法人资格的附属机构（单位）; </w:t>
      </w:r>
    </w:p>
    <w:p>
      <w:pPr>
        <w:spacing w:line="360" w:lineRule="auto"/>
        <w:ind w:firstLine="420" w:firstLineChars="200"/>
        <w:rPr>
          <w:szCs w:val="21"/>
          <w:highlight w:val="none"/>
        </w:rPr>
      </w:pPr>
      <w:r>
        <w:rPr>
          <w:szCs w:val="21"/>
          <w:highlight w:val="none"/>
        </w:rPr>
        <w:t>(2）为本项目的代建人；</w:t>
      </w:r>
    </w:p>
    <w:p>
      <w:pPr>
        <w:spacing w:line="360" w:lineRule="auto"/>
        <w:ind w:firstLine="420" w:firstLineChars="200"/>
        <w:rPr>
          <w:szCs w:val="21"/>
          <w:highlight w:val="none"/>
        </w:rPr>
      </w:pPr>
      <w:r>
        <w:rPr>
          <w:szCs w:val="21"/>
          <w:highlight w:val="none"/>
        </w:rPr>
        <w:t>(3）为本项目提供招标代理服务的；</w:t>
      </w:r>
    </w:p>
    <w:p>
      <w:pPr>
        <w:spacing w:line="360" w:lineRule="auto"/>
        <w:ind w:firstLine="420" w:firstLineChars="200"/>
        <w:rPr>
          <w:szCs w:val="21"/>
          <w:highlight w:val="none"/>
        </w:rPr>
      </w:pPr>
      <w:r>
        <w:rPr>
          <w:szCs w:val="21"/>
          <w:highlight w:val="none"/>
        </w:rPr>
        <w:t>(4）与本项目的代建人或招标代理机构同为一个法定代表人的；</w:t>
      </w:r>
    </w:p>
    <w:p>
      <w:pPr>
        <w:spacing w:line="360" w:lineRule="auto"/>
        <w:ind w:firstLine="420" w:firstLineChars="200"/>
        <w:rPr>
          <w:szCs w:val="21"/>
          <w:highlight w:val="none"/>
        </w:rPr>
      </w:pPr>
      <w:r>
        <w:rPr>
          <w:szCs w:val="21"/>
          <w:highlight w:val="none"/>
        </w:rPr>
        <w:t>(5）与本项目的代建人或招标代理机构相互控股或参股的；</w:t>
      </w:r>
    </w:p>
    <w:p>
      <w:pPr>
        <w:spacing w:line="360" w:lineRule="auto"/>
        <w:ind w:firstLine="420" w:firstLineChars="200"/>
        <w:rPr>
          <w:szCs w:val="21"/>
          <w:highlight w:val="none"/>
        </w:rPr>
      </w:pPr>
      <w:r>
        <w:rPr>
          <w:szCs w:val="21"/>
          <w:highlight w:val="none"/>
        </w:rPr>
        <w:t>(6）与本项目的代建人或招标代理机构相互任职或工作的；</w:t>
      </w:r>
    </w:p>
    <w:p>
      <w:pPr>
        <w:spacing w:line="360" w:lineRule="auto"/>
        <w:ind w:left="420" w:leftChars="200"/>
        <w:rPr>
          <w:szCs w:val="21"/>
          <w:highlight w:val="none"/>
        </w:rPr>
      </w:pPr>
      <w:r>
        <w:rPr>
          <w:szCs w:val="21"/>
          <w:highlight w:val="none"/>
        </w:rPr>
        <w:t>(7）</w:t>
      </w:r>
      <w:r>
        <w:rPr>
          <w:highlight w:val="none"/>
        </w:rPr>
        <w:t>单位负责人与其他投标人为同一人或者存在控股、管理关系的；</w:t>
      </w:r>
      <w:r>
        <w:rPr>
          <w:highlight w:val="none"/>
        </w:rPr>
        <w:br w:type="textWrapping"/>
      </w:r>
      <w:r>
        <w:rPr>
          <w:szCs w:val="21"/>
          <w:highlight w:val="none"/>
        </w:rPr>
        <w:t>(8）处于被责令停业期内的；</w:t>
      </w:r>
    </w:p>
    <w:p>
      <w:pPr>
        <w:spacing w:line="360" w:lineRule="auto"/>
        <w:ind w:firstLine="420" w:firstLineChars="200"/>
        <w:rPr>
          <w:szCs w:val="21"/>
          <w:highlight w:val="none"/>
        </w:rPr>
      </w:pPr>
      <w:r>
        <w:rPr>
          <w:szCs w:val="21"/>
          <w:highlight w:val="none"/>
        </w:rPr>
        <w:t>(9）处于被暂停或取消投标资格期内的；</w:t>
      </w:r>
    </w:p>
    <w:p>
      <w:pPr>
        <w:spacing w:line="360" w:lineRule="auto"/>
        <w:ind w:firstLine="420" w:firstLineChars="200"/>
        <w:rPr>
          <w:szCs w:val="21"/>
          <w:highlight w:val="none"/>
        </w:rPr>
      </w:pPr>
      <w:r>
        <w:rPr>
          <w:szCs w:val="21"/>
          <w:highlight w:val="none"/>
        </w:rPr>
        <w:t>(10）处于财产被接管或冻结期内的。</w:t>
      </w:r>
    </w:p>
    <w:p>
      <w:pPr>
        <w:pStyle w:val="2"/>
        <w:rPr>
          <w:rFonts w:ascii="Times New Roman" w:hAnsi="Times New Roman"/>
          <w:highlight w:val="none"/>
        </w:rPr>
      </w:pPr>
      <w:r>
        <w:rPr>
          <w:rFonts w:ascii="Times New Roman" w:hAnsi="Times New Roman"/>
          <w:highlight w:val="none"/>
        </w:rPr>
        <w:t>1.5 费用承担</w:t>
      </w:r>
    </w:p>
    <w:p>
      <w:pPr>
        <w:spacing w:line="360" w:lineRule="auto"/>
        <w:ind w:firstLine="420" w:firstLineChars="200"/>
        <w:rPr>
          <w:szCs w:val="21"/>
          <w:highlight w:val="none"/>
        </w:rPr>
      </w:pPr>
      <w:r>
        <w:rPr>
          <w:szCs w:val="21"/>
          <w:highlight w:val="none"/>
        </w:rPr>
        <w:t>投标人准备和参加投标活动发生的费用自理。</w:t>
      </w:r>
    </w:p>
    <w:p>
      <w:pPr>
        <w:spacing w:line="360" w:lineRule="auto"/>
        <w:ind w:firstLine="421" w:firstLineChars="200"/>
        <w:rPr>
          <w:b/>
          <w:szCs w:val="21"/>
          <w:highlight w:val="none"/>
        </w:rPr>
      </w:pPr>
      <w:r>
        <w:rPr>
          <w:b/>
          <w:szCs w:val="21"/>
          <w:highlight w:val="none"/>
        </w:rPr>
        <w:t>注：根据《关于进一步加强中山市工程建设项目招标投标管理的通知》（中建通[2016]117号）规定，招标人可对达到设计招标文件要求但未中标的设计方案给予补偿。设计方案投标补偿费应列入项目建设成本，在投资估算、概算中单独列明。招标人可根据情况在本条款设置不同档次的补偿标准，明确补偿投标人的数量和金额。（不对投标人作设计方案补偿的删除本说明）</w:t>
      </w:r>
    </w:p>
    <w:p>
      <w:pPr>
        <w:pStyle w:val="2"/>
        <w:rPr>
          <w:rFonts w:ascii="Times New Roman" w:hAnsi="Times New Roman"/>
          <w:highlight w:val="none"/>
        </w:rPr>
      </w:pPr>
      <w:r>
        <w:rPr>
          <w:rFonts w:ascii="Times New Roman" w:hAnsi="Times New Roman"/>
          <w:highlight w:val="none"/>
        </w:rPr>
        <w:t>1.6 保密</w:t>
      </w:r>
    </w:p>
    <w:p>
      <w:pPr>
        <w:spacing w:line="360" w:lineRule="auto"/>
        <w:ind w:firstLine="420" w:firstLineChars="200"/>
        <w:rPr>
          <w:szCs w:val="21"/>
          <w:highlight w:val="none"/>
        </w:rPr>
      </w:pPr>
      <w:r>
        <w:rPr>
          <w:szCs w:val="21"/>
          <w:highlight w:val="none"/>
        </w:rPr>
        <w:t>参与招标投标活动的各方应对招标文件和投标文件中的商业和技术等秘密保密，违者应对由此造成的后果承担法律责任。</w:t>
      </w:r>
    </w:p>
    <w:p>
      <w:pPr>
        <w:pStyle w:val="2"/>
        <w:rPr>
          <w:rFonts w:ascii="Times New Roman" w:hAnsi="Times New Roman"/>
          <w:highlight w:val="none"/>
        </w:rPr>
      </w:pPr>
      <w:r>
        <w:rPr>
          <w:rFonts w:ascii="Times New Roman" w:hAnsi="Times New Roman"/>
          <w:highlight w:val="none"/>
        </w:rPr>
        <w:t>1.7 语言文字</w:t>
      </w:r>
    </w:p>
    <w:p>
      <w:pPr>
        <w:spacing w:line="360" w:lineRule="auto"/>
        <w:ind w:firstLine="420" w:firstLineChars="200"/>
        <w:rPr>
          <w:szCs w:val="21"/>
          <w:highlight w:val="none"/>
        </w:rPr>
      </w:pPr>
      <w:r>
        <w:rPr>
          <w:szCs w:val="21"/>
          <w:highlight w:val="none"/>
        </w:rPr>
        <w:t>除专用术语外，与招标投标有关的语言均使用中文。必要时专用术语应附有中文注释。</w:t>
      </w:r>
    </w:p>
    <w:p>
      <w:pPr>
        <w:pStyle w:val="2"/>
        <w:rPr>
          <w:rFonts w:ascii="Times New Roman" w:hAnsi="Times New Roman"/>
          <w:highlight w:val="none"/>
        </w:rPr>
      </w:pPr>
      <w:r>
        <w:rPr>
          <w:rFonts w:ascii="Times New Roman" w:hAnsi="Times New Roman"/>
          <w:highlight w:val="none"/>
        </w:rPr>
        <w:t>1.8 计量单位</w:t>
      </w:r>
    </w:p>
    <w:p>
      <w:pPr>
        <w:spacing w:line="360" w:lineRule="auto"/>
        <w:ind w:firstLine="420" w:firstLineChars="200"/>
        <w:rPr>
          <w:szCs w:val="21"/>
          <w:highlight w:val="none"/>
        </w:rPr>
      </w:pPr>
      <w:r>
        <w:rPr>
          <w:szCs w:val="21"/>
          <w:highlight w:val="none"/>
        </w:rPr>
        <w:t>所有计量均采用中华人民共和国法定计量单位。</w:t>
      </w:r>
    </w:p>
    <w:p>
      <w:pPr>
        <w:pStyle w:val="2"/>
        <w:rPr>
          <w:rFonts w:ascii="Times New Roman" w:hAnsi="Times New Roman"/>
          <w:highlight w:val="none"/>
        </w:rPr>
      </w:pPr>
      <w:r>
        <w:rPr>
          <w:rFonts w:ascii="Times New Roman" w:hAnsi="Times New Roman"/>
          <w:highlight w:val="none"/>
        </w:rPr>
        <w:t>1.9踏勘现场</w:t>
      </w:r>
    </w:p>
    <w:p>
      <w:pPr>
        <w:spacing w:line="360" w:lineRule="auto"/>
        <w:ind w:firstLine="420" w:firstLineChars="200"/>
        <w:rPr>
          <w:szCs w:val="21"/>
          <w:highlight w:val="none"/>
        </w:rPr>
      </w:pPr>
      <w:r>
        <w:rPr>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szCs w:val="21"/>
          <w:highlight w:val="none"/>
        </w:rPr>
      </w:pPr>
      <w:r>
        <w:rPr>
          <w:szCs w:val="21"/>
          <w:highlight w:val="none"/>
        </w:rPr>
        <w:t>1.9.2 投标人踏勘现场发生的费用自理。</w:t>
      </w:r>
    </w:p>
    <w:p>
      <w:pPr>
        <w:spacing w:line="360" w:lineRule="auto"/>
        <w:ind w:firstLine="420" w:firstLineChars="200"/>
        <w:rPr>
          <w:szCs w:val="21"/>
          <w:highlight w:val="none"/>
        </w:rPr>
      </w:pPr>
      <w:r>
        <w:rPr>
          <w:szCs w:val="21"/>
          <w:highlight w:val="none"/>
        </w:rPr>
        <w:t>1.9.3 除招标人的原因外，投标人自行负责在踏勘现场中所发生的人员伤亡和财产损失。</w:t>
      </w:r>
    </w:p>
    <w:p>
      <w:pPr>
        <w:spacing w:line="360" w:lineRule="auto"/>
        <w:ind w:firstLine="420" w:firstLineChars="200"/>
        <w:rPr>
          <w:szCs w:val="21"/>
          <w:highlight w:val="none"/>
        </w:rPr>
      </w:pPr>
      <w:r>
        <w:rPr>
          <w:szCs w:val="21"/>
          <w:highlight w:val="none"/>
        </w:rPr>
        <w:t>1.9.4 招标人在踏勘现场中介绍的工程场地和相关的周边环境情况，供投标人在编制投标文件时参考，招标人不对投标人据此作出的判断和决策负责。</w:t>
      </w:r>
    </w:p>
    <w:p>
      <w:pPr>
        <w:pStyle w:val="2"/>
        <w:rPr>
          <w:rFonts w:ascii="Times New Roman" w:hAnsi="Times New Roman"/>
          <w:highlight w:val="none"/>
        </w:rPr>
      </w:pPr>
      <w:r>
        <w:rPr>
          <w:rFonts w:ascii="Times New Roman" w:hAnsi="Times New Roman"/>
          <w:highlight w:val="none"/>
        </w:rPr>
        <w:t>1.10 招标答疑</w:t>
      </w:r>
    </w:p>
    <w:p>
      <w:pPr>
        <w:spacing w:line="360" w:lineRule="auto"/>
        <w:ind w:firstLine="420" w:firstLineChars="200"/>
        <w:rPr>
          <w:rFonts w:ascii="Times New Roman" w:hAnsi="Times New Roman" w:eastAsia="宋体" w:cs="Times New Roman"/>
          <w:b w:val="0"/>
          <w:bCs w:val="0"/>
          <w:kern w:val="2"/>
          <w:sz w:val="21"/>
          <w:szCs w:val="21"/>
          <w:highlight w:val="none"/>
          <w:lang w:val="zh-CN" w:eastAsia="zh-CN" w:bidi="ar-SA"/>
        </w:rPr>
      </w:pPr>
      <w:r>
        <w:rPr>
          <w:szCs w:val="21"/>
          <w:highlight w:val="none"/>
          <w:lang w:val="zh-CN"/>
        </w:rPr>
        <w:t>1.10.1</w:t>
      </w:r>
      <w:r>
        <w:rPr>
          <w:rFonts w:hint="default" w:ascii="Times New Roman" w:hAnsi="Times New Roman" w:eastAsia="宋体" w:cs="Times New Roman"/>
          <w:b w:val="0"/>
          <w:bCs w:val="0"/>
          <w:kern w:val="2"/>
          <w:sz w:val="21"/>
          <w:szCs w:val="21"/>
          <w:highlight w:val="none"/>
          <w:lang w:val="zh-CN" w:eastAsia="zh-CN" w:bidi="ar-SA"/>
        </w:rPr>
        <w:t>潜在投标人向招标人（或招标代理机构）提交有关问题的，可按投标人须知前附表规定的时间内在</w:t>
      </w:r>
      <w:r>
        <w:rPr>
          <w:rFonts w:hint="default" w:ascii="Times New Roman" w:hAnsi="Times New Roman" w:eastAsia="宋体" w:cs="Times New Roman"/>
          <w:b w:val="0"/>
          <w:bCs w:val="0"/>
          <w:kern w:val="2"/>
          <w:sz w:val="21"/>
          <w:szCs w:val="21"/>
          <w:highlight w:val="none"/>
          <w:lang w:val="en-US" w:eastAsia="zh-CN" w:bidi="ar"/>
        </w:rPr>
        <w:t>广东省公共资源交易平台（交易系统）</w:t>
      </w:r>
      <w:r>
        <w:rPr>
          <w:rFonts w:hint="default" w:ascii="Times New Roman" w:hAnsi="Times New Roman" w:eastAsia="宋体" w:cs="Times New Roman"/>
          <w:b w:val="0"/>
          <w:bCs w:val="0"/>
          <w:kern w:val="2"/>
          <w:sz w:val="21"/>
          <w:szCs w:val="21"/>
          <w:highlight w:val="none"/>
          <w:lang w:val="zh-CN" w:eastAsia="zh-CN" w:bidi="ar-SA"/>
        </w:rPr>
        <w:t>凭电子招投标数字证书登入工程建设交易系统，点击“投标管理-参与项目”菜单，选择参与的项目进行“我要提疑”，即可提出问题，保存后即可提交。且所提交的资料以无记名形式提交，不得有任何可识别投标人单位及人员的标识。</w:t>
      </w:r>
    </w:p>
    <w:p>
      <w:pPr>
        <w:spacing w:line="360" w:lineRule="auto"/>
        <w:ind w:firstLine="420" w:firstLineChars="200"/>
        <w:rPr>
          <w:rFonts w:hint="default"/>
          <w:szCs w:val="21"/>
          <w:highlight w:val="none"/>
        </w:rPr>
      </w:pPr>
      <w:r>
        <w:rPr>
          <w:szCs w:val="21"/>
          <w:highlight w:val="none"/>
        </w:rPr>
        <w:t>1.10.2</w:t>
      </w:r>
      <w:r>
        <w:rPr>
          <w:rFonts w:hint="default"/>
          <w:szCs w:val="21"/>
          <w:highlight w:val="none"/>
        </w:rPr>
        <w:t xml:space="preserve">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 </w:t>
      </w:r>
    </w:p>
    <w:p>
      <w:pPr>
        <w:spacing w:line="360" w:lineRule="auto"/>
        <w:ind w:firstLine="420" w:firstLineChars="200"/>
        <w:rPr>
          <w:szCs w:val="21"/>
          <w:highlight w:val="none"/>
        </w:rPr>
      </w:pPr>
      <w:r>
        <w:rPr>
          <w:rFonts w:hint="default" w:ascii="Times New Roman" w:hAnsi="Times New Roman"/>
          <w:szCs w:val="21"/>
          <w:highlight w:val="none"/>
        </w:rPr>
        <w:t>各潜在投标人自行在</w:t>
      </w:r>
      <w:r>
        <w:rPr>
          <w:rFonts w:hint="default" w:ascii="Times New Roman" w:hAnsi="Times New Roman" w:eastAsia="宋体" w:cs="Times New Roman"/>
          <w:kern w:val="2"/>
          <w:sz w:val="21"/>
          <w:szCs w:val="21"/>
          <w:highlight w:val="none"/>
          <w:lang w:val="en-US" w:eastAsia="zh-CN" w:bidi="ar"/>
        </w:rPr>
        <w:t>中山市公共资源交易平台（公共服务系统）</w:t>
      </w:r>
      <w:r>
        <w:rPr>
          <w:rFonts w:hint="default" w:ascii="Times New Roman" w:hAnsi="Times New Roman"/>
          <w:szCs w:val="21"/>
          <w:highlight w:val="none"/>
        </w:rPr>
        <w:t>“建设工程-答疑、澄清”栏目</w:t>
      </w:r>
      <w:r>
        <w:rPr>
          <w:rFonts w:hint="default" w:ascii="Times New Roman" w:hAnsi="Times New Roman" w:eastAsia="宋体" w:cs="Times New Roman"/>
          <w:kern w:val="2"/>
          <w:sz w:val="21"/>
          <w:szCs w:val="21"/>
          <w:highlight w:val="none"/>
          <w:lang w:val="en-US" w:eastAsia="zh-CN" w:bidi="ar"/>
        </w:rPr>
        <w:t>或在广东省公共资源交易平台（交易系统）-“工程建设交易系统”</w:t>
      </w:r>
      <w:r>
        <w:rPr>
          <w:rFonts w:hint="default" w:ascii="Times New Roman" w:hAnsi="Times New Roman"/>
          <w:szCs w:val="21"/>
          <w:highlight w:val="none"/>
        </w:rPr>
        <w:t>下载答疑纪要（补遗书），招标人不再另行通知。投标人因自身原因未能获取答疑资料造成的后果，由投标人自行承担</w:t>
      </w:r>
      <w:r>
        <w:rPr>
          <w:szCs w:val="21"/>
          <w:highlight w:val="none"/>
        </w:rPr>
        <w:t>。</w:t>
      </w:r>
    </w:p>
    <w:p>
      <w:pPr>
        <w:pStyle w:val="2"/>
        <w:rPr>
          <w:rFonts w:ascii="Times New Roman" w:hAnsi="Times New Roman"/>
          <w:highlight w:val="none"/>
        </w:rPr>
      </w:pPr>
      <w:r>
        <w:rPr>
          <w:rFonts w:ascii="Times New Roman" w:hAnsi="Times New Roman"/>
          <w:highlight w:val="none"/>
        </w:rPr>
        <w:t>1.11 分包</w:t>
      </w:r>
    </w:p>
    <w:p>
      <w:pPr>
        <w:spacing w:line="360" w:lineRule="auto"/>
        <w:ind w:firstLine="420" w:firstLineChars="200"/>
        <w:rPr>
          <w:b/>
          <w:szCs w:val="21"/>
          <w:highlight w:val="none"/>
        </w:rPr>
      </w:pPr>
      <w:r>
        <w:rPr>
          <w:szCs w:val="21"/>
          <w:highlight w:val="none"/>
        </w:rPr>
        <w:t>投标人拟在中标后将中标项目的部分非主体、非关键性服务工作内容进行分包的，应符合投标人须知前附表规定的分包内容、分包金额和接受分包的第三人资质要求等限制性条件。</w:t>
      </w:r>
      <w:r>
        <w:rPr>
          <w:b/>
          <w:szCs w:val="21"/>
          <w:highlight w:val="none"/>
        </w:rPr>
        <w:t>（如不允许分包，此处应注明本项目不允许分包。）</w:t>
      </w:r>
    </w:p>
    <w:p>
      <w:pPr>
        <w:pStyle w:val="2"/>
        <w:rPr>
          <w:rFonts w:ascii="Times New Roman" w:hAnsi="Times New Roman"/>
          <w:highlight w:val="none"/>
        </w:rPr>
      </w:pPr>
      <w:r>
        <w:rPr>
          <w:rFonts w:ascii="Times New Roman" w:hAnsi="Times New Roman"/>
          <w:highlight w:val="none"/>
        </w:rPr>
        <w:t>1.12 偏离</w:t>
      </w:r>
    </w:p>
    <w:p>
      <w:pPr>
        <w:spacing w:line="360" w:lineRule="auto"/>
        <w:ind w:firstLine="421" w:firstLineChars="200"/>
        <w:rPr>
          <w:b/>
          <w:szCs w:val="21"/>
          <w:highlight w:val="none"/>
        </w:rPr>
      </w:pPr>
      <w:bookmarkStart w:id="5" w:name="_Toc184635072"/>
      <w:r>
        <w:rPr>
          <w:b/>
          <w:szCs w:val="21"/>
          <w:highlight w:val="none"/>
        </w:rPr>
        <w:t>本工程不允许投标人的投标文件对招标文件的要求有负偏离。</w:t>
      </w:r>
    </w:p>
    <w:p>
      <w:pPr>
        <w:pStyle w:val="5"/>
        <w:rPr>
          <w:highlight w:val="none"/>
        </w:rPr>
      </w:pPr>
      <w:r>
        <w:rPr>
          <w:highlight w:val="none"/>
        </w:rPr>
        <w:t>2．招标文件</w:t>
      </w:r>
      <w:bookmarkEnd w:id="5"/>
    </w:p>
    <w:p>
      <w:pPr>
        <w:pStyle w:val="2"/>
        <w:rPr>
          <w:rFonts w:ascii="Times New Roman" w:hAnsi="Times New Roman"/>
          <w:highlight w:val="none"/>
        </w:rPr>
      </w:pPr>
      <w:r>
        <w:rPr>
          <w:rFonts w:ascii="Times New Roman" w:hAnsi="Times New Roman"/>
          <w:highlight w:val="none"/>
        </w:rPr>
        <w:t>2.1 招标文件的组成</w:t>
      </w:r>
    </w:p>
    <w:p>
      <w:pPr>
        <w:spacing w:line="360" w:lineRule="auto"/>
        <w:ind w:firstLine="420" w:firstLineChars="200"/>
        <w:rPr>
          <w:szCs w:val="21"/>
          <w:highlight w:val="none"/>
        </w:rPr>
      </w:pPr>
      <w:r>
        <w:rPr>
          <w:szCs w:val="21"/>
          <w:highlight w:val="none"/>
        </w:rPr>
        <w:t>本招标文件包括：</w:t>
      </w:r>
    </w:p>
    <w:p>
      <w:pPr>
        <w:spacing w:line="360" w:lineRule="auto"/>
        <w:ind w:firstLine="420" w:firstLineChars="200"/>
        <w:rPr>
          <w:szCs w:val="21"/>
          <w:highlight w:val="none"/>
        </w:rPr>
      </w:pPr>
      <w:r>
        <w:rPr>
          <w:szCs w:val="21"/>
          <w:highlight w:val="none"/>
        </w:rPr>
        <w:t xml:space="preserve">(1）招标公告（或投标邀请书）; </w:t>
      </w:r>
    </w:p>
    <w:p>
      <w:pPr>
        <w:spacing w:line="360" w:lineRule="auto"/>
        <w:ind w:firstLine="420" w:firstLineChars="200"/>
        <w:rPr>
          <w:szCs w:val="21"/>
          <w:highlight w:val="none"/>
        </w:rPr>
      </w:pPr>
      <w:r>
        <w:rPr>
          <w:szCs w:val="21"/>
          <w:highlight w:val="none"/>
        </w:rPr>
        <w:t>(2）投标人须知；</w:t>
      </w:r>
    </w:p>
    <w:p>
      <w:pPr>
        <w:spacing w:line="360" w:lineRule="auto"/>
        <w:ind w:firstLine="420" w:firstLineChars="200"/>
        <w:rPr>
          <w:szCs w:val="21"/>
          <w:highlight w:val="none"/>
        </w:rPr>
      </w:pPr>
      <w:r>
        <w:rPr>
          <w:szCs w:val="21"/>
          <w:highlight w:val="none"/>
        </w:rPr>
        <w:t>(3）评标办法；</w:t>
      </w:r>
    </w:p>
    <w:p>
      <w:pPr>
        <w:spacing w:line="360" w:lineRule="auto"/>
        <w:ind w:firstLine="420" w:firstLineChars="200"/>
        <w:rPr>
          <w:szCs w:val="21"/>
          <w:highlight w:val="none"/>
        </w:rPr>
      </w:pPr>
      <w:r>
        <w:rPr>
          <w:szCs w:val="21"/>
          <w:highlight w:val="none"/>
        </w:rPr>
        <w:t>(4）合同条款及格式；</w:t>
      </w:r>
    </w:p>
    <w:p>
      <w:pPr>
        <w:spacing w:line="360" w:lineRule="auto"/>
        <w:ind w:firstLine="315" w:firstLineChars="150"/>
        <w:rPr>
          <w:szCs w:val="21"/>
          <w:highlight w:val="none"/>
        </w:rPr>
      </w:pPr>
      <w:r>
        <w:rPr>
          <w:szCs w:val="21"/>
          <w:highlight w:val="none"/>
        </w:rPr>
        <w:t>（5）</w:t>
      </w:r>
      <w:r>
        <w:rPr>
          <w:rFonts w:hint="eastAsia"/>
          <w:szCs w:val="21"/>
          <w:highlight w:val="none"/>
        </w:rPr>
        <w:t>勘察</w:t>
      </w:r>
      <w:r>
        <w:rPr>
          <w:szCs w:val="21"/>
          <w:highlight w:val="none"/>
        </w:rPr>
        <w:t>设计任务书</w:t>
      </w:r>
    </w:p>
    <w:p>
      <w:pPr>
        <w:spacing w:line="360" w:lineRule="auto"/>
        <w:ind w:firstLine="420" w:firstLineChars="200"/>
        <w:rPr>
          <w:szCs w:val="21"/>
          <w:highlight w:val="none"/>
        </w:rPr>
      </w:pPr>
      <w:r>
        <w:rPr>
          <w:szCs w:val="21"/>
          <w:highlight w:val="none"/>
        </w:rPr>
        <w:t>(6）投标文件格式；</w:t>
      </w:r>
    </w:p>
    <w:p>
      <w:pPr>
        <w:spacing w:line="360" w:lineRule="auto"/>
        <w:ind w:firstLine="420" w:firstLineChars="200"/>
        <w:rPr>
          <w:szCs w:val="21"/>
          <w:highlight w:val="none"/>
        </w:rPr>
      </w:pPr>
      <w:r>
        <w:rPr>
          <w:szCs w:val="21"/>
          <w:highlight w:val="none"/>
        </w:rPr>
        <w:t>(7）投标人须知前附表规定的其他材料。</w:t>
      </w:r>
    </w:p>
    <w:p>
      <w:pPr>
        <w:spacing w:line="360" w:lineRule="auto"/>
        <w:ind w:firstLine="315" w:firstLineChars="150"/>
        <w:rPr>
          <w:szCs w:val="21"/>
          <w:highlight w:val="none"/>
        </w:rPr>
      </w:pPr>
      <w:r>
        <w:rPr>
          <w:szCs w:val="21"/>
          <w:highlight w:val="none"/>
        </w:rPr>
        <w:t>（8）需要补充的其他内容:</w:t>
      </w:r>
    </w:p>
    <w:p>
      <w:pPr>
        <w:spacing w:line="360" w:lineRule="auto"/>
        <w:ind w:firstLine="420" w:firstLineChars="200"/>
        <w:rPr>
          <w:szCs w:val="21"/>
          <w:highlight w:val="none"/>
        </w:rPr>
      </w:pPr>
      <w:r>
        <w:rPr>
          <w:szCs w:val="21"/>
          <w:highlight w:val="none"/>
        </w:rPr>
        <w:t>《项目主要人员配置表》、《主要设备基本要求》、否决性条款、投标控制价上限值、合同价格和承包标准等。</w:t>
      </w:r>
    </w:p>
    <w:p>
      <w:pPr>
        <w:spacing w:line="360" w:lineRule="auto"/>
        <w:ind w:firstLine="420" w:firstLineChars="200"/>
        <w:rPr>
          <w:szCs w:val="21"/>
          <w:highlight w:val="none"/>
        </w:rPr>
      </w:pPr>
      <w:r>
        <w:rPr>
          <w:szCs w:val="21"/>
          <w:highlight w:val="none"/>
        </w:rPr>
        <w:t>根据本章第1.10 款、第2.2 款和第2.3 款对招标文件所作的澄清、修改，构成招标文件的组成部分。当招标文件、招标文件的澄清或修改等在同一内容的表述上不一致时，以最后发出的书面文件为准。</w:t>
      </w:r>
    </w:p>
    <w:p>
      <w:pPr>
        <w:pStyle w:val="2"/>
        <w:rPr>
          <w:rFonts w:ascii="Times New Roman" w:hAnsi="Times New Roman"/>
          <w:highlight w:val="none"/>
        </w:rPr>
      </w:pPr>
      <w:r>
        <w:rPr>
          <w:rFonts w:ascii="Times New Roman" w:hAnsi="Times New Roman"/>
          <w:highlight w:val="none"/>
        </w:rPr>
        <w:t>2.2 招标文件的澄清</w:t>
      </w:r>
    </w:p>
    <w:p>
      <w:pPr>
        <w:spacing w:line="360" w:lineRule="auto"/>
        <w:ind w:firstLine="420" w:firstLineChars="200"/>
        <w:rPr>
          <w:szCs w:val="21"/>
          <w:highlight w:val="none"/>
        </w:rPr>
      </w:pPr>
      <w:r>
        <w:rPr>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szCs w:val="21"/>
          <w:highlight w:val="none"/>
        </w:rPr>
      </w:pPr>
      <w:r>
        <w:rPr>
          <w:szCs w:val="21"/>
          <w:highlight w:val="none"/>
        </w:rPr>
        <w:t>2.2.2 招标文件的澄清的内容可能影响投标文件编制的，将在投标人须知前附表规定的投标截止时间15天前在</w:t>
      </w:r>
      <w:r>
        <w:rPr>
          <w:rFonts w:hint="eastAsia"/>
          <w:szCs w:val="21"/>
          <w:highlight w:val="none"/>
          <w:lang w:val="en-US" w:eastAsia="zh-CN"/>
        </w:rPr>
        <w:t>中山市公共资源交易平台（公共服务系统）</w:t>
      </w:r>
      <w:r>
        <w:rPr>
          <w:szCs w:val="21"/>
          <w:highlight w:val="none"/>
        </w:rPr>
        <w:t>上发布发给所有投标人，但不指明澄清问题的来源。如果澄清发出的时间距投标</w:t>
      </w:r>
      <w:r>
        <w:rPr>
          <w:rFonts w:hint="eastAsia"/>
          <w:szCs w:val="21"/>
          <w:highlight w:val="none"/>
          <w:lang w:eastAsia="zh-CN"/>
        </w:rPr>
        <w:t>截止</w:t>
      </w:r>
      <w:r>
        <w:rPr>
          <w:szCs w:val="21"/>
          <w:highlight w:val="none"/>
        </w:rPr>
        <w:t>时间不足15天，相应延长投标截止时间。</w:t>
      </w:r>
    </w:p>
    <w:p>
      <w:pPr>
        <w:spacing w:line="360" w:lineRule="auto"/>
        <w:ind w:firstLine="420" w:firstLineChars="200"/>
        <w:rPr>
          <w:szCs w:val="21"/>
          <w:highlight w:val="none"/>
        </w:rPr>
      </w:pPr>
      <w:r>
        <w:rPr>
          <w:szCs w:val="21"/>
          <w:highlight w:val="none"/>
        </w:rPr>
        <w:t>2.2.3</w:t>
      </w:r>
      <w:r>
        <w:rPr>
          <w:rFonts w:hint="eastAsia"/>
          <w:szCs w:val="21"/>
          <w:highlight w:val="none"/>
        </w:rPr>
        <w:t>投标人应随时关注</w:t>
      </w:r>
      <w:r>
        <w:rPr>
          <w:rFonts w:hint="eastAsia"/>
          <w:szCs w:val="21"/>
          <w:highlight w:val="none"/>
          <w:lang w:val="en-US" w:eastAsia="zh-CN"/>
        </w:rPr>
        <w:t>中山市公共资源交易平台（公共服务系统）</w:t>
      </w:r>
      <w:r>
        <w:rPr>
          <w:rFonts w:hint="eastAsia"/>
          <w:szCs w:val="21"/>
          <w:highlight w:val="none"/>
        </w:rPr>
        <w:t>，自行在</w:t>
      </w:r>
      <w:r>
        <w:rPr>
          <w:rFonts w:hint="eastAsia"/>
          <w:szCs w:val="21"/>
          <w:highlight w:val="none"/>
          <w:lang w:val="en-US" w:eastAsia="zh-CN"/>
        </w:rPr>
        <w:t>中山市公共资源交易平台（公共服务系统）</w:t>
      </w:r>
      <w:r>
        <w:rPr>
          <w:rFonts w:hint="eastAsia"/>
          <w:szCs w:val="21"/>
          <w:highlight w:val="none"/>
        </w:rPr>
        <w:t>“建设工程-答疑、澄清”栏目</w:t>
      </w:r>
      <w:r>
        <w:rPr>
          <w:rFonts w:hint="eastAsia"/>
          <w:szCs w:val="21"/>
          <w:highlight w:val="none"/>
          <w:lang w:val="en-US" w:eastAsia="zh-CN"/>
        </w:rPr>
        <w:t>或在广东省公共资源交易平台（交易系统）</w:t>
      </w:r>
      <w:r>
        <w:rPr>
          <w:rFonts w:hint="default"/>
          <w:szCs w:val="21"/>
          <w:highlight w:val="none"/>
          <w:lang w:val="en-US" w:eastAsia="zh-CN"/>
        </w:rPr>
        <w:t>-</w:t>
      </w:r>
      <w:r>
        <w:rPr>
          <w:rFonts w:hint="eastAsia"/>
          <w:szCs w:val="21"/>
          <w:highlight w:val="none"/>
          <w:lang w:val="en-US" w:eastAsia="zh-CN"/>
        </w:rPr>
        <w:t>“工程建设交易系统”</w:t>
      </w:r>
      <w:r>
        <w:rPr>
          <w:rFonts w:hint="eastAsia"/>
          <w:szCs w:val="21"/>
          <w:highlight w:val="none"/>
        </w:rPr>
        <w:t>下载答疑纪要（补遗书），招标人不再另行通知。投标人因自身原因未能获取答疑资料造成的后果，由投标人自行承担。</w:t>
      </w:r>
    </w:p>
    <w:p>
      <w:pPr>
        <w:pStyle w:val="2"/>
        <w:rPr>
          <w:rFonts w:ascii="Times New Roman" w:hAnsi="Times New Roman"/>
          <w:highlight w:val="none"/>
        </w:rPr>
      </w:pPr>
      <w:r>
        <w:rPr>
          <w:rFonts w:ascii="Times New Roman" w:hAnsi="Times New Roman"/>
          <w:highlight w:val="none"/>
        </w:rPr>
        <w:t>2.3 招标文件的修改</w:t>
      </w:r>
    </w:p>
    <w:p>
      <w:pPr>
        <w:spacing w:line="360" w:lineRule="auto"/>
        <w:ind w:firstLine="420" w:firstLineChars="200"/>
        <w:rPr>
          <w:szCs w:val="21"/>
          <w:highlight w:val="none"/>
        </w:rPr>
      </w:pPr>
      <w:r>
        <w:rPr>
          <w:szCs w:val="21"/>
          <w:highlight w:val="none"/>
        </w:rPr>
        <w:t>2.3.1 在投标截止时间15天前，招标人可以通过网络</w:t>
      </w:r>
      <w:r>
        <w:rPr>
          <w:rFonts w:hint="eastAsia"/>
          <w:szCs w:val="21"/>
          <w:highlight w:val="none"/>
        </w:rPr>
        <w:t>公告</w:t>
      </w:r>
      <w:r>
        <w:rPr>
          <w:szCs w:val="21"/>
          <w:highlight w:val="none"/>
        </w:rPr>
        <w:t>形式修改招标文件，并通知所有投标人。</w:t>
      </w:r>
      <w:r>
        <w:rPr>
          <w:highlight w:val="none"/>
        </w:rPr>
        <w:t>修改的内容可能影响投标文件编制的，招标人应当在投标截止时间至少15日前，以网络</w:t>
      </w:r>
      <w:r>
        <w:rPr>
          <w:rFonts w:hint="eastAsia"/>
          <w:highlight w:val="none"/>
        </w:rPr>
        <w:t>公告</w:t>
      </w:r>
      <w:r>
        <w:rPr>
          <w:highlight w:val="none"/>
        </w:rPr>
        <w:t>形式通知所有获取招标文件的潜在投标人，</w:t>
      </w:r>
      <w:r>
        <w:rPr>
          <w:szCs w:val="21"/>
          <w:highlight w:val="none"/>
        </w:rPr>
        <w:t>不足15天的，</w:t>
      </w:r>
      <w:r>
        <w:rPr>
          <w:highlight w:val="none"/>
        </w:rPr>
        <w:t>招标人</w:t>
      </w:r>
      <w:r>
        <w:rPr>
          <w:szCs w:val="21"/>
          <w:highlight w:val="none"/>
        </w:rPr>
        <w:t>相应延长投标截止时间。</w:t>
      </w:r>
    </w:p>
    <w:p>
      <w:pPr>
        <w:spacing w:line="360" w:lineRule="auto"/>
        <w:ind w:firstLine="420" w:firstLineChars="200"/>
        <w:rPr>
          <w:szCs w:val="21"/>
          <w:highlight w:val="none"/>
        </w:rPr>
      </w:pPr>
      <w:r>
        <w:rPr>
          <w:szCs w:val="21"/>
          <w:highlight w:val="none"/>
        </w:rPr>
        <w:t>2.3.2</w:t>
      </w:r>
      <w:r>
        <w:rPr>
          <w:rFonts w:hint="eastAsia"/>
          <w:szCs w:val="21"/>
          <w:highlight w:val="none"/>
        </w:rPr>
        <w:t>投标人应随时关注</w:t>
      </w:r>
      <w:r>
        <w:rPr>
          <w:rFonts w:hint="eastAsia"/>
          <w:szCs w:val="21"/>
          <w:highlight w:val="none"/>
          <w:lang w:val="en-US" w:eastAsia="zh-CN"/>
        </w:rPr>
        <w:t>中山市公共资源交易平台（公共服务系统）</w:t>
      </w:r>
      <w:r>
        <w:rPr>
          <w:rFonts w:hint="eastAsia"/>
          <w:szCs w:val="21"/>
          <w:highlight w:val="none"/>
        </w:rPr>
        <w:t>，自行在</w:t>
      </w:r>
      <w:r>
        <w:rPr>
          <w:rFonts w:hint="eastAsia"/>
          <w:szCs w:val="21"/>
          <w:highlight w:val="none"/>
          <w:lang w:val="en-US" w:eastAsia="zh-CN"/>
        </w:rPr>
        <w:t>中山市公共资源交易平台（公共服务系统）</w:t>
      </w:r>
      <w:r>
        <w:rPr>
          <w:rFonts w:hint="eastAsia"/>
          <w:szCs w:val="21"/>
          <w:highlight w:val="none"/>
        </w:rPr>
        <w:t>“建设工程-答疑、澄清”栏目</w:t>
      </w:r>
      <w:r>
        <w:rPr>
          <w:rFonts w:hint="eastAsia"/>
          <w:szCs w:val="21"/>
          <w:highlight w:val="none"/>
          <w:lang w:val="en-US" w:eastAsia="zh-CN"/>
        </w:rPr>
        <w:t>或在广东省公共资源交易平台（交易系统）</w:t>
      </w:r>
      <w:r>
        <w:rPr>
          <w:rFonts w:hint="default"/>
          <w:szCs w:val="21"/>
          <w:highlight w:val="none"/>
          <w:lang w:val="en-US" w:eastAsia="zh-CN"/>
        </w:rPr>
        <w:t>-</w:t>
      </w:r>
      <w:r>
        <w:rPr>
          <w:rFonts w:hint="eastAsia"/>
          <w:szCs w:val="21"/>
          <w:highlight w:val="none"/>
          <w:lang w:val="en-US" w:eastAsia="zh-CN"/>
        </w:rPr>
        <w:t>“工程建设交易系统”</w:t>
      </w:r>
      <w:r>
        <w:rPr>
          <w:rFonts w:hint="eastAsia"/>
          <w:szCs w:val="21"/>
          <w:highlight w:val="none"/>
        </w:rPr>
        <w:t>下载答疑纪要（补遗书），招标人不再另行通知。投标人因自身原因未能获取答疑资料造成的后果，由投标人自行承担。</w:t>
      </w:r>
    </w:p>
    <w:p>
      <w:pPr>
        <w:pStyle w:val="5"/>
        <w:rPr>
          <w:highlight w:val="none"/>
        </w:rPr>
      </w:pPr>
      <w:bookmarkStart w:id="6" w:name="_Toc184635073"/>
      <w:r>
        <w:rPr>
          <w:highlight w:val="none"/>
        </w:rPr>
        <w:t>3．投标文件</w:t>
      </w:r>
      <w:bookmarkEnd w:id="6"/>
    </w:p>
    <w:p>
      <w:pPr>
        <w:pStyle w:val="2"/>
        <w:rPr>
          <w:rFonts w:ascii="Times New Roman" w:hAnsi="Times New Roman"/>
          <w:highlight w:val="none"/>
        </w:rPr>
      </w:pPr>
      <w:r>
        <w:rPr>
          <w:rFonts w:ascii="Times New Roman" w:hAnsi="Times New Roman"/>
          <w:highlight w:val="none"/>
        </w:rPr>
        <w:t>3.1 投标文件的组成</w:t>
      </w:r>
    </w:p>
    <w:p>
      <w:pPr>
        <w:spacing w:line="360" w:lineRule="auto"/>
        <w:ind w:firstLine="420" w:firstLineChars="200"/>
        <w:rPr>
          <w:szCs w:val="21"/>
          <w:highlight w:val="none"/>
        </w:rPr>
      </w:pPr>
      <w:r>
        <w:rPr>
          <w:szCs w:val="21"/>
          <w:highlight w:val="none"/>
        </w:rPr>
        <w:t>3.1.1 投标文件应包括下列内容：</w:t>
      </w:r>
    </w:p>
    <w:p>
      <w:pPr>
        <w:spacing w:line="360" w:lineRule="auto"/>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3.1.1.</w:t>
      </w:r>
      <w:r>
        <w:rPr>
          <w:rFonts w:hint="eastAsia" w:cs="Times New Roman"/>
          <w:szCs w:val="21"/>
          <w:highlight w:val="none"/>
          <w:lang w:val="en-US" w:eastAsia="zh-CN"/>
        </w:rPr>
        <w:t xml:space="preserve">1 </w:t>
      </w:r>
      <w:r>
        <w:rPr>
          <w:rFonts w:hint="eastAsia" w:ascii="Times New Roman" w:hAnsi="Times New Roman" w:eastAsia="宋体" w:cs="Times New Roman"/>
          <w:szCs w:val="21"/>
          <w:highlight w:val="none"/>
          <w:lang w:val="en-US" w:eastAsia="zh-CN"/>
        </w:rPr>
        <w:t>信用承诺书</w:t>
      </w:r>
      <w:r>
        <w:rPr>
          <w:rFonts w:hint="eastAsia" w:ascii="Times New Roman" w:hAnsi="Times New Roman" w:eastAsia="宋体" w:cs="Times New Roman"/>
          <w:szCs w:val="21"/>
          <w:highlight w:val="none"/>
          <w:lang w:eastAsia="zh-CN"/>
        </w:rPr>
        <w:t>（采用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w:t>
      </w:r>
    </w:p>
    <w:p>
      <w:pPr>
        <w:spacing w:line="360" w:lineRule="auto"/>
        <w:ind w:firstLine="420" w:firstLineChars="200"/>
        <w:rPr>
          <w:szCs w:val="21"/>
          <w:highlight w:val="none"/>
        </w:rPr>
      </w:pPr>
      <w:r>
        <w:rPr>
          <w:szCs w:val="21"/>
          <w:highlight w:val="none"/>
        </w:rPr>
        <w:t>投标人按第六章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szCs w:val="21"/>
          <w:highlight w:val="none"/>
        </w:rPr>
      </w:pPr>
      <w:r>
        <w:rPr>
          <w:szCs w:val="21"/>
          <w:highlight w:val="none"/>
        </w:rPr>
        <w:t>3.1.1.</w:t>
      </w:r>
      <w:r>
        <w:rPr>
          <w:rFonts w:hint="eastAsia"/>
          <w:szCs w:val="21"/>
          <w:highlight w:val="none"/>
          <w:lang w:val="en-US" w:eastAsia="zh-CN"/>
        </w:rPr>
        <w:t>2</w:t>
      </w:r>
      <w:r>
        <w:rPr>
          <w:szCs w:val="21"/>
          <w:highlight w:val="none"/>
        </w:rPr>
        <w:t xml:space="preserve"> 资格标函</w:t>
      </w:r>
    </w:p>
    <w:p>
      <w:pPr>
        <w:spacing w:line="360" w:lineRule="auto"/>
        <w:ind w:firstLine="420" w:firstLineChars="200"/>
        <w:rPr>
          <w:szCs w:val="21"/>
          <w:highlight w:val="none"/>
        </w:rPr>
      </w:pPr>
      <w:r>
        <w:rPr>
          <w:szCs w:val="21"/>
          <w:highlight w:val="none"/>
        </w:rPr>
        <w:t>（1）封面；</w:t>
      </w:r>
    </w:p>
    <w:p>
      <w:pPr>
        <w:spacing w:line="360" w:lineRule="auto"/>
        <w:ind w:firstLine="420" w:firstLineChars="200"/>
        <w:rPr>
          <w:szCs w:val="21"/>
          <w:highlight w:val="none"/>
        </w:rPr>
      </w:pPr>
      <w:r>
        <w:rPr>
          <w:szCs w:val="21"/>
          <w:highlight w:val="none"/>
        </w:rPr>
        <w:t>（2）目录；</w:t>
      </w:r>
    </w:p>
    <w:p>
      <w:pPr>
        <w:spacing w:line="360" w:lineRule="auto"/>
        <w:ind w:firstLine="420" w:firstLineChars="200"/>
        <w:rPr>
          <w:szCs w:val="21"/>
          <w:highlight w:val="none"/>
        </w:rPr>
      </w:pPr>
      <w:r>
        <w:rPr>
          <w:szCs w:val="21"/>
          <w:highlight w:val="none"/>
        </w:rPr>
        <w:t>（3）有效法定代表人证明</w:t>
      </w:r>
      <w:r>
        <w:rPr>
          <w:rFonts w:hint="eastAsia" w:ascii="宋体" w:hAnsi="宋体"/>
          <w:szCs w:val="21"/>
          <w:highlight w:val="none"/>
        </w:rPr>
        <w:t>（联合体投标的由牵头单位提供）</w:t>
      </w:r>
      <w:r>
        <w:rPr>
          <w:szCs w:val="21"/>
          <w:highlight w:val="none"/>
        </w:rPr>
        <w:t>；</w:t>
      </w:r>
    </w:p>
    <w:p>
      <w:pPr>
        <w:spacing w:line="360" w:lineRule="auto"/>
        <w:ind w:firstLine="420" w:firstLineChars="200"/>
        <w:rPr>
          <w:szCs w:val="21"/>
          <w:highlight w:val="none"/>
        </w:rPr>
      </w:pPr>
      <w:r>
        <w:rPr>
          <w:szCs w:val="21"/>
          <w:highlight w:val="none"/>
        </w:rPr>
        <w:t>（4）</w:t>
      </w:r>
      <w:r>
        <w:rPr>
          <w:rFonts w:hint="eastAsia"/>
          <w:szCs w:val="21"/>
          <w:highlight w:val="none"/>
        </w:rPr>
        <w:t>代理人</w:t>
      </w:r>
      <w:r>
        <w:rPr>
          <w:szCs w:val="21"/>
          <w:highlight w:val="none"/>
        </w:rPr>
        <w:t>身份证及授权委托书</w:t>
      </w:r>
      <w:r>
        <w:rPr>
          <w:rFonts w:hint="eastAsia" w:ascii="宋体" w:hAnsi="宋体"/>
          <w:szCs w:val="21"/>
          <w:highlight w:val="none"/>
        </w:rPr>
        <w:t>（适用于有代理人的情况，联合体投标的由牵头单位提供）</w:t>
      </w:r>
      <w:r>
        <w:rPr>
          <w:szCs w:val="21"/>
          <w:highlight w:val="none"/>
        </w:rPr>
        <w:t>；</w:t>
      </w:r>
    </w:p>
    <w:p>
      <w:pPr>
        <w:spacing w:line="360" w:lineRule="auto"/>
        <w:ind w:firstLine="420" w:firstLineChars="200"/>
        <w:rPr>
          <w:szCs w:val="21"/>
          <w:highlight w:val="none"/>
        </w:rPr>
      </w:pPr>
      <w:r>
        <w:rPr>
          <w:szCs w:val="21"/>
          <w:highlight w:val="none"/>
        </w:rPr>
        <w:t>（5）有效的营业执照；</w:t>
      </w:r>
    </w:p>
    <w:p>
      <w:pPr>
        <w:spacing w:line="360" w:lineRule="auto"/>
        <w:ind w:firstLine="420" w:firstLineChars="200"/>
        <w:rPr>
          <w:szCs w:val="21"/>
          <w:highlight w:val="none"/>
        </w:rPr>
      </w:pPr>
      <w:r>
        <w:rPr>
          <w:szCs w:val="21"/>
          <w:highlight w:val="none"/>
        </w:rPr>
        <w:t>（6）资质证书；</w:t>
      </w:r>
    </w:p>
    <w:p>
      <w:pPr>
        <w:spacing w:line="360" w:lineRule="auto"/>
        <w:ind w:firstLine="420" w:firstLineChars="200"/>
        <w:rPr>
          <w:szCs w:val="21"/>
          <w:highlight w:val="none"/>
        </w:rPr>
      </w:pPr>
      <w:r>
        <w:rPr>
          <w:szCs w:val="21"/>
          <w:highlight w:val="none"/>
        </w:rPr>
        <w:t>（7）联合体协议书</w:t>
      </w:r>
      <w:r>
        <w:rPr>
          <w:rFonts w:hint="eastAsia"/>
          <w:szCs w:val="21"/>
          <w:highlight w:val="none"/>
        </w:rPr>
        <w:t>（如需）</w:t>
      </w:r>
      <w:r>
        <w:rPr>
          <w:szCs w:val="21"/>
          <w:highlight w:val="none"/>
        </w:rPr>
        <w:t>；</w:t>
      </w:r>
    </w:p>
    <w:p>
      <w:pPr>
        <w:spacing w:line="360" w:lineRule="auto"/>
        <w:ind w:firstLine="420" w:firstLineChars="200"/>
        <w:rPr>
          <w:szCs w:val="21"/>
          <w:highlight w:val="none"/>
        </w:rPr>
      </w:pPr>
      <w:r>
        <w:rPr>
          <w:szCs w:val="21"/>
          <w:highlight w:val="none"/>
        </w:rPr>
        <w:t>（8）投标人须知前附表1.4.1要求的</w:t>
      </w:r>
      <w:r>
        <w:rPr>
          <w:rFonts w:hint="eastAsia"/>
          <w:szCs w:val="21"/>
          <w:highlight w:val="none"/>
          <w:lang w:eastAsia="zh-CN"/>
        </w:rPr>
        <w:t>其他</w:t>
      </w:r>
      <w:r>
        <w:rPr>
          <w:szCs w:val="21"/>
          <w:highlight w:val="none"/>
        </w:rPr>
        <w:t>资料；</w:t>
      </w:r>
    </w:p>
    <w:p>
      <w:pPr>
        <w:pStyle w:val="2"/>
        <w:ind w:firstLine="420" w:firstLineChars="200"/>
        <w:rPr>
          <w:rFonts w:hint="default" w:ascii="Times New Roman" w:hAnsi="Times New Roman" w:eastAsia="宋体"/>
          <w:b w:val="0"/>
          <w:bCs w:val="0"/>
          <w:szCs w:val="21"/>
          <w:highlight w:val="none"/>
          <w:lang w:val="en-US" w:eastAsia="zh-CN"/>
        </w:rPr>
      </w:pPr>
      <w:r>
        <w:rPr>
          <w:rFonts w:hint="default" w:ascii="Times New Roman" w:hAnsi="Times New Roman"/>
          <w:b w:val="0"/>
          <w:bCs w:val="0"/>
          <w:szCs w:val="21"/>
          <w:highlight w:val="none"/>
          <w:lang w:eastAsia="zh-CN"/>
        </w:rPr>
        <w:t>（</w:t>
      </w:r>
      <w:r>
        <w:rPr>
          <w:rFonts w:hint="default" w:ascii="Times New Roman" w:hAnsi="Times New Roman"/>
          <w:b w:val="0"/>
          <w:bCs w:val="0"/>
          <w:szCs w:val="21"/>
          <w:highlight w:val="none"/>
          <w:lang w:val="en-US" w:eastAsia="zh-CN"/>
        </w:rPr>
        <w:t>9</w:t>
      </w:r>
      <w:r>
        <w:rPr>
          <w:rFonts w:hint="default" w:ascii="Times New Roman" w:hAnsi="Times New Roman"/>
          <w:b w:val="0"/>
          <w:bCs w:val="0"/>
          <w:szCs w:val="21"/>
          <w:highlight w:val="none"/>
          <w:lang w:eastAsia="zh-CN"/>
        </w:rPr>
        <w:t>）</w:t>
      </w:r>
      <w:r>
        <w:rPr>
          <w:rFonts w:ascii="Times New Roman" w:hAnsi="Times New Roman"/>
          <w:b w:val="0"/>
          <w:bCs w:val="0"/>
          <w:szCs w:val="21"/>
          <w:highlight w:val="none"/>
        </w:rPr>
        <w:t>资格评审资料</w:t>
      </w:r>
      <w:r>
        <w:rPr>
          <w:rFonts w:hint="default" w:ascii="Times New Roman" w:hAnsi="Times New Roman"/>
          <w:b w:val="0"/>
          <w:bCs w:val="0"/>
          <w:szCs w:val="21"/>
          <w:highlight w:val="none"/>
          <w:lang w:eastAsia="zh-CN"/>
        </w:rPr>
        <w:t>。</w:t>
      </w:r>
    </w:p>
    <w:p>
      <w:pPr>
        <w:spacing w:line="360" w:lineRule="auto"/>
        <w:ind w:firstLine="420" w:firstLineChars="200"/>
        <w:rPr>
          <w:rFonts w:hint="eastAsia" w:ascii="Times New Roman" w:hAnsi="Times New Roman" w:eastAsia="宋体" w:cs="Times New Roman"/>
          <w:szCs w:val="21"/>
          <w:highlight w:val="none"/>
        </w:rPr>
      </w:pPr>
      <w:r>
        <w:rPr>
          <w:rFonts w:ascii="Times New Roman" w:hAnsi="Times New Roman" w:eastAsia="宋体" w:cs="Times New Roman"/>
          <w:szCs w:val="21"/>
          <w:highlight w:val="none"/>
        </w:rPr>
        <w:t>3.1.1.</w:t>
      </w:r>
      <w:r>
        <w:rPr>
          <w:rFonts w:hint="eastAsia" w:ascii="Times New Roman" w:hAnsi="Times New Roman" w:eastAsia="宋体" w:cs="Times New Roman"/>
          <w:szCs w:val="21"/>
          <w:highlight w:val="none"/>
          <w:lang w:val="en-US" w:eastAsia="zh-CN"/>
        </w:rPr>
        <w:t>3</w:t>
      </w:r>
      <w:r>
        <w:rPr>
          <w:rFonts w:ascii="Times New Roman" w:hAnsi="Times New Roman" w:eastAsia="宋体" w:cs="Times New Roman"/>
          <w:szCs w:val="21"/>
          <w:highlight w:val="none"/>
        </w:rPr>
        <w:t>技术标函</w:t>
      </w:r>
      <w:r>
        <w:rPr>
          <w:rFonts w:hint="eastAsia" w:ascii="Times New Roman" w:hAnsi="Times New Roman" w:eastAsia="宋体" w:cs="Times New Roman"/>
          <w:szCs w:val="21"/>
          <w:highlight w:val="none"/>
        </w:rPr>
        <w:t>（技术标函副本只需编制“（三）工程项目设计方案”）</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（一）</w:t>
      </w:r>
      <w:r>
        <w:rPr>
          <w:rFonts w:ascii="Times New Roman" w:hAnsi="Times New Roman" w:eastAsia="宋体" w:cs="Times New Roman"/>
          <w:szCs w:val="21"/>
          <w:highlight w:val="none"/>
        </w:rPr>
        <w:t>封面、目录</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（二）基本资料</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（1）承诺书 ；</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（2）《拟投入本项目主要人员配置表》；</w:t>
      </w:r>
    </w:p>
    <w:p>
      <w:pPr>
        <w:pStyle w:val="2"/>
        <w:ind w:firstLine="420" w:firstLineChars="200"/>
        <w:rPr>
          <w:rFonts w:ascii="Times New Roman" w:hAnsi="Times New Roman"/>
          <w:b w:val="0"/>
          <w:bCs w:val="0"/>
          <w:szCs w:val="21"/>
          <w:highlight w:val="none"/>
        </w:rPr>
      </w:pPr>
      <w:r>
        <w:rPr>
          <w:rFonts w:hint="default" w:ascii="Times New Roman" w:hAnsi="Times New Roman"/>
          <w:b w:val="0"/>
          <w:bCs w:val="0"/>
          <w:szCs w:val="21"/>
          <w:highlight w:val="none"/>
          <w:lang w:eastAsia="zh-CN"/>
        </w:rPr>
        <w:t>（</w:t>
      </w:r>
      <w:r>
        <w:rPr>
          <w:rFonts w:hint="default" w:ascii="Times New Roman" w:hAnsi="Times New Roman"/>
          <w:b w:val="0"/>
          <w:bCs w:val="0"/>
          <w:szCs w:val="21"/>
          <w:highlight w:val="none"/>
          <w:lang w:val="en-US" w:eastAsia="zh-CN"/>
        </w:rPr>
        <w:t>3</w:t>
      </w:r>
      <w:r>
        <w:rPr>
          <w:rFonts w:hint="default" w:ascii="Times New Roman" w:hAnsi="Times New Roman"/>
          <w:b w:val="0"/>
          <w:bCs w:val="0"/>
          <w:szCs w:val="21"/>
          <w:highlight w:val="none"/>
          <w:lang w:eastAsia="zh-CN"/>
        </w:rPr>
        <w:t>）《项目负责人简历表》（如需）；</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hint="eastAsia" w:cs="Times New Roman"/>
          <w:szCs w:val="21"/>
          <w:highlight w:val="none"/>
          <w:lang w:val="en-US" w:eastAsia="zh-CN"/>
        </w:rPr>
        <w:t>4</w:t>
      </w:r>
      <w:r>
        <w:rPr>
          <w:rFonts w:ascii="Times New Roman" w:hAnsi="Times New Roman" w:eastAsia="宋体" w:cs="Times New Roman"/>
          <w:szCs w:val="21"/>
          <w:highlight w:val="none"/>
        </w:rPr>
        <w:t>）《拟投入本项目的硬件设备及软件名称一览表》（如需）。</w:t>
      </w:r>
    </w:p>
    <w:p>
      <w:pPr>
        <w:pStyle w:val="2"/>
        <w:ind w:firstLine="420" w:firstLineChars="200"/>
        <w:rPr>
          <w:rFonts w:hint="default" w:ascii="Times New Roman" w:hAnsi="Times New Roman" w:eastAsia="宋体"/>
          <w:b w:val="0"/>
          <w:bCs w:val="0"/>
          <w:szCs w:val="21"/>
          <w:highlight w:val="none"/>
          <w:lang w:eastAsia="zh-CN"/>
        </w:rPr>
      </w:pPr>
      <w:r>
        <w:rPr>
          <w:rFonts w:hint="default" w:ascii="Times New Roman" w:hAnsi="Times New Roman" w:cs="Times New Roman"/>
          <w:b w:val="0"/>
          <w:bCs w:val="0"/>
          <w:szCs w:val="21"/>
          <w:highlight w:val="none"/>
          <w:lang w:eastAsia="zh-CN"/>
        </w:rPr>
        <w:t>（</w:t>
      </w:r>
      <w:r>
        <w:rPr>
          <w:rFonts w:hint="default" w:ascii="Times New Roman" w:hAnsi="Times New Roman" w:cs="Times New Roman"/>
          <w:b w:val="0"/>
          <w:bCs w:val="0"/>
          <w:szCs w:val="21"/>
          <w:highlight w:val="none"/>
          <w:lang w:val="en-US" w:eastAsia="zh-CN"/>
        </w:rPr>
        <w:t>5</w:t>
      </w:r>
      <w:r>
        <w:rPr>
          <w:rFonts w:hint="default" w:ascii="Times New Roman" w:hAnsi="Times New Roman" w:cs="Times New Roman"/>
          <w:b w:val="0"/>
          <w:bCs w:val="0"/>
          <w:szCs w:val="21"/>
          <w:highlight w:val="none"/>
          <w:lang w:eastAsia="zh-CN"/>
        </w:rPr>
        <w:t>）其他（如需）</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（三）工程项目设计方案（包含但不限于以下主要内容）：</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（1）对工程的理解、设计的重点和难点分析</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工程概况</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设计的重点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③</w:t>
      </w:r>
      <w:r>
        <w:rPr>
          <w:rFonts w:ascii="Times New Roman" w:hAnsi="Times New Roman" w:eastAsia="宋体" w:cs="Times New Roman"/>
          <w:szCs w:val="21"/>
          <w:highlight w:val="none"/>
        </w:rPr>
        <w:t>设计的难点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④</w:t>
      </w:r>
      <w:r>
        <w:rPr>
          <w:rFonts w:ascii="Times New Roman" w:hAnsi="Times New Roman" w:eastAsia="宋体" w:cs="Times New Roman"/>
          <w:szCs w:val="21"/>
          <w:highlight w:val="none"/>
        </w:rPr>
        <w:t>主要对策和措施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（2）设计的思路、工作的主要内容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设计思路</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工作主要工作内容</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（3）设计质量目标和服务承诺</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设计的质量目标</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设计以及项目实施阶段的服务承诺</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（4）进度计划及保证措施</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设计的进度安排</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设计工期进度保证措施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（5）质量控制措施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（6）造价控制措施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（7）设计方案图（如需）</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总体平面布置图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纵向剖面图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③</w:t>
      </w:r>
      <w:r>
        <w:rPr>
          <w:rFonts w:ascii="Times New Roman" w:hAnsi="Times New Roman" w:eastAsia="宋体" w:cs="Times New Roman"/>
          <w:szCs w:val="21"/>
          <w:highlight w:val="none"/>
        </w:rPr>
        <w:t>立面图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④</w:t>
      </w:r>
      <w:r>
        <w:rPr>
          <w:rFonts w:ascii="Times New Roman" w:hAnsi="Times New Roman" w:eastAsia="宋体" w:cs="Times New Roman"/>
          <w:szCs w:val="21"/>
          <w:highlight w:val="none"/>
        </w:rPr>
        <w:t>设计方案图</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（8）高新技术应用或合理化建议（如需）</w:t>
      </w:r>
    </w:p>
    <w:p>
      <w:pPr>
        <w:pStyle w:val="2"/>
        <w:rPr>
          <w:rFonts w:ascii="Times New Roman" w:hAnsi="Times New Roman"/>
          <w:highlight w:val="none"/>
        </w:rPr>
      </w:pPr>
      <w:r>
        <w:rPr>
          <w:rFonts w:ascii="Times New Roman" w:hAnsi="Times New Roman"/>
          <w:highlight w:val="none"/>
        </w:rPr>
        <w:t>3.2 投标报价</w:t>
      </w:r>
    </w:p>
    <w:p>
      <w:pPr>
        <w:spacing w:line="360" w:lineRule="auto"/>
        <w:ind w:firstLine="420" w:firstLineChars="200"/>
        <w:rPr>
          <w:szCs w:val="21"/>
          <w:highlight w:val="none"/>
        </w:rPr>
      </w:pPr>
      <w:r>
        <w:rPr>
          <w:szCs w:val="21"/>
          <w:highlight w:val="none"/>
        </w:rPr>
        <w:t>3.2.1 投标人按第六章“</w:t>
      </w:r>
      <w:r>
        <w:rPr>
          <w:rFonts w:hint="eastAsia"/>
          <w:szCs w:val="21"/>
          <w:highlight w:val="none"/>
          <w:lang w:eastAsia="zh-CN"/>
        </w:rPr>
        <w:t>经济标</w:t>
      </w:r>
      <w:r>
        <w:rPr>
          <w:szCs w:val="21"/>
          <w:highlight w:val="none"/>
        </w:rPr>
        <w:t>函”的格式编制</w:t>
      </w:r>
      <w:r>
        <w:rPr>
          <w:rFonts w:hint="eastAsia"/>
          <w:szCs w:val="21"/>
          <w:highlight w:val="none"/>
          <w:lang w:eastAsia="zh-CN"/>
        </w:rPr>
        <w:t>经济标</w:t>
      </w:r>
      <w:r>
        <w:rPr>
          <w:szCs w:val="21"/>
          <w:highlight w:val="none"/>
        </w:rPr>
        <w:t>函，并在封面签字及盖章。</w:t>
      </w:r>
    </w:p>
    <w:p>
      <w:pPr>
        <w:spacing w:line="360" w:lineRule="auto"/>
        <w:ind w:firstLine="420" w:firstLineChars="200"/>
        <w:rPr>
          <w:szCs w:val="21"/>
          <w:highlight w:val="none"/>
        </w:rPr>
      </w:pPr>
      <w:r>
        <w:rPr>
          <w:szCs w:val="21"/>
          <w:highlight w:val="none"/>
        </w:rPr>
        <w:t>3.2.2 投标人在投标截止时间前修改投标报价的，须符合本章第4.3 款的有关要求。</w:t>
      </w:r>
    </w:p>
    <w:p>
      <w:pPr>
        <w:pStyle w:val="2"/>
        <w:rPr>
          <w:rFonts w:ascii="Times New Roman" w:hAnsi="Times New Roman"/>
          <w:highlight w:val="none"/>
        </w:rPr>
      </w:pPr>
      <w:r>
        <w:rPr>
          <w:rFonts w:ascii="Times New Roman" w:hAnsi="Times New Roman"/>
          <w:highlight w:val="none"/>
        </w:rPr>
        <w:t>3.3 投标有效期</w:t>
      </w:r>
    </w:p>
    <w:p>
      <w:pPr>
        <w:spacing w:line="360" w:lineRule="auto"/>
        <w:ind w:firstLine="420" w:firstLineChars="200"/>
        <w:rPr>
          <w:szCs w:val="21"/>
          <w:highlight w:val="none"/>
        </w:rPr>
      </w:pPr>
      <w:r>
        <w:rPr>
          <w:szCs w:val="21"/>
          <w:highlight w:val="none"/>
        </w:rPr>
        <w:t>3.3.1 在投标人须知前附表规定的投标有效期内，投标人不得要求撤销或修改其投标文件。</w:t>
      </w:r>
    </w:p>
    <w:p>
      <w:pPr>
        <w:spacing w:line="360" w:lineRule="auto"/>
        <w:ind w:firstLine="420" w:firstLineChars="200"/>
        <w:rPr>
          <w:szCs w:val="21"/>
          <w:highlight w:val="none"/>
        </w:rPr>
      </w:pPr>
      <w:r>
        <w:rPr>
          <w:szCs w:val="21"/>
          <w:highlight w:val="none"/>
        </w:rPr>
        <w:t>3.3.2 出现特殊情况需要延长投标有效期的，招标人以</w:t>
      </w:r>
      <w:r>
        <w:rPr>
          <w:rFonts w:hint="eastAsia"/>
          <w:szCs w:val="21"/>
          <w:highlight w:val="none"/>
        </w:rPr>
        <w:t>网络公告</w:t>
      </w:r>
      <w:r>
        <w:rPr>
          <w:szCs w:val="21"/>
          <w:highlight w:val="none"/>
        </w:rPr>
        <w:t>形式通知所有投标人延长投标有效期。投标人同意延长的，应相应延长其投标保证金</w:t>
      </w:r>
      <w:r>
        <w:rPr>
          <w:rFonts w:hint="eastAsia" w:ascii="宋体" w:hAnsi="宋体"/>
          <w:szCs w:val="21"/>
          <w:highlight w:val="none"/>
          <w:lang w:eastAsia="zh-CN"/>
        </w:rPr>
        <w:t>（或《信用承诺书》）</w:t>
      </w:r>
      <w:r>
        <w:rPr>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kern w:val="0"/>
          <w:szCs w:val="21"/>
          <w:highlight w:val="none"/>
        </w:rPr>
      </w:pPr>
      <w:r>
        <w:rPr>
          <w:b/>
          <w:bCs/>
          <w:kern w:val="0"/>
          <w:szCs w:val="21"/>
          <w:highlight w:val="none"/>
        </w:rPr>
        <w:t>3.4 投标保证金</w:t>
      </w:r>
      <w:r>
        <w:rPr>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投标人参与投标时，须按照本招标文件提供的标准模板提供《信用承诺书》，承诺在投标截止后不修改或撤销投标文件、在被确定为中标人后应在规定时间内签订合同等。否则，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信用承诺书》按招标文件要求签字盖章后，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Cs w:val="21"/>
          <w:highlight w:val="none"/>
        </w:rPr>
      </w:pPr>
      <w:r>
        <w:rPr>
          <w:szCs w:val="21"/>
          <w:highlight w:val="none"/>
        </w:rPr>
        <w:t>投标人应按投标人须知前附表规定的金额、形式和时间提交投标保证金。联合体投标的，其投标保证金由牵头人提交，并应符合投标人须知前附表的规定。</w:t>
      </w:r>
    </w:p>
    <w:p>
      <w:pPr>
        <w:spacing w:line="360" w:lineRule="auto"/>
        <w:rPr>
          <w:szCs w:val="21"/>
          <w:highlight w:val="none"/>
        </w:rPr>
      </w:pPr>
      <w:r>
        <w:rPr>
          <w:szCs w:val="21"/>
          <w:highlight w:val="none"/>
        </w:rPr>
        <w:t xml:space="preserve">    以转账方式提交投标保证金的，招标人不接受同一账户分多次转账或由多个账户转账的方式提交投标保证金。 转账的账户必须是投标单位在</w:t>
      </w:r>
      <w:r>
        <w:rPr>
          <w:rFonts w:hint="eastAsia"/>
          <w:szCs w:val="21"/>
          <w:highlight w:val="none"/>
          <w:lang w:val="en-US" w:eastAsia="zh-CN"/>
        </w:rPr>
        <w:t>“中山市公共资源交易中心-基础应用支撑平台”</w:t>
      </w:r>
      <w:r>
        <w:rPr>
          <w:szCs w:val="21"/>
          <w:highlight w:val="none"/>
        </w:rPr>
        <w:t>中登记的基本账户（基本账户的企业名称须与投标人名称一致）。投标保证金只向提交投标保证金的账户退还。</w:t>
      </w:r>
      <w:r>
        <w:rPr>
          <w:szCs w:val="21"/>
          <w:highlight w:val="none"/>
        </w:rPr>
        <w:br w:type="textWrapping"/>
      </w:r>
      <w:r>
        <w:rPr>
          <w:szCs w:val="21"/>
          <w:highlight w:val="none"/>
        </w:rPr>
        <w:t xml:space="preserve">    禁止投标单位采用EFT系统（广东金融结算系统）方式提交投标保证金，如采用此方式导致招投标系统无法识别提交投标保证金账号信息，视为未按要求提交投标保证金，由此造成</w:t>
      </w:r>
      <w:r>
        <w:rPr>
          <w:rFonts w:hint="eastAsia"/>
          <w:szCs w:val="21"/>
          <w:highlight w:val="none"/>
        </w:rPr>
        <w:t>其投标被否决</w:t>
      </w:r>
      <w:r>
        <w:rPr>
          <w:szCs w:val="21"/>
          <w:highlight w:val="none"/>
        </w:rPr>
        <w:t>的后果由投标单位自行承担。</w:t>
      </w:r>
      <w:r>
        <w:rPr>
          <w:szCs w:val="21"/>
          <w:highlight w:val="none"/>
        </w:rPr>
        <w:br w:type="textWrapping"/>
      </w:r>
      <w:r>
        <w:rPr>
          <w:szCs w:val="21"/>
          <w:highlight w:val="none"/>
        </w:rPr>
        <w:t xml:space="preserve">    提交投标保证金时如遇到银行系统升级，使投标人基本账号改变，导致招标投标系统判断投标人未提交投标保证金的，投标人应及时向相关银行索取书面说明，到中山市公共资源交易中心办理基本账户新号备案手续。</w:t>
      </w:r>
      <w:r>
        <w:rPr>
          <w:szCs w:val="21"/>
          <w:highlight w:val="none"/>
        </w:rPr>
        <w:br w:type="textWrapping"/>
      </w:r>
      <w:r>
        <w:rPr>
          <w:szCs w:val="21"/>
          <w:highlight w:val="none"/>
        </w:rPr>
        <w:t xml:space="preserve">    以电子保函方式提交投标保证金的，投标人</w:t>
      </w:r>
      <w:r>
        <w:rPr>
          <w:rFonts w:hint="eastAsia"/>
          <w:szCs w:val="21"/>
          <w:highlight w:val="none"/>
          <w:lang w:val="en-US" w:eastAsia="zh-CN"/>
        </w:rPr>
        <w:t>通过广东省公共资源交易平台（交易系统）</w:t>
      </w:r>
      <w:r>
        <w:rPr>
          <w:szCs w:val="21"/>
          <w:highlight w:val="none"/>
        </w:rPr>
        <w:t>凭电子招投标数字证书登入</w:t>
      </w:r>
      <w:r>
        <w:rPr>
          <w:rFonts w:hint="eastAsia"/>
          <w:szCs w:val="21"/>
          <w:highlight w:val="none"/>
          <w:lang w:eastAsia="zh-CN"/>
        </w:rPr>
        <w:t>工程建设交易系统</w:t>
      </w:r>
      <w:r>
        <w:rPr>
          <w:szCs w:val="21"/>
          <w:highlight w:val="none"/>
        </w:rPr>
        <w:t>，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szCs w:val="21"/>
          <w:highlight w:val="none"/>
          <w:lang w:val="en-US" w:eastAsia="zh-CN"/>
        </w:rPr>
        <w:t>广东省公共资源交易平台（中山市）</w:t>
      </w:r>
      <w:r>
        <w:rPr>
          <w:rFonts w:hint="default"/>
          <w:szCs w:val="21"/>
          <w:highlight w:val="none"/>
          <w:lang w:val="en-US" w:eastAsia="zh-CN"/>
        </w:rPr>
        <w:t>-</w:t>
      </w:r>
      <w:r>
        <w:rPr>
          <w:rFonts w:hint="eastAsia"/>
          <w:szCs w:val="21"/>
          <w:highlight w:val="none"/>
          <w:lang w:val="en-US" w:eastAsia="zh-CN"/>
        </w:rPr>
        <w:t>“服务指南”</w:t>
      </w:r>
      <w:r>
        <w:rPr>
          <w:szCs w:val="21"/>
          <w:highlight w:val="none"/>
        </w:rPr>
        <w:t>。</w:t>
      </w:r>
      <w:r>
        <w:rPr>
          <w:szCs w:val="21"/>
          <w:highlight w:val="none"/>
        </w:rPr>
        <w:br w:type="textWrapping"/>
      </w:r>
      <w:r>
        <w:rPr>
          <w:szCs w:val="21"/>
          <w:highlight w:val="none"/>
        </w:rPr>
        <w:t xml:space="preserve">    投标保证金提交时间以保证金转账到账时间或电子保函出具时间为准，投标人应提前提交投标保证金，由于投标保证金提交时间超过投标保证金提交截止时间而导致</w:t>
      </w:r>
      <w:r>
        <w:rPr>
          <w:rFonts w:hint="eastAsia" w:ascii="宋体" w:hAnsi="宋体" w:cs="宋体"/>
          <w:kern w:val="0"/>
          <w:szCs w:val="21"/>
          <w:highlight w:val="none"/>
          <w:lang w:val="en-US" w:eastAsia="zh-CN"/>
        </w:rPr>
        <w:t>被否决投标</w:t>
      </w:r>
      <w:r>
        <w:rPr>
          <w:szCs w:val="21"/>
          <w:highlight w:val="none"/>
        </w:rPr>
        <w:t>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w:t>
      </w:r>
      <w:r>
        <w:rPr>
          <w:rFonts w:hint="eastAsia" w:ascii="宋体" w:hAnsi="宋体" w:cs="宋体"/>
          <w:kern w:val="0"/>
          <w:szCs w:val="21"/>
          <w:highlight w:val="none"/>
          <w:lang w:val="en-US" w:eastAsia="zh-CN"/>
        </w:rPr>
        <w:t>被否决投标</w:t>
      </w:r>
      <w:r>
        <w:rPr>
          <w:szCs w:val="21"/>
          <w:highlight w:val="none"/>
        </w:rPr>
        <w:t>的，后果由投标人自行承担。</w:t>
      </w:r>
    </w:p>
    <w:p>
      <w:pPr>
        <w:spacing w:line="360" w:lineRule="auto"/>
        <w:ind w:firstLine="401" w:firstLineChars="191"/>
        <w:rPr>
          <w:kern w:val="0"/>
          <w:szCs w:val="21"/>
          <w:highlight w:val="none"/>
        </w:rPr>
      </w:pPr>
      <w:r>
        <w:rPr>
          <w:kern w:val="0"/>
          <w:szCs w:val="21"/>
          <w:highlight w:val="none"/>
        </w:rPr>
        <w:t>3.4.2 投标人不按本章第3.4.1 项要求提交投标保证金</w:t>
      </w:r>
      <w:r>
        <w:rPr>
          <w:rFonts w:hint="eastAsia" w:ascii="宋体" w:hAnsi="宋体" w:cs="宋体"/>
          <w:kern w:val="0"/>
          <w:szCs w:val="21"/>
          <w:highlight w:val="none"/>
          <w:lang w:eastAsia="zh-CN"/>
        </w:rPr>
        <w:t>（或《信用承诺书》）</w:t>
      </w:r>
      <w:r>
        <w:rPr>
          <w:kern w:val="0"/>
          <w:szCs w:val="21"/>
          <w:highlight w:val="none"/>
        </w:rPr>
        <w:t>的，其投标文件作</w:t>
      </w:r>
      <w:r>
        <w:rPr>
          <w:rFonts w:hint="eastAsia" w:ascii="宋体" w:hAnsi="宋体" w:cs="宋体"/>
          <w:kern w:val="0"/>
          <w:szCs w:val="21"/>
          <w:highlight w:val="none"/>
          <w:lang w:val="en-US" w:eastAsia="zh-CN"/>
        </w:rPr>
        <w:t>否决</w:t>
      </w:r>
      <w:r>
        <w:rPr>
          <w:kern w:val="0"/>
          <w:szCs w:val="21"/>
          <w:highlight w:val="none"/>
        </w:rPr>
        <w:t>处理。</w:t>
      </w:r>
    </w:p>
    <w:p>
      <w:pPr>
        <w:spacing w:line="360" w:lineRule="auto"/>
        <w:ind w:firstLine="401" w:firstLineChars="191"/>
        <w:rPr>
          <w:szCs w:val="21"/>
          <w:highlight w:val="none"/>
        </w:rPr>
      </w:pPr>
      <w:r>
        <w:rPr>
          <w:kern w:val="0"/>
          <w:szCs w:val="21"/>
          <w:highlight w:val="none"/>
        </w:rPr>
        <w:t>3.4.3</w:t>
      </w:r>
      <w:r>
        <w:rPr>
          <w:szCs w:val="21"/>
          <w:highlight w:val="none"/>
        </w:rPr>
        <w:t>投标保证金的退还</w:t>
      </w:r>
    </w:p>
    <w:p>
      <w:pPr>
        <w:spacing w:line="360" w:lineRule="auto"/>
        <w:ind w:firstLine="401" w:firstLineChars="191"/>
        <w:rPr>
          <w:kern w:val="0"/>
          <w:szCs w:val="21"/>
          <w:highlight w:val="none"/>
        </w:rPr>
      </w:pPr>
      <w:r>
        <w:rPr>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szCs w:val="21"/>
          <w:highlight w:val="none"/>
        </w:rPr>
      </w:pPr>
      <w:r>
        <w:rPr>
          <w:szCs w:val="21"/>
          <w:highlight w:val="none"/>
        </w:rPr>
        <w:t>3.4.4 有下列情形之一的，投标保证金将不予退还：</w:t>
      </w:r>
    </w:p>
    <w:p>
      <w:pPr>
        <w:spacing w:line="360" w:lineRule="auto"/>
        <w:ind w:firstLine="420" w:firstLineChars="200"/>
        <w:rPr>
          <w:szCs w:val="21"/>
          <w:highlight w:val="none"/>
        </w:rPr>
      </w:pPr>
      <w:r>
        <w:rPr>
          <w:szCs w:val="21"/>
          <w:highlight w:val="none"/>
        </w:rPr>
        <w:t>(1）投标人在规定的投标有效期内撤销或修改其投标文件；</w:t>
      </w:r>
    </w:p>
    <w:p>
      <w:pPr>
        <w:spacing w:line="360" w:lineRule="auto"/>
        <w:ind w:firstLine="420" w:firstLineChars="200"/>
        <w:rPr>
          <w:szCs w:val="21"/>
          <w:highlight w:val="none"/>
        </w:rPr>
      </w:pPr>
      <w:r>
        <w:rPr>
          <w:szCs w:val="21"/>
          <w:highlight w:val="none"/>
        </w:rPr>
        <w:t>(2）中标人在收到中标通知书后，无正当理由拒签合同协议书或未按招标文件规定提交履约担保。</w:t>
      </w:r>
    </w:p>
    <w:p>
      <w:pPr>
        <w:pStyle w:val="2"/>
        <w:rPr>
          <w:rFonts w:ascii="Times New Roman" w:hAnsi="Times New Roman"/>
          <w:highlight w:val="none"/>
        </w:rPr>
      </w:pPr>
      <w:r>
        <w:rPr>
          <w:rFonts w:ascii="Times New Roman" w:hAnsi="Times New Roman"/>
          <w:highlight w:val="none"/>
        </w:rPr>
        <w:t>3.5 资格审查资料</w:t>
      </w:r>
    </w:p>
    <w:p>
      <w:pPr>
        <w:spacing w:line="360" w:lineRule="auto"/>
        <w:ind w:firstLine="420" w:firstLineChars="200"/>
        <w:rPr>
          <w:szCs w:val="21"/>
          <w:highlight w:val="none"/>
        </w:rPr>
      </w:pPr>
      <w:r>
        <w:rPr>
          <w:szCs w:val="21"/>
          <w:highlight w:val="none"/>
        </w:rPr>
        <w:t xml:space="preserve">3.5.1 </w:t>
      </w:r>
      <w:r>
        <w:rPr>
          <w:rFonts w:hint="eastAsia"/>
          <w:szCs w:val="21"/>
          <w:highlight w:val="none"/>
        </w:rPr>
        <w:t>投标人资格标函</w:t>
      </w:r>
      <w:r>
        <w:rPr>
          <w:szCs w:val="21"/>
          <w:highlight w:val="none"/>
        </w:rPr>
        <w:t>应附投标人营业执照及其合法的证明材料、资质证书等材料的原件扫描件或复印件。</w:t>
      </w:r>
    </w:p>
    <w:p>
      <w:pPr>
        <w:spacing w:line="360" w:lineRule="auto"/>
        <w:ind w:firstLine="420" w:firstLineChars="200"/>
        <w:rPr>
          <w:szCs w:val="21"/>
          <w:highlight w:val="none"/>
        </w:rPr>
      </w:pPr>
      <w:r>
        <w:rPr>
          <w:szCs w:val="21"/>
          <w:highlight w:val="none"/>
        </w:rPr>
        <w:t>3.5.2  其他要求按前附表须知执行。</w:t>
      </w:r>
    </w:p>
    <w:p>
      <w:pPr>
        <w:spacing w:line="360" w:lineRule="auto"/>
        <w:ind w:firstLine="420" w:firstLineChars="200"/>
        <w:rPr>
          <w:szCs w:val="21"/>
          <w:highlight w:val="none"/>
        </w:rPr>
      </w:pPr>
      <w:r>
        <w:rPr>
          <w:szCs w:val="21"/>
          <w:highlight w:val="none"/>
        </w:rPr>
        <w:t>3.5.3</w:t>
      </w:r>
      <w:r>
        <w:rPr>
          <w:bCs/>
          <w:szCs w:val="21"/>
          <w:highlight w:val="none"/>
        </w:rPr>
        <w:t xml:space="preserve">  </w:t>
      </w:r>
      <w:r>
        <w:rPr>
          <w:szCs w:val="21"/>
          <w:highlight w:val="none"/>
        </w:rPr>
        <w:t>投标人须知前附表规定接受联合体投标的，本章第3.5.1 项至第3.5.2 项规定的表格和资料应包括联合体各方相关情况。</w:t>
      </w:r>
    </w:p>
    <w:p>
      <w:pPr>
        <w:pStyle w:val="2"/>
        <w:rPr>
          <w:rFonts w:ascii="Times New Roman" w:hAnsi="Times New Roman"/>
          <w:highlight w:val="none"/>
        </w:rPr>
      </w:pPr>
      <w:r>
        <w:rPr>
          <w:rFonts w:ascii="Times New Roman" w:hAnsi="Times New Roman"/>
          <w:highlight w:val="none"/>
        </w:rPr>
        <w:t>3.6 备选投标方案</w:t>
      </w:r>
    </w:p>
    <w:p>
      <w:pPr>
        <w:spacing w:line="360" w:lineRule="auto"/>
        <w:ind w:firstLine="420" w:firstLineChars="200"/>
        <w:rPr>
          <w:szCs w:val="21"/>
          <w:highlight w:val="none"/>
        </w:rPr>
      </w:pPr>
      <w:r>
        <w:rPr>
          <w:szCs w:val="21"/>
          <w:highlight w:val="none"/>
        </w:rPr>
        <w:t>本工程不允许递交备选投标方案。</w:t>
      </w:r>
    </w:p>
    <w:p>
      <w:pPr>
        <w:pStyle w:val="2"/>
        <w:rPr>
          <w:rFonts w:ascii="Times New Roman" w:hAnsi="Times New Roman"/>
          <w:highlight w:val="none"/>
        </w:rPr>
      </w:pPr>
      <w:r>
        <w:rPr>
          <w:rFonts w:ascii="Times New Roman" w:hAnsi="Times New Roman"/>
          <w:highlight w:val="none"/>
        </w:rPr>
        <w:t>3.7 投标文件的编制</w:t>
      </w:r>
    </w:p>
    <w:p>
      <w:pPr>
        <w:spacing w:line="360" w:lineRule="auto"/>
        <w:ind w:firstLine="420" w:firstLineChars="200"/>
        <w:rPr>
          <w:szCs w:val="21"/>
          <w:highlight w:val="none"/>
        </w:rPr>
      </w:pPr>
      <w:r>
        <w:rPr>
          <w:szCs w:val="21"/>
          <w:highlight w:val="none"/>
        </w:rPr>
        <w:t>3.7.1 投标文件应按第六章“投标文件格式”进行编写，如有必要，可以增加附页，作为投标文件的组成部分。其中，承诺书在满足招标文件实质性要求的基础上，可以提出比招标文件要求更有利于招标人的承诺。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szCs w:val="21"/>
          <w:highlight w:val="none"/>
        </w:rPr>
      </w:pPr>
      <w:r>
        <w:rPr>
          <w:szCs w:val="21"/>
          <w:highlight w:val="none"/>
        </w:rPr>
        <w:t>3.7.2 投标文件应当对招标文件有关人员、设备（如不需评审设备，此项删除）、服务工期、投标有效期、投标报价、</w:t>
      </w:r>
      <w:r>
        <w:rPr>
          <w:rFonts w:hint="eastAsia"/>
          <w:szCs w:val="21"/>
          <w:highlight w:val="none"/>
        </w:rPr>
        <w:t>勘察</w:t>
      </w:r>
      <w:r>
        <w:rPr>
          <w:szCs w:val="21"/>
          <w:highlight w:val="none"/>
        </w:rPr>
        <w:t>设计任务书、要求提交的成果、招标范围等实质性内容作出响应。</w:t>
      </w:r>
    </w:p>
    <w:p>
      <w:pPr>
        <w:spacing w:line="360" w:lineRule="auto"/>
        <w:ind w:firstLine="420" w:firstLineChars="200"/>
        <w:rPr>
          <w:rFonts w:hint="eastAsia"/>
          <w:b/>
          <w:szCs w:val="21"/>
          <w:highlight w:val="none"/>
          <w:lang w:eastAsia="zh-CN"/>
        </w:rPr>
      </w:pPr>
      <w:r>
        <w:rPr>
          <w:szCs w:val="21"/>
          <w:highlight w:val="none"/>
        </w:rPr>
        <w:t>3.7.3 投标文件</w:t>
      </w:r>
      <w:r>
        <w:rPr>
          <w:b/>
          <w:szCs w:val="21"/>
          <w:highlight w:val="none"/>
        </w:rPr>
        <w:t>除技术标副本外，其它投标文件应由投标人的法定代表人或委托代理人</w:t>
      </w:r>
      <w:r>
        <w:rPr>
          <w:rFonts w:hint="eastAsia"/>
          <w:b/>
          <w:szCs w:val="21"/>
          <w:highlight w:val="none"/>
          <w:lang w:eastAsia="zh-CN"/>
        </w:rPr>
        <w:t>电子</w:t>
      </w:r>
      <w:r>
        <w:rPr>
          <w:b/>
          <w:szCs w:val="21"/>
          <w:highlight w:val="none"/>
        </w:rPr>
        <w:t>签字并盖单位</w:t>
      </w:r>
      <w:r>
        <w:rPr>
          <w:rFonts w:hint="eastAsia"/>
          <w:b/>
          <w:szCs w:val="21"/>
          <w:highlight w:val="none"/>
          <w:lang w:eastAsia="zh-CN"/>
        </w:rPr>
        <w:t>电子</w:t>
      </w:r>
      <w:r>
        <w:rPr>
          <w:b/>
          <w:szCs w:val="21"/>
          <w:highlight w:val="none"/>
        </w:rPr>
        <w:t>公章</w:t>
      </w:r>
      <w:r>
        <w:rPr>
          <w:rFonts w:hint="eastAsia" w:ascii="宋体" w:hAnsi="宋体"/>
          <w:b/>
          <w:szCs w:val="21"/>
          <w:highlight w:val="none"/>
        </w:rPr>
        <w:t>。</w:t>
      </w:r>
      <w:r>
        <w:rPr>
          <w:rFonts w:hint="eastAsia" w:ascii="宋体" w:hAnsi="宋体"/>
          <w:szCs w:val="21"/>
          <w:highlight w:val="none"/>
        </w:rPr>
        <w:t>委托代理人</w:t>
      </w:r>
      <w:r>
        <w:rPr>
          <w:szCs w:val="21"/>
          <w:highlight w:val="none"/>
        </w:rPr>
        <w:t>签字的，投标文件应附法定代表人签署的授权委托书。投标文件应尽量避免涂改、行间插字或删除。如果出现上述情况，改动之处应加盖单位公章或由投标人的法定代表人或其授权的委托代理人签字确认。签字或盖章的具体要求见投标人须知前附表。</w:t>
      </w:r>
      <w:r>
        <w:rPr>
          <w:b/>
          <w:szCs w:val="21"/>
          <w:highlight w:val="none"/>
        </w:rPr>
        <w:t>但技术标副本不得有任何涂改或删除</w:t>
      </w:r>
      <w:r>
        <w:rPr>
          <w:rFonts w:hint="eastAsia"/>
          <w:b/>
          <w:szCs w:val="21"/>
          <w:highlight w:val="none"/>
          <w:lang w:eastAsia="zh-CN"/>
        </w:rPr>
        <w:t>。</w:t>
      </w:r>
    </w:p>
    <w:p>
      <w:pPr>
        <w:spacing w:line="360" w:lineRule="auto"/>
        <w:ind w:firstLine="421" w:firstLineChars="200"/>
        <w:rPr>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b/>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3.7.4 </w:t>
      </w:r>
      <w:r>
        <w:rPr>
          <w:highlight w:val="none"/>
        </w:rPr>
        <w:t>本项目为网上投标不见面开标，因此要求</w:t>
      </w:r>
      <w:r>
        <w:rPr>
          <w:szCs w:val="21"/>
          <w:highlight w:val="none"/>
        </w:rPr>
        <w:t>投标文件为</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szCs w:val="21"/>
          <w:highlight w:val="none"/>
        </w:rPr>
        <w:t>资格标函电子标书、技术标函</w:t>
      </w:r>
      <w:r>
        <w:rPr>
          <w:rFonts w:hint="eastAsia"/>
          <w:szCs w:val="21"/>
          <w:highlight w:val="none"/>
          <w:lang w:eastAsia="zh-CN"/>
        </w:rPr>
        <w:t>正本</w:t>
      </w:r>
      <w:r>
        <w:rPr>
          <w:szCs w:val="21"/>
          <w:highlight w:val="none"/>
        </w:rPr>
        <w:t>电子标书、技术标函副本电子标书、</w:t>
      </w:r>
      <w:r>
        <w:rPr>
          <w:rFonts w:hint="eastAsia"/>
          <w:szCs w:val="21"/>
          <w:highlight w:val="none"/>
        </w:rPr>
        <w:t>经济标函</w:t>
      </w:r>
      <w:r>
        <w:rPr>
          <w:szCs w:val="21"/>
          <w:highlight w:val="none"/>
        </w:rPr>
        <w:t>电子标书各一份</w:t>
      </w:r>
      <w:r>
        <w:rPr>
          <w:rFonts w:hint="eastAsia" w:ascii="宋体" w:hAnsi="宋体"/>
          <w:szCs w:val="21"/>
          <w:highlight w:val="none"/>
        </w:rPr>
        <w:t>。此外，中标单位在中标后需向招标人提交资格标、技术标、经济标一式四份（其中正本1份，须为原件；副本3份，为正本的复印件。投标文件封面均须加盖投标人单位公章，在正副本的封面右上角注明“正本”或“副本”）。</w:t>
      </w:r>
    </w:p>
    <w:p>
      <w:pPr>
        <w:spacing w:line="360" w:lineRule="auto"/>
        <w:ind w:firstLine="420" w:firstLineChars="200"/>
        <w:rPr>
          <w:szCs w:val="21"/>
          <w:highlight w:val="none"/>
        </w:rPr>
      </w:pPr>
      <w:r>
        <w:rPr>
          <w:szCs w:val="21"/>
          <w:highlight w:val="none"/>
        </w:rPr>
        <w:t>3.7.5 投标文件的</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szCs w:val="21"/>
          <w:highlight w:val="none"/>
        </w:rPr>
        <w:t>资格标、技术标、</w:t>
      </w:r>
      <w:r>
        <w:rPr>
          <w:rFonts w:hint="eastAsia"/>
          <w:szCs w:val="21"/>
          <w:highlight w:val="none"/>
        </w:rPr>
        <w:t>技术标副本、经济标函</w:t>
      </w:r>
      <w:r>
        <w:rPr>
          <w:szCs w:val="21"/>
          <w:highlight w:val="none"/>
        </w:rPr>
        <w:t>应分别单独编制，并各自编制目录，具体编制要求见投标人须知前附表规定。</w:t>
      </w:r>
    </w:p>
    <w:p>
      <w:pPr>
        <w:spacing w:line="360" w:lineRule="auto"/>
        <w:ind w:firstLine="420" w:firstLineChars="200"/>
        <w:rPr>
          <w:highlight w:val="none"/>
        </w:rPr>
      </w:pPr>
      <w:r>
        <w:rPr>
          <w:szCs w:val="21"/>
          <w:highlight w:val="none"/>
        </w:rPr>
        <w:t>3.7.6 为响应国家节能环保的号召，技术标函（含方案图）的正本、副本页数均须控制在300页以内，页数计算</w:t>
      </w:r>
      <w:r>
        <w:rPr>
          <w:highlight w:val="none"/>
        </w:rPr>
        <w:t>不包含目录、封面和封底。</w:t>
      </w:r>
    </w:p>
    <w:p>
      <w:pPr>
        <w:autoSpaceDE w:val="0"/>
        <w:autoSpaceDN w:val="0"/>
        <w:adjustRightInd w:val="0"/>
        <w:spacing w:line="360" w:lineRule="auto"/>
        <w:ind w:firstLine="420" w:firstLineChars="200"/>
        <w:rPr>
          <w:szCs w:val="21"/>
          <w:highlight w:val="none"/>
        </w:rPr>
      </w:pPr>
      <w:r>
        <w:rPr>
          <w:szCs w:val="21"/>
          <w:highlight w:val="none"/>
        </w:rPr>
        <w:t>3.7.</w:t>
      </w:r>
      <w:r>
        <w:rPr>
          <w:rFonts w:hint="eastAsia"/>
          <w:szCs w:val="21"/>
          <w:highlight w:val="none"/>
        </w:rPr>
        <w:t>7</w:t>
      </w:r>
      <w:r>
        <w:rPr>
          <w:szCs w:val="21"/>
          <w:highlight w:val="none"/>
        </w:rPr>
        <w:t xml:space="preserve"> 全部投标文件均应制作成电子文件,文件大小应满足交易平台的要求。相关操作手册请自行登录“</w:t>
      </w:r>
      <w:r>
        <w:rPr>
          <w:rFonts w:hint="eastAsia"/>
          <w:szCs w:val="21"/>
          <w:highlight w:val="none"/>
          <w:lang w:val="en-US" w:eastAsia="zh-CN"/>
        </w:rPr>
        <w:t>广东省</w:t>
      </w:r>
      <w:r>
        <w:rPr>
          <w:szCs w:val="21"/>
          <w:highlight w:val="none"/>
        </w:rPr>
        <w:t>公共资源交易</w:t>
      </w:r>
      <w:r>
        <w:rPr>
          <w:rFonts w:hint="eastAsia"/>
          <w:szCs w:val="21"/>
          <w:highlight w:val="none"/>
          <w:lang w:val="en-US" w:eastAsia="zh-CN"/>
        </w:rPr>
        <w:t>平台（中山市）</w:t>
      </w:r>
      <w:r>
        <w:rPr>
          <w:szCs w:val="21"/>
          <w:highlight w:val="none"/>
        </w:rPr>
        <w:t>-</w:t>
      </w:r>
      <w:r>
        <w:rPr>
          <w:rFonts w:hint="eastAsia"/>
          <w:szCs w:val="21"/>
          <w:highlight w:val="none"/>
          <w:lang w:val="en-US" w:eastAsia="zh-CN"/>
        </w:rPr>
        <w:t>服务</w:t>
      </w:r>
      <w:r>
        <w:rPr>
          <w:szCs w:val="21"/>
          <w:highlight w:val="none"/>
        </w:rPr>
        <w:t>指南”栏目下载查阅。</w:t>
      </w:r>
    </w:p>
    <w:p>
      <w:pPr>
        <w:pStyle w:val="5"/>
        <w:rPr>
          <w:highlight w:val="none"/>
        </w:rPr>
      </w:pPr>
      <w:bookmarkStart w:id="7" w:name="_Toc184635074"/>
      <w:r>
        <w:rPr>
          <w:highlight w:val="none"/>
        </w:rPr>
        <w:t>4．投标</w:t>
      </w:r>
      <w:bookmarkEnd w:id="7"/>
    </w:p>
    <w:p>
      <w:pPr>
        <w:pStyle w:val="2"/>
        <w:rPr>
          <w:rFonts w:ascii="Times New Roman" w:hAnsi="Times New Roman"/>
          <w:highlight w:val="none"/>
        </w:rPr>
      </w:pPr>
      <w:r>
        <w:rPr>
          <w:rFonts w:ascii="Times New Roman" w:hAnsi="Times New Roman"/>
          <w:highlight w:val="none"/>
        </w:rPr>
        <w:t>4.1 投标文件的密封和标记</w:t>
      </w:r>
    </w:p>
    <w:p>
      <w:pPr>
        <w:autoSpaceDE w:val="0"/>
        <w:autoSpaceDN w:val="0"/>
        <w:adjustRightInd w:val="0"/>
        <w:spacing w:line="360" w:lineRule="auto"/>
        <w:ind w:firstLine="420" w:firstLineChars="200"/>
        <w:rPr>
          <w:rFonts w:hint="eastAsia" w:eastAsia="宋体"/>
          <w:szCs w:val="21"/>
          <w:highlight w:val="none"/>
          <w:lang w:val="en-US" w:eastAsia="zh-CN"/>
        </w:rPr>
      </w:pPr>
      <w:r>
        <w:rPr>
          <w:szCs w:val="21"/>
          <w:highlight w:val="none"/>
        </w:rPr>
        <w:t>投标文件全部电子文档必须采用数字证书进行上传，投标人应当按照招标文件和电子招标投标交易平台的要求加密投标文件，相关操作手册请自行登录“</w:t>
      </w:r>
      <w:r>
        <w:rPr>
          <w:rFonts w:hint="eastAsia"/>
          <w:szCs w:val="21"/>
          <w:highlight w:val="none"/>
          <w:lang w:val="en-US" w:eastAsia="zh-CN"/>
        </w:rPr>
        <w:t>广东省</w:t>
      </w:r>
      <w:r>
        <w:rPr>
          <w:szCs w:val="21"/>
          <w:highlight w:val="none"/>
        </w:rPr>
        <w:t>市公共资源交易网-</w:t>
      </w:r>
      <w:r>
        <w:rPr>
          <w:rFonts w:hint="eastAsia"/>
          <w:szCs w:val="21"/>
          <w:highlight w:val="none"/>
          <w:lang w:val="en-US" w:eastAsia="zh-CN"/>
        </w:rPr>
        <w:t>服务</w:t>
      </w:r>
      <w:r>
        <w:rPr>
          <w:szCs w:val="21"/>
          <w:highlight w:val="none"/>
        </w:rPr>
        <w:t>指南”栏目下载查阅。</w:t>
      </w:r>
    </w:p>
    <w:p>
      <w:pPr>
        <w:spacing w:line="360" w:lineRule="auto"/>
        <w:ind w:firstLine="420" w:firstLineChars="200"/>
        <w:rPr>
          <w:szCs w:val="21"/>
          <w:highlight w:val="none"/>
        </w:rPr>
      </w:pPr>
      <w:r>
        <w:rPr>
          <w:szCs w:val="21"/>
          <w:highlight w:val="none"/>
        </w:rPr>
        <w:t>未按本章要求密封和标记的投标文件，交易平台将予以拒收。</w:t>
      </w:r>
    </w:p>
    <w:p>
      <w:pPr>
        <w:pStyle w:val="2"/>
        <w:rPr>
          <w:rFonts w:ascii="Times New Roman" w:hAnsi="Times New Roman"/>
          <w:highlight w:val="none"/>
        </w:rPr>
      </w:pPr>
      <w:r>
        <w:rPr>
          <w:rFonts w:ascii="Times New Roman" w:hAnsi="Times New Roman"/>
          <w:highlight w:val="none"/>
        </w:rPr>
        <w:t>4.2 投标文件的递交</w:t>
      </w:r>
    </w:p>
    <w:p>
      <w:pPr>
        <w:spacing w:line="360" w:lineRule="auto"/>
        <w:ind w:firstLine="420" w:firstLineChars="200"/>
        <w:rPr>
          <w:szCs w:val="21"/>
          <w:highlight w:val="none"/>
        </w:rPr>
      </w:pPr>
      <w:r>
        <w:rPr>
          <w:szCs w:val="21"/>
          <w:highlight w:val="none"/>
        </w:rPr>
        <w:t>4.2.1 投标人应在本章“投标人须知前附表”规定的投标截止时间前递交投标文件。</w:t>
      </w:r>
    </w:p>
    <w:p>
      <w:pPr>
        <w:spacing w:line="360" w:lineRule="auto"/>
        <w:ind w:firstLine="420" w:firstLineChars="200"/>
        <w:rPr>
          <w:szCs w:val="21"/>
          <w:highlight w:val="none"/>
        </w:rPr>
      </w:pPr>
      <w:r>
        <w:rPr>
          <w:szCs w:val="21"/>
          <w:highlight w:val="none"/>
        </w:rPr>
        <w:t>4.2.2 投标人递交投标文件的地点：见投标人须知前附表。</w:t>
      </w:r>
    </w:p>
    <w:p>
      <w:pPr>
        <w:spacing w:line="360" w:lineRule="auto"/>
        <w:ind w:firstLine="420" w:firstLineChars="200"/>
        <w:rPr>
          <w:szCs w:val="21"/>
          <w:highlight w:val="none"/>
        </w:rPr>
      </w:pPr>
      <w:r>
        <w:rPr>
          <w:szCs w:val="21"/>
          <w:highlight w:val="none"/>
        </w:rPr>
        <w:t>4.2.3 除投标人须知前附表另有规定外，投标人所递交的投标文件不予退还。</w:t>
      </w:r>
    </w:p>
    <w:p>
      <w:pPr>
        <w:pStyle w:val="2"/>
        <w:ind w:firstLine="420" w:firstLineChars="200"/>
        <w:rPr>
          <w:rFonts w:ascii="Times New Roman" w:hAnsi="Times New Roman"/>
          <w:b w:val="0"/>
          <w:bCs w:val="0"/>
          <w:szCs w:val="21"/>
          <w:highlight w:val="none"/>
        </w:rPr>
      </w:pPr>
      <w:r>
        <w:rPr>
          <w:rFonts w:ascii="Times New Roman" w:hAnsi="Times New Roman"/>
          <w:b w:val="0"/>
          <w:bCs w:val="0"/>
          <w:szCs w:val="21"/>
          <w:highlight w:val="none"/>
        </w:rPr>
        <w:t>4.2.4投标人完成电子投标文件上传后，交易平台即时向投标人发出递交回执通知，递交时间以递交回执通知载明的传输完成时间为准。</w:t>
      </w:r>
    </w:p>
    <w:p>
      <w:pPr>
        <w:spacing w:line="360" w:lineRule="auto"/>
        <w:ind w:firstLine="420" w:firstLineChars="200"/>
        <w:rPr>
          <w:szCs w:val="21"/>
          <w:highlight w:val="none"/>
        </w:rPr>
      </w:pPr>
      <w:r>
        <w:rPr>
          <w:szCs w:val="21"/>
          <w:highlight w:val="none"/>
        </w:rPr>
        <w:t>4.2.5 逾期送达</w:t>
      </w:r>
      <w:r>
        <w:rPr>
          <w:rFonts w:hint="eastAsia"/>
          <w:szCs w:val="21"/>
          <w:highlight w:val="none"/>
          <w:lang w:eastAsia="zh-CN"/>
        </w:rPr>
        <w:t>（上传）</w:t>
      </w:r>
      <w:r>
        <w:rPr>
          <w:szCs w:val="21"/>
          <w:highlight w:val="none"/>
        </w:rPr>
        <w:t>的或者未送达</w:t>
      </w:r>
      <w:r>
        <w:rPr>
          <w:rFonts w:hint="eastAsia"/>
          <w:szCs w:val="21"/>
          <w:highlight w:val="none"/>
          <w:lang w:eastAsia="zh-CN"/>
        </w:rPr>
        <w:t>（上传）</w:t>
      </w:r>
      <w:r>
        <w:rPr>
          <w:szCs w:val="21"/>
          <w:highlight w:val="none"/>
        </w:rPr>
        <w:t>指定地点的投标文件，招标人不予受理。</w:t>
      </w:r>
    </w:p>
    <w:p>
      <w:pPr>
        <w:spacing w:line="360" w:lineRule="auto"/>
        <w:rPr>
          <w:b/>
          <w:szCs w:val="21"/>
          <w:highlight w:val="none"/>
        </w:rPr>
      </w:pPr>
      <w:r>
        <w:rPr>
          <w:b/>
          <w:szCs w:val="21"/>
          <w:highlight w:val="none"/>
        </w:rPr>
        <w:t>4.3 投标文件的修改与撤回</w:t>
      </w:r>
    </w:p>
    <w:p>
      <w:pPr>
        <w:spacing w:line="360" w:lineRule="auto"/>
        <w:ind w:firstLine="420" w:firstLineChars="200"/>
        <w:rPr>
          <w:szCs w:val="21"/>
          <w:highlight w:val="none"/>
        </w:rPr>
      </w:pPr>
      <w:r>
        <w:rPr>
          <w:szCs w:val="21"/>
          <w:highlight w:val="none"/>
        </w:rPr>
        <w:t>在本章“投标人须知前附表”规定的投标截止时间前，投标人可以修改或撤回已递交的投标文件。在投标截止前修改投标文件的，投标人只要把已修改的电子投标文件在投标截止前重新上传，计算机以最后收到的投标文件为准。</w:t>
      </w:r>
    </w:p>
    <w:p>
      <w:pPr>
        <w:pStyle w:val="5"/>
        <w:rPr>
          <w:highlight w:val="none"/>
        </w:rPr>
      </w:pPr>
      <w:bookmarkStart w:id="8" w:name="_Toc184635075"/>
      <w:r>
        <w:rPr>
          <w:highlight w:val="none"/>
        </w:rPr>
        <w:t>5．开标</w:t>
      </w:r>
      <w:bookmarkEnd w:id="8"/>
    </w:p>
    <w:p>
      <w:pPr>
        <w:pStyle w:val="2"/>
        <w:rPr>
          <w:rFonts w:ascii="Times New Roman" w:hAnsi="Times New Roman"/>
          <w:highlight w:val="none"/>
        </w:rPr>
      </w:pPr>
      <w:r>
        <w:rPr>
          <w:rFonts w:ascii="Times New Roman" w:hAnsi="Times New Roman"/>
          <w:highlight w:val="none"/>
        </w:rPr>
        <w:t>5.1 开标时间和地点</w:t>
      </w:r>
    </w:p>
    <w:p>
      <w:pPr>
        <w:spacing w:line="360" w:lineRule="auto"/>
        <w:ind w:firstLine="420" w:firstLineChars="200"/>
        <w:rPr>
          <w:szCs w:val="21"/>
          <w:highlight w:val="none"/>
        </w:rPr>
      </w:pPr>
      <w:r>
        <w:rPr>
          <w:rFonts w:hint="eastAsia"/>
          <w:szCs w:val="21"/>
          <w:highlight w:val="none"/>
        </w:rPr>
        <w:t>本项目实行网上开标，投标人无需抵达中山市公共资源交易中心现场进行开标。招标人在</w:t>
      </w:r>
      <w:r>
        <w:rPr>
          <w:rFonts w:hint="eastAsia"/>
          <w:szCs w:val="21"/>
          <w:highlight w:val="none"/>
        </w:rPr>
        <w:fldChar w:fldCharType="begin"/>
      </w:r>
      <w:r>
        <w:rPr>
          <w:rFonts w:hint="eastAsia"/>
          <w:szCs w:val="21"/>
          <w:highlight w:val="none"/>
        </w:rPr>
        <w:instrText xml:space="preserve"> HYPERLINK  \l "第二章投标人须知前附表第51项" </w:instrText>
      </w:r>
      <w:r>
        <w:rPr>
          <w:rFonts w:hint="eastAsia"/>
          <w:szCs w:val="21"/>
          <w:highlight w:val="none"/>
        </w:rPr>
        <w:fldChar w:fldCharType="separate"/>
      </w:r>
      <w:r>
        <w:rPr>
          <w:rFonts w:hint="eastAsia"/>
          <w:szCs w:val="21"/>
          <w:highlight w:val="none"/>
        </w:rPr>
        <w:t>投标人须知前附表第5.1项</w:t>
      </w:r>
      <w:r>
        <w:rPr>
          <w:rFonts w:hint="eastAsia"/>
          <w:szCs w:val="21"/>
          <w:highlight w:val="none"/>
        </w:rPr>
        <w:fldChar w:fldCharType="end"/>
      </w:r>
      <w:r>
        <w:rPr>
          <w:rFonts w:hint="eastAsia"/>
          <w:szCs w:val="21"/>
          <w:highlight w:val="none"/>
        </w:rPr>
        <w:t>规定的</w:t>
      </w:r>
      <w:r>
        <w:rPr>
          <w:rFonts w:hint="eastAsia"/>
          <w:szCs w:val="21"/>
          <w:highlight w:val="none"/>
          <w:lang w:eastAsia="zh-CN"/>
        </w:rPr>
        <w:t>时间和</w:t>
      </w:r>
      <w:r>
        <w:rPr>
          <w:rFonts w:hint="eastAsia"/>
          <w:szCs w:val="21"/>
          <w:highlight w:val="none"/>
        </w:rPr>
        <w:t>地点公开开标，所有投标人可在本项目开标时间登陆</w:t>
      </w:r>
      <w:r>
        <w:rPr>
          <w:rFonts w:hint="eastAsia"/>
          <w:szCs w:val="21"/>
          <w:highlight w:val="none"/>
          <w:lang w:val="en-US" w:eastAsia="zh-CN"/>
        </w:rPr>
        <w:t>广东省公共资源交易平台（交易系统）的工程建设交易系统</w:t>
      </w:r>
      <w:r>
        <w:rPr>
          <w:rFonts w:hint="eastAsia"/>
          <w:szCs w:val="21"/>
          <w:highlight w:val="none"/>
        </w:rPr>
        <w:t>→“参与项目”→“网上开标”栏目参与开标并查看项目开标过程。</w:t>
      </w:r>
    </w:p>
    <w:p>
      <w:pPr>
        <w:pStyle w:val="2"/>
        <w:rPr>
          <w:rFonts w:ascii="Times New Roman" w:hAnsi="Times New Roman"/>
          <w:highlight w:val="none"/>
        </w:rPr>
      </w:pPr>
      <w:r>
        <w:rPr>
          <w:rFonts w:ascii="Times New Roman" w:hAnsi="Times New Roman"/>
          <w:highlight w:val="none"/>
        </w:rPr>
        <w:t>5.2 开标程序</w:t>
      </w:r>
    </w:p>
    <w:p>
      <w:pPr>
        <w:spacing w:line="360" w:lineRule="auto"/>
        <w:ind w:firstLine="420" w:firstLineChars="200"/>
        <w:rPr>
          <w:szCs w:val="21"/>
          <w:highlight w:val="none"/>
        </w:rPr>
      </w:pPr>
      <w:bookmarkStart w:id="9" w:name="_Toc184635076"/>
      <w:r>
        <w:rPr>
          <w:szCs w:val="21"/>
          <w:highlight w:val="none"/>
        </w:rPr>
        <w:t>本招标项目按下列程序进行开标：</w:t>
      </w:r>
    </w:p>
    <w:p>
      <w:pPr>
        <w:spacing w:line="360" w:lineRule="auto"/>
        <w:ind w:firstLine="420" w:firstLineChars="200"/>
        <w:rPr>
          <w:kern w:val="0"/>
          <w:szCs w:val="21"/>
          <w:highlight w:val="none"/>
        </w:rPr>
      </w:pPr>
      <w:r>
        <w:rPr>
          <w:kern w:val="0"/>
          <w:szCs w:val="21"/>
          <w:highlight w:val="none"/>
        </w:rPr>
        <w:t>（1）</w:t>
      </w:r>
      <w:r>
        <w:rPr>
          <w:rFonts w:hint="eastAsia"/>
          <w:kern w:val="0"/>
          <w:szCs w:val="21"/>
          <w:highlight w:val="none"/>
        </w:rPr>
        <w:t>投标人应在招标文件规定的解密时间内对已递交的电子投标文件进行解密</w:t>
      </w:r>
      <w:r>
        <w:rPr>
          <w:kern w:val="0"/>
          <w:szCs w:val="21"/>
          <w:highlight w:val="none"/>
        </w:rPr>
        <w:t xml:space="preserve">。 </w:t>
      </w:r>
    </w:p>
    <w:p>
      <w:pPr>
        <w:spacing w:line="360" w:lineRule="auto"/>
        <w:ind w:firstLine="420" w:firstLineChars="200"/>
        <w:rPr>
          <w:kern w:val="0"/>
          <w:szCs w:val="21"/>
          <w:highlight w:val="none"/>
        </w:rPr>
      </w:pPr>
      <w:r>
        <w:rPr>
          <w:kern w:val="0"/>
          <w:szCs w:val="21"/>
          <w:highlight w:val="none"/>
        </w:rPr>
        <w:t>（2）招标人或招标代理检查投标人的投标保证金的递交情况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kern w:val="0"/>
          <w:szCs w:val="21"/>
          <w:highlight w:val="none"/>
        </w:rPr>
        <w:t>、对技术标进行编号、开启投标文件，唱标。</w:t>
      </w:r>
    </w:p>
    <w:p>
      <w:pPr>
        <w:spacing w:line="360" w:lineRule="auto"/>
        <w:ind w:firstLine="420" w:firstLineChars="200"/>
        <w:rPr>
          <w:kern w:val="0"/>
          <w:szCs w:val="21"/>
          <w:highlight w:val="none"/>
        </w:rPr>
      </w:pPr>
      <w:r>
        <w:rPr>
          <w:kern w:val="0"/>
          <w:szCs w:val="21"/>
          <w:highlight w:val="none"/>
        </w:rPr>
        <w:t>（3）开标结束。</w:t>
      </w:r>
    </w:p>
    <w:p>
      <w:pPr>
        <w:pStyle w:val="2"/>
        <w:ind w:firstLine="421" w:firstLineChars="200"/>
        <w:rPr>
          <w:rFonts w:ascii="Times New Roman" w:hAnsi="Times New Roman"/>
          <w:highlight w:val="none"/>
        </w:rPr>
      </w:pPr>
      <w:r>
        <w:rPr>
          <w:rFonts w:ascii="Times New Roman" w:hAnsi="Times New Roman"/>
          <w:kern w:val="0"/>
          <w:szCs w:val="21"/>
          <w:highlight w:val="none"/>
        </w:rPr>
        <w:t>技术标由</w:t>
      </w:r>
      <w:r>
        <w:rPr>
          <w:rFonts w:ascii="Times New Roman" w:hAnsi="Times New Roman"/>
          <w:szCs w:val="21"/>
          <w:highlight w:val="none"/>
        </w:rPr>
        <w:t>工程建设项目</w:t>
      </w:r>
      <w:r>
        <w:rPr>
          <w:rFonts w:ascii="Times New Roman" w:hAnsi="Times New Roman"/>
          <w:kern w:val="0"/>
          <w:szCs w:val="21"/>
          <w:highlight w:val="none"/>
        </w:rPr>
        <w:t>交易系统在招标人/招标代理开启投标文件前进行编号，编号所对应的投标人在评委完成技术标评审前</w:t>
      </w:r>
      <w:r>
        <w:rPr>
          <w:rFonts w:ascii="Times New Roman" w:hAnsi="Times New Roman"/>
          <w:szCs w:val="21"/>
          <w:highlight w:val="none"/>
        </w:rPr>
        <w:t>不得</w:t>
      </w:r>
      <w:r>
        <w:rPr>
          <w:rFonts w:ascii="Times New Roman" w:hAnsi="Times New Roman"/>
          <w:kern w:val="0"/>
          <w:szCs w:val="21"/>
          <w:highlight w:val="none"/>
        </w:rPr>
        <w:t>告知评标委员会、交易平台工作人员、招标人或招标代理机构。</w:t>
      </w:r>
    </w:p>
    <w:p>
      <w:pPr>
        <w:pStyle w:val="2"/>
        <w:rPr>
          <w:rFonts w:ascii="Times New Roman" w:hAnsi="Times New Roman"/>
          <w:highlight w:val="none"/>
        </w:rPr>
      </w:pPr>
      <w:r>
        <w:rPr>
          <w:rFonts w:ascii="Times New Roman" w:hAnsi="Times New Roman"/>
          <w:highlight w:val="none"/>
        </w:rPr>
        <w:t>5.3 需查验的证件或证明材料原件</w:t>
      </w:r>
    </w:p>
    <w:p>
      <w:pPr>
        <w:spacing w:line="360" w:lineRule="auto"/>
        <w:ind w:firstLine="420" w:firstLineChars="200"/>
        <w:rPr>
          <w:highlight w:val="none"/>
        </w:rPr>
      </w:pPr>
      <w:r>
        <w:rPr>
          <w:szCs w:val="21"/>
          <w:highlight w:val="none"/>
        </w:rPr>
        <w:t>本项目采用信用承诺制，开标时无需查验相关证件或证明材料。以下</w:t>
      </w:r>
      <w:r>
        <w:rPr>
          <w:highlight w:val="none"/>
        </w:rPr>
        <w:t>证件或证明材料原件由招标人在评标结束后，在中标通知书发出前进行查验，投标人需确保投标文件所载明的证件或证明材料</w:t>
      </w:r>
      <w:r>
        <w:rPr>
          <w:szCs w:val="21"/>
          <w:highlight w:val="none"/>
        </w:rPr>
        <w:t>均为真实有效，</w:t>
      </w:r>
      <w:r>
        <w:rPr>
          <w:highlight w:val="none"/>
        </w:rPr>
        <w:t>否则按提交虚假材料进行投标上报行政主管部门依法处理。</w:t>
      </w:r>
    </w:p>
    <w:p>
      <w:pPr>
        <w:ind w:firstLine="435"/>
        <w:rPr>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序号</w:t>
            </w:r>
          </w:p>
        </w:tc>
        <w:tc>
          <w:tcPr>
            <w:tcW w:w="2916" w:type="dxa"/>
            <w:noWrap w:val="0"/>
            <w:vAlign w:val="center"/>
          </w:tcPr>
          <w:p>
            <w:pPr>
              <w:rPr>
                <w:b/>
                <w:highlight w:val="none"/>
              </w:rPr>
            </w:pPr>
            <w:r>
              <w:rPr>
                <w:b/>
                <w:szCs w:val="21"/>
                <w:highlight w:val="none"/>
              </w:rPr>
              <w:t>证件或证明材料名称</w:t>
            </w:r>
          </w:p>
        </w:tc>
        <w:tc>
          <w:tcPr>
            <w:tcW w:w="4286" w:type="dxa"/>
            <w:noWrap w:val="0"/>
            <w:vAlign w:val="center"/>
          </w:tcPr>
          <w:p>
            <w:pPr>
              <w:rPr>
                <w:b/>
                <w:highlight w:val="none"/>
              </w:rPr>
            </w:pPr>
            <w:r>
              <w:rPr>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1</w:t>
            </w:r>
          </w:p>
        </w:tc>
        <w:tc>
          <w:tcPr>
            <w:tcW w:w="2916" w:type="dxa"/>
            <w:noWrap w:val="0"/>
            <w:vAlign w:val="center"/>
          </w:tcPr>
          <w:p>
            <w:pPr>
              <w:rPr>
                <w:b/>
                <w:szCs w:val="21"/>
                <w:highlight w:val="none"/>
              </w:rPr>
            </w:pPr>
            <w:r>
              <w:rPr>
                <w:rFonts w:hint="eastAsia"/>
                <w:szCs w:val="21"/>
                <w:highlight w:val="none"/>
              </w:rPr>
              <w:t>法定代表人身份证明</w:t>
            </w:r>
            <w:r>
              <w:rPr>
                <w:szCs w:val="21"/>
                <w:highlight w:val="none"/>
              </w:rPr>
              <w:t>及法人身份证原件</w:t>
            </w:r>
          </w:p>
        </w:tc>
        <w:tc>
          <w:tcPr>
            <w:tcW w:w="4286" w:type="dxa"/>
            <w:noWrap w:val="0"/>
            <w:vAlign w:val="center"/>
          </w:tcPr>
          <w:p>
            <w:pPr>
              <w:rPr>
                <w:b/>
                <w:highlight w:val="none"/>
              </w:rPr>
            </w:pPr>
            <w:r>
              <w:rPr>
                <w:szCs w:val="21"/>
                <w:highlight w:val="none"/>
              </w:rPr>
              <w:t>法定代表人参加查验会需提供</w:t>
            </w:r>
            <w:r>
              <w:rPr>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2</w:t>
            </w:r>
          </w:p>
        </w:tc>
        <w:tc>
          <w:tcPr>
            <w:tcW w:w="2916" w:type="dxa"/>
            <w:noWrap w:val="0"/>
            <w:vAlign w:val="center"/>
          </w:tcPr>
          <w:p>
            <w:pPr>
              <w:rPr>
                <w:b/>
                <w:szCs w:val="21"/>
                <w:highlight w:val="none"/>
              </w:rPr>
            </w:pPr>
            <w:r>
              <w:rPr>
                <w:rFonts w:hint="eastAsia"/>
                <w:szCs w:val="21"/>
                <w:highlight w:val="none"/>
              </w:rPr>
              <w:t>法定代表人身份证明</w:t>
            </w:r>
            <w:r>
              <w:rPr>
                <w:szCs w:val="21"/>
                <w:highlight w:val="none"/>
              </w:rPr>
              <w:t>、授权委托书及</w:t>
            </w:r>
            <w:r>
              <w:rPr>
                <w:rFonts w:hint="eastAsia"/>
                <w:szCs w:val="21"/>
                <w:highlight w:val="none"/>
              </w:rPr>
              <w:t>代理人</w:t>
            </w:r>
            <w:r>
              <w:rPr>
                <w:szCs w:val="21"/>
                <w:highlight w:val="none"/>
              </w:rPr>
              <w:t>身份证</w:t>
            </w:r>
          </w:p>
        </w:tc>
        <w:tc>
          <w:tcPr>
            <w:tcW w:w="4286" w:type="dxa"/>
            <w:noWrap w:val="0"/>
            <w:vAlign w:val="center"/>
          </w:tcPr>
          <w:p>
            <w:pPr>
              <w:rPr>
                <w:b/>
                <w:highlight w:val="none"/>
              </w:rPr>
            </w:pPr>
            <w:r>
              <w:rPr>
                <w:rFonts w:hint="eastAsia"/>
                <w:szCs w:val="21"/>
                <w:highlight w:val="none"/>
                <w:lang w:eastAsia="zh-CN"/>
              </w:rPr>
              <w:t>委托</w:t>
            </w:r>
            <w:r>
              <w:rPr>
                <w:rFonts w:hint="eastAsia"/>
                <w:szCs w:val="21"/>
                <w:highlight w:val="none"/>
              </w:rPr>
              <w:t>代理人</w:t>
            </w:r>
            <w:r>
              <w:rPr>
                <w:szCs w:val="21"/>
                <w:highlight w:val="none"/>
              </w:rPr>
              <w:t>参加查验会时需提供</w:t>
            </w:r>
            <w:r>
              <w:rPr>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szCs w:val="21"/>
                <w:highlight w:val="none"/>
              </w:rPr>
            </w:pPr>
            <w:r>
              <w:rPr>
                <w:szCs w:val="21"/>
                <w:highlight w:val="none"/>
              </w:rPr>
              <w:t>营业执照</w:t>
            </w:r>
          </w:p>
        </w:tc>
        <w:tc>
          <w:tcPr>
            <w:tcW w:w="4286" w:type="dxa"/>
            <w:noWrap w:val="0"/>
            <w:vAlign w:val="center"/>
          </w:tcPr>
          <w:p>
            <w:pPr>
              <w:rPr>
                <w:szCs w:val="21"/>
                <w:highlight w:val="none"/>
              </w:rPr>
            </w:pPr>
            <w:r>
              <w:rPr>
                <w:szCs w:val="21"/>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4</w:t>
            </w:r>
          </w:p>
        </w:tc>
        <w:tc>
          <w:tcPr>
            <w:tcW w:w="2916" w:type="dxa"/>
            <w:noWrap w:val="0"/>
            <w:vAlign w:val="center"/>
          </w:tcPr>
          <w:p>
            <w:pPr>
              <w:rPr>
                <w:szCs w:val="21"/>
                <w:highlight w:val="none"/>
              </w:rPr>
            </w:pPr>
            <w:r>
              <w:rPr>
                <w:szCs w:val="21"/>
                <w:highlight w:val="none"/>
              </w:rPr>
              <w:t>资质证书</w:t>
            </w:r>
          </w:p>
        </w:tc>
        <w:tc>
          <w:tcPr>
            <w:tcW w:w="4286" w:type="dxa"/>
            <w:noWrap w:val="0"/>
            <w:vAlign w:val="center"/>
          </w:tcPr>
          <w:p>
            <w:pPr>
              <w:rPr>
                <w:szCs w:val="21"/>
                <w:highlight w:val="none"/>
              </w:rPr>
            </w:pPr>
            <w:r>
              <w:rPr>
                <w:szCs w:val="21"/>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szCs w:val="21"/>
                <w:highlight w:val="none"/>
              </w:rPr>
            </w:pPr>
            <w:r>
              <w:rPr>
                <w:szCs w:val="21"/>
                <w:highlight w:val="none"/>
              </w:rPr>
              <w:t>项目负责人</w:t>
            </w:r>
          </w:p>
        </w:tc>
        <w:tc>
          <w:tcPr>
            <w:tcW w:w="4286" w:type="dxa"/>
            <w:noWrap w:val="0"/>
            <w:vAlign w:val="center"/>
          </w:tcPr>
          <w:p>
            <w:pPr>
              <w:rPr>
                <w:szCs w:val="21"/>
                <w:highlight w:val="none"/>
              </w:rPr>
            </w:pPr>
            <w:r>
              <w:rPr>
                <w:szCs w:val="21"/>
                <w:highlight w:val="none"/>
              </w:rPr>
              <w:t>职称证书</w:t>
            </w:r>
            <w:r>
              <w:rPr>
                <w:rFonts w:hint="eastAsia"/>
                <w:szCs w:val="21"/>
                <w:highlight w:val="none"/>
              </w:rPr>
              <w:t>、或注册证（如需）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szCs w:val="21"/>
                <w:highlight w:val="none"/>
              </w:rPr>
            </w:pPr>
            <w:r>
              <w:rPr>
                <w:szCs w:val="21"/>
                <w:highlight w:val="none"/>
              </w:rPr>
              <w:t>专业负责人</w:t>
            </w:r>
          </w:p>
        </w:tc>
        <w:tc>
          <w:tcPr>
            <w:tcW w:w="4286" w:type="dxa"/>
            <w:noWrap w:val="0"/>
            <w:vAlign w:val="center"/>
          </w:tcPr>
          <w:p>
            <w:pPr>
              <w:rPr>
                <w:szCs w:val="21"/>
                <w:highlight w:val="none"/>
              </w:rPr>
            </w:pPr>
            <w:r>
              <w:rPr>
                <w:szCs w:val="21"/>
                <w:highlight w:val="none"/>
              </w:rPr>
              <w:t>职称证书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highlight w:val="none"/>
              </w:rPr>
            </w:pPr>
            <w:r>
              <w:rPr>
                <w:szCs w:val="21"/>
                <w:highlight w:val="none"/>
              </w:rPr>
              <w:t>社保证明</w:t>
            </w:r>
          </w:p>
        </w:tc>
        <w:tc>
          <w:tcPr>
            <w:tcW w:w="4286" w:type="dxa"/>
            <w:noWrap w:val="0"/>
            <w:vAlign w:val="center"/>
          </w:tcPr>
          <w:p>
            <w:pPr>
              <w:rPr>
                <w:szCs w:val="21"/>
                <w:highlight w:val="none"/>
              </w:rPr>
            </w:pPr>
          </w:p>
        </w:tc>
      </w:tr>
    </w:tbl>
    <w:p>
      <w:pPr>
        <w:ind w:firstLine="435"/>
        <w:rPr>
          <w:highlight w:val="none"/>
        </w:rPr>
      </w:pPr>
    </w:p>
    <w:p>
      <w:pPr>
        <w:pStyle w:val="5"/>
        <w:rPr>
          <w:highlight w:val="none"/>
        </w:rPr>
      </w:pPr>
      <w:r>
        <w:rPr>
          <w:highlight w:val="none"/>
        </w:rPr>
        <w:t>6．评标</w:t>
      </w:r>
      <w:bookmarkEnd w:id="9"/>
    </w:p>
    <w:p>
      <w:pPr>
        <w:pStyle w:val="2"/>
        <w:rPr>
          <w:rFonts w:ascii="Times New Roman" w:hAnsi="Times New Roman"/>
          <w:highlight w:val="none"/>
        </w:rPr>
      </w:pPr>
      <w:r>
        <w:rPr>
          <w:rFonts w:ascii="Times New Roman" w:hAnsi="Times New Roman"/>
          <w:highlight w:val="none"/>
        </w:rPr>
        <w:t>6.1 评标委员会</w:t>
      </w:r>
    </w:p>
    <w:p>
      <w:pPr>
        <w:spacing w:line="360" w:lineRule="auto"/>
        <w:ind w:firstLine="420" w:firstLineChars="200"/>
        <w:rPr>
          <w:szCs w:val="21"/>
          <w:highlight w:val="none"/>
        </w:rPr>
      </w:pPr>
      <w:r>
        <w:rPr>
          <w:szCs w:val="21"/>
          <w:highlight w:val="none"/>
        </w:rPr>
        <w:t>6.1.1 评标工作由招标人依法组建的评标委员会负责。评标委员会由有关技术、</w:t>
      </w:r>
      <w:r>
        <w:rPr>
          <w:rFonts w:hint="eastAsia"/>
          <w:szCs w:val="21"/>
          <w:highlight w:val="none"/>
          <w:lang w:eastAsia="zh-CN"/>
        </w:rPr>
        <w:t>经济</w:t>
      </w:r>
      <w:r>
        <w:rPr>
          <w:szCs w:val="21"/>
          <w:highlight w:val="none"/>
        </w:rPr>
        <w:t>等方面的专家组成。有关技术、经济专家须在依法成立的专家库抽取，评标委员会成员人数以及技术、</w:t>
      </w:r>
      <w:r>
        <w:rPr>
          <w:rFonts w:hint="eastAsia"/>
          <w:szCs w:val="21"/>
          <w:highlight w:val="none"/>
          <w:lang w:eastAsia="zh-CN"/>
        </w:rPr>
        <w:t>经济</w:t>
      </w:r>
      <w:r>
        <w:rPr>
          <w:szCs w:val="21"/>
          <w:highlight w:val="none"/>
        </w:rPr>
        <w:t>等方面专家的确定方式见投标人须知前附表。</w:t>
      </w:r>
    </w:p>
    <w:p>
      <w:pPr>
        <w:spacing w:line="360" w:lineRule="auto"/>
        <w:ind w:firstLine="420" w:firstLineChars="200"/>
        <w:rPr>
          <w:szCs w:val="21"/>
          <w:highlight w:val="none"/>
        </w:rPr>
      </w:pPr>
      <w:r>
        <w:rPr>
          <w:szCs w:val="21"/>
          <w:highlight w:val="none"/>
        </w:rPr>
        <w:t>6.1.2 评标委员会成员有下列情形之一的，应当回避：</w:t>
      </w:r>
    </w:p>
    <w:p>
      <w:pPr>
        <w:spacing w:line="360" w:lineRule="auto"/>
        <w:ind w:firstLine="420" w:firstLineChars="200"/>
        <w:rPr>
          <w:szCs w:val="21"/>
          <w:highlight w:val="none"/>
        </w:rPr>
      </w:pPr>
      <w:r>
        <w:rPr>
          <w:szCs w:val="21"/>
          <w:highlight w:val="none"/>
        </w:rPr>
        <w:t>(1）投标人或投标人的主要负责人的近亲属；</w:t>
      </w:r>
    </w:p>
    <w:p>
      <w:pPr>
        <w:spacing w:line="360" w:lineRule="auto"/>
        <w:ind w:firstLine="420" w:firstLineChars="200"/>
        <w:rPr>
          <w:szCs w:val="21"/>
          <w:highlight w:val="none"/>
        </w:rPr>
      </w:pPr>
      <w:r>
        <w:rPr>
          <w:szCs w:val="21"/>
          <w:highlight w:val="none"/>
        </w:rPr>
        <w:t>(2）项目主管部门或者行政监督部门的人员：</w:t>
      </w:r>
    </w:p>
    <w:p>
      <w:pPr>
        <w:spacing w:line="360" w:lineRule="auto"/>
        <w:ind w:firstLine="420" w:firstLineChars="200"/>
        <w:rPr>
          <w:szCs w:val="21"/>
          <w:highlight w:val="none"/>
        </w:rPr>
      </w:pPr>
      <w:r>
        <w:rPr>
          <w:szCs w:val="21"/>
          <w:highlight w:val="none"/>
        </w:rPr>
        <w:t>(3）与投标人有商务利益关系，可能影响对投标公正评审的；</w:t>
      </w:r>
    </w:p>
    <w:p>
      <w:pPr>
        <w:spacing w:line="360" w:lineRule="auto"/>
        <w:ind w:firstLine="420" w:firstLineChars="200"/>
        <w:rPr>
          <w:szCs w:val="21"/>
          <w:highlight w:val="none"/>
        </w:rPr>
      </w:pPr>
      <w:r>
        <w:rPr>
          <w:szCs w:val="21"/>
          <w:highlight w:val="none"/>
        </w:rPr>
        <w:t>(4）曾因在招标、评标以及其他与招标投标有关活动中从事违法行为而受过行政处罚或刑事处罚的。</w:t>
      </w:r>
    </w:p>
    <w:p>
      <w:pPr>
        <w:pStyle w:val="2"/>
        <w:rPr>
          <w:rFonts w:ascii="Times New Roman" w:hAnsi="Times New Roman"/>
          <w:highlight w:val="none"/>
        </w:rPr>
      </w:pPr>
      <w:r>
        <w:rPr>
          <w:rFonts w:ascii="Times New Roman" w:hAnsi="Times New Roman"/>
          <w:highlight w:val="none"/>
        </w:rPr>
        <w:t>6.2 评标原则</w:t>
      </w:r>
    </w:p>
    <w:p>
      <w:pPr>
        <w:spacing w:line="360" w:lineRule="auto"/>
        <w:ind w:firstLine="420" w:firstLineChars="200"/>
        <w:rPr>
          <w:szCs w:val="21"/>
          <w:highlight w:val="none"/>
        </w:rPr>
      </w:pPr>
      <w:r>
        <w:rPr>
          <w:szCs w:val="21"/>
          <w:highlight w:val="none"/>
        </w:rPr>
        <w:t>评标活动遵循公平、公正、科学和择优的原则。</w:t>
      </w:r>
    </w:p>
    <w:p>
      <w:pPr>
        <w:pStyle w:val="2"/>
        <w:rPr>
          <w:rFonts w:ascii="Times New Roman" w:hAnsi="Times New Roman"/>
          <w:highlight w:val="none"/>
        </w:rPr>
      </w:pPr>
      <w:r>
        <w:rPr>
          <w:rFonts w:ascii="Times New Roman" w:hAnsi="Times New Roman"/>
          <w:highlight w:val="none"/>
        </w:rPr>
        <w:t>6.3 评标</w:t>
      </w:r>
    </w:p>
    <w:p>
      <w:pPr>
        <w:spacing w:line="360" w:lineRule="auto"/>
        <w:ind w:firstLine="420" w:firstLineChars="200"/>
        <w:rPr>
          <w:szCs w:val="21"/>
          <w:highlight w:val="none"/>
        </w:rPr>
      </w:pPr>
      <w:r>
        <w:rPr>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b/>
          <w:bCs/>
          <w:szCs w:val="28"/>
          <w:highlight w:val="none"/>
        </w:rPr>
      </w:pPr>
      <w:r>
        <w:rPr>
          <w:b/>
          <w:bCs/>
          <w:szCs w:val="28"/>
          <w:highlight w:val="none"/>
        </w:rPr>
        <w:t>6.4评标程序表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b/>
                <w:kern w:val="0"/>
                <w:szCs w:val="21"/>
                <w:highlight w:val="none"/>
              </w:rPr>
            </w:pPr>
            <w:r>
              <w:rPr>
                <w:b/>
                <w:kern w:val="0"/>
                <w:szCs w:val="21"/>
                <w:highlight w:val="none"/>
              </w:rPr>
              <w:t>序号</w:t>
            </w:r>
          </w:p>
        </w:tc>
        <w:tc>
          <w:tcPr>
            <w:tcW w:w="1260" w:type="dxa"/>
            <w:noWrap w:val="0"/>
            <w:vAlign w:val="center"/>
          </w:tcPr>
          <w:p>
            <w:pPr>
              <w:widowControl/>
              <w:snapToGrid w:val="0"/>
              <w:jc w:val="center"/>
              <w:rPr>
                <w:b/>
                <w:kern w:val="0"/>
                <w:szCs w:val="21"/>
                <w:highlight w:val="none"/>
              </w:rPr>
            </w:pPr>
            <w:r>
              <w:rPr>
                <w:b/>
                <w:kern w:val="0"/>
                <w:szCs w:val="21"/>
                <w:highlight w:val="none"/>
              </w:rPr>
              <w:t>时 间</w:t>
            </w:r>
          </w:p>
        </w:tc>
        <w:tc>
          <w:tcPr>
            <w:tcW w:w="1800" w:type="dxa"/>
            <w:noWrap w:val="0"/>
            <w:vAlign w:val="center"/>
          </w:tcPr>
          <w:p>
            <w:pPr>
              <w:widowControl/>
              <w:snapToGrid w:val="0"/>
              <w:jc w:val="center"/>
              <w:rPr>
                <w:b/>
                <w:kern w:val="0"/>
                <w:szCs w:val="21"/>
                <w:highlight w:val="none"/>
              </w:rPr>
            </w:pPr>
            <w:r>
              <w:rPr>
                <w:b/>
                <w:kern w:val="0"/>
                <w:szCs w:val="21"/>
                <w:highlight w:val="none"/>
              </w:rPr>
              <w:t>评标方法</w:t>
            </w:r>
          </w:p>
          <w:p>
            <w:pPr>
              <w:widowControl/>
              <w:snapToGrid w:val="0"/>
              <w:jc w:val="center"/>
              <w:rPr>
                <w:b/>
                <w:kern w:val="0"/>
                <w:szCs w:val="21"/>
                <w:highlight w:val="none"/>
              </w:rPr>
            </w:pPr>
            <w:r>
              <w:rPr>
                <w:b/>
                <w:kern w:val="0"/>
                <w:szCs w:val="21"/>
                <w:highlight w:val="none"/>
              </w:rPr>
              <w:t>及程序</w:t>
            </w:r>
          </w:p>
        </w:tc>
        <w:tc>
          <w:tcPr>
            <w:tcW w:w="3540" w:type="dxa"/>
            <w:noWrap w:val="0"/>
            <w:vAlign w:val="center"/>
          </w:tcPr>
          <w:p>
            <w:pPr>
              <w:widowControl/>
              <w:snapToGrid w:val="0"/>
              <w:jc w:val="center"/>
              <w:rPr>
                <w:b/>
                <w:kern w:val="0"/>
                <w:szCs w:val="21"/>
                <w:highlight w:val="none"/>
              </w:rPr>
            </w:pPr>
            <w:r>
              <w:rPr>
                <w:b/>
                <w:kern w:val="0"/>
                <w:szCs w:val="21"/>
                <w:highlight w:val="none"/>
              </w:rPr>
              <w:t>工 作 程 序</w:t>
            </w:r>
          </w:p>
        </w:tc>
        <w:tc>
          <w:tcPr>
            <w:tcW w:w="1858" w:type="dxa"/>
            <w:noWrap w:val="0"/>
            <w:vAlign w:val="center"/>
          </w:tcPr>
          <w:p>
            <w:pPr>
              <w:widowControl/>
              <w:snapToGrid w:val="0"/>
              <w:jc w:val="center"/>
              <w:rPr>
                <w:b/>
                <w:kern w:val="0"/>
                <w:szCs w:val="21"/>
                <w:highlight w:val="none"/>
              </w:rPr>
            </w:pPr>
            <w:r>
              <w:rPr>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kern w:val="0"/>
                <w:szCs w:val="21"/>
                <w:highlight w:val="none"/>
              </w:rPr>
            </w:pPr>
            <w:r>
              <w:rPr>
                <w:kern w:val="0"/>
                <w:szCs w:val="21"/>
                <w:highlight w:val="none"/>
              </w:rPr>
              <w:t>1</w:t>
            </w:r>
          </w:p>
        </w:tc>
        <w:tc>
          <w:tcPr>
            <w:tcW w:w="1260" w:type="dxa"/>
            <w:noWrap w:val="0"/>
            <w:vAlign w:val="center"/>
          </w:tcPr>
          <w:p>
            <w:pPr>
              <w:widowControl/>
              <w:snapToGrid w:val="0"/>
              <w:jc w:val="center"/>
              <w:rPr>
                <w:kern w:val="0"/>
                <w:szCs w:val="21"/>
                <w:highlight w:val="none"/>
              </w:rPr>
            </w:pPr>
            <w:r>
              <w:rPr>
                <w:kern w:val="0"/>
                <w:szCs w:val="21"/>
                <w:highlight w:val="none"/>
              </w:rPr>
              <w:t xml:space="preserve">程序1 </w:t>
            </w:r>
          </w:p>
        </w:tc>
        <w:tc>
          <w:tcPr>
            <w:tcW w:w="1800" w:type="dxa"/>
            <w:noWrap w:val="0"/>
            <w:vAlign w:val="center"/>
          </w:tcPr>
          <w:p>
            <w:pPr>
              <w:widowControl/>
              <w:snapToGrid w:val="0"/>
              <w:jc w:val="center"/>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资格进行审查</w:t>
            </w:r>
          </w:p>
        </w:tc>
        <w:tc>
          <w:tcPr>
            <w:tcW w:w="3540" w:type="dxa"/>
            <w:noWrap w:val="0"/>
            <w:vAlign w:val="center"/>
          </w:tcPr>
          <w:p>
            <w:pPr>
              <w:widowControl/>
              <w:snapToGrid w:val="0"/>
              <w:ind w:firstLine="420" w:firstLineChars="200"/>
              <w:jc w:val="left"/>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rPr>
              <w:t>招标</w:t>
            </w:r>
            <w:r>
              <w:rPr>
                <w:rFonts w:hint="eastAsia"/>
                <w:color w:val="auto"/>
                <w:highlight w:val="none"/>
                <w:lang w:val="en-US" w:eastAsia="zh-CN"/>
              </w:rPr>
              <w:t>失败</w:t>
            </w:r>
            <w:r>
              <w:rPr>
                <w:kern w:val="0"/>
                <w:szCs w:val="21"/>
                <w:highlight w:val="none"/>
              </w:rPr>
              <w:t>。</w:t>
            </w:r>
          </w:p>
        </w:tc>
        <w:tc>
          <w:tcPr>
            <w:tcW w:w="1858" w:type="dxa"/>
            <w:noWrap w:val="0"/>
            <w:vAlign w:val="center"/>
          </w:tcPr>
          <w:p>
            <w:pPr>
              <w:widowControl/>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snapToGrid w:val="0"/>
              <w:jc w:val="center"/>
              <w:rPr>
                <w:kern w:val="0"/>
                <w:szCs w:val="21"/>
                <w:highlight w:val="none"/>
              </w:rPr>
            </w:pPr>
            <w:r>
              <w:rPr>
                <w:kern w:val="0"/>
                <w:szCs w:val="21"/>
                <w:highlight w:val="none"/>
              </w:rPr>
              <w:t>2</w:t>
            </w:r>
          </w:p>
        </w:tc>
        <w:tc>
          <w:tcPr>
            <w:tcW w:w="1260" w:type="dxa"/>
            <w:noWrap w:val="0"/>
            <w:vAlign w:val="center"/>
          </w:tcPr>
          <w:p>
            <w:pPr>
              <w:snapToGrid w:val="0"/>
              <w:jc w:val="center"/>
              <w:rPr>
                <w:kern w:val="0"/>
                <w:szCs w:val="21"/>
                <w:highlight w:val="none"/>
              </w:rPr>
            </w:pPr>
            <w:r>
              <w:rPr>
                <w:kern w:val="0"/>
                <w:szCs w:val="21"/>
                <w:highlight w:val="none"/>
              </w:rPr>
              <w:t>程序2</w:t>
            </w:r>
          </w:p>
        </w:tc>
        <w:tc>
          <w:tcPr>
            <w:tcW w:w="1800" w:type="dxa"/>
            <w:noWrap w:val="0"/>
            <w:vAlign w:val="center"/>
          </w:tcPr>
          <w:p>
            <w:pPr>
              <w:snapToGrid w:val="0"/>
              <w:jc w:val="center"/>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技术标函评审</w:t>
            </w:r>
          </w:p>
        </w:tc>
        <w:tc>
          <w:tcPr>
            <w:tcW w:w="3540" w:type="dxa"/>
            <w:noWrap w:val="0"/>
            <w:vAlign w:val="center"/>
          </w:tcPr>
          <w:p>
            <w:pPr>
              <w:snapToGrid w:val="0"/>
              <w:ind w:firstLine="420" w:firstLineChars="200"/>
              <w:jc w:val="left"/>
              <w:rPr>
                <w:szCs w:val="21"/>
                <w:highlight w:val="none"/>
              </w:rPr>
            </w:pPr>
            <w:r>
              <w:rPr>
                <w:rFonts w:hint="eastAsia"/>
                <w:szCs w:val="21"/>
                <w:highlight w:val="none"/>
              </w:rPr>
              <w:t>评标委员会按照第三章“评标办法”规定的评审因素、标准对各投标单位的技术标进行评审。如最终所有投标人的技术标合格者不足3家，</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szCs w:val="21"/>
                <w:highlight w:val="none"/>
              </w:rPr>
              <w:t>。</w:t>
            </w:r>
          </w:p>
        </w:tc>
        <w:tc>
          <w:tcPr>
            <w:tcW w:w="1858" w:type="dxa"/>
            <w:noWrap w:val="0"/>
            <w:vAlign w:val="center"/>
          </w:tcPr>
          <w:p>
            <w:pPr>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28" w:type="dxa"/>
            <w:noWrap w:val="0"/>
            <w:vAlign w:val="center"/>
          </w:tcPr>
          <w:p>
            <w:pPr>
              <w:snapToGrid w:val="0"/>
              <w:jc w:val="center"/>
              <w:rPr>
                <w:kern w:val="0"/>
                <w:szCs w:val="21"/>
                <w:highlight w:val="none"/>
              </w:rPr>
            </w:pPr>
            <w:r>
              <w:rPr>
                <w:kern w:val="0"/>
                <w:szCs w:val="21"/>
                <w:highlight w:val="none"/>
              </w:rPr>
              <w:t>3</w:t>
            </w:r>
          </w:p>
        </w:tc>
        <w:tc>
          <w:tcPr>
            <w:tcW w:w="1260" w:type="dxa"/>
            <w:noWrap w:val="0"/>
            <w:vAlign w:val="center"/>
          </w:tcPr>
          <w:p>
            <w:pPr>
              <w:snapToGrid w:val="0"/>
              <w:jc w:val="center"/>
              <w:rPr>
                <w:kern w:val="0"/>
                <w:szCs w:val="21"/>
                <w:highlight w:val="none"/>
              </w:rPr>
            </w:pPr>
            <w:r>
              <w:rPr>
                <w:kern w:val="0"/>
                <w:szCs w:val="21"/>
                <w:highlight w:val="none"/>
              </w:rPr>
              <w:t>程序3</w:t>
            </w:r>
          </w:p>
        </w:tc>
        <w:tc>
          <w:tcPr>
            <w:tcW w:w="1800" w:type="dxa"/>
            <w:noWrap w:val="0"/>
            <w:vAlign w:val="center"/>
          </w:tcPr>
          <w:p>
            <w:pPr>
              <w:snapToGrid w:val="0"/>
              <w:jc w:val="center"/>
              <w:rPr>
                <w:kern w:val="0"/>
                <w:szCs w:val="21"/>
                <w:highlight w:val="none"/>
              </w:rPr>
            </w:pPr>
            <w:r>
              <w:rPr>
                <w:rFonts w:hint="eastAsia"/>
                <w:kern w:val="0"/>
                <w:szCs w:val="21"/>
                <w:highlight w:val="none"/>
                <w:lang w:eastAsia="zh-CN"/>
              </w:rPr>
              <w:t>经济标</w:t>
            </w:r>
            <w:r>
              <w:rPr>
                <w:kern w:val="0"/>
                <w:szCs w:val="21"/>
                <w:highlight w:val="none"/>
              </w:rPr>
              <w:t>评审</w:t>
            </w:r>
          </w:p>
        </w:tc>
        <w:tc>
          <w:tcPr>
            <w:tcW w:w="3540" w:type="dxa"/>
            <w:noWrap w:val="0"/>
            <w:vAlign w:val="center"/>
          </w:tcPr>
          <w:p>
            <w:pPr>
              <w:snapToGrid w:val="0"/>
              <w:ind w:firstLine="420" w:firstLineChars="200"/>
              <w:jc w:val="left"/>
              <w:rPr>
                <w:kern w:val="0"/>
                <w:szCs w:val="21"/>
                <w:highlight w:val="none"/>
              </w:rPr>
            </w:pPr>
            <w:r>
              <w:rPr>
                <w:rFonts w:hint="eastAsia"/>
                <w:szCs w:val="21"/>
                <w:highlight w:val="none"/>
              </w:rPr>
              <w:t>评标委员会按照本章10.4项规定的投标报价上限对各投标单位的报价进行响应性评审。当合格投标人少于3家时，</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szCs w:val="21"/>
                <w:highlight w:val="none"/>
              </w:rPr>
              <w:t>。</w:t>
            </w:r>
          </w:p>
        </w:tc>
        <w:tc>
          <w:tcPr>
            <w:tcW w:w="1858" w:type="dxa"/>
            <w:noWrap w:val="0"/>
            <w:vAlign w:val="center"/>
          </w:tcPr>
          <w:p>
            <w:pPr>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9" w:hRule="atLeast"/>
        </w:trPr>
        <w:tc>
          <w:tcPr>
            <w:tcW w:w="828" w:type="dxa"/>
            <w:noWrap w:val="0"/>
            <w:vAlign w:val="center"/>
          </w:tcPr>
          <w:p>
            <w:pPr>
              <w:widowControl/>
              <w:snapToGrid w:val="0"/>
              <w:jc w:val="center"/>
              <w:rPr>
                <w:kern w:val="0"/>
                <w:szCs w:val="21"/>
                <w:highlight w:val="none"/>
              </w:rPr>
            </w:pPr>
            <w:r>
              <w:rPr>
                <w:kern w:val="0"/>
                <w:szCs w:val="21"/>
                <w:highlight w:val="none"/>
              </w:rPr>
              <w:t>4</w:t>
            </w:r>
          </w:p>
        </w:tc>
        <w:tc>
          <w:tcPr>
            <w:tcW w:w="1260" w:type="dxa"/>
            <w:noWrap w:val="0"/>
            <w:vAlign w:val="center"/>
          </w:tcPr>
          <w:p>
            <w:pPr>
              <w:widowControl/>
              <w:snapToGrid w:val="0"/>
              <w:jc w:val="center"/>
              <w:rPr>
                <w:kern w:val="0"/>
                <w:szCs w:val="21"/>
                <w:highlight w:val="none"/>
              </w:rPr>
            </w:pPr>
            <w:r>
              <w:rPr>
                <w:kern w:val="0"/>
                <w:szCs w:val="21"/>
                <w:highlight w:val="none"/>
              </w:rPr>
              <w:t>程序4</w:t>
            </w:r>
          </w:p>
        </w:tc>
        <w:tc>
          <w:tcPr>
            <w:tcW w:w="1800" w:type="dxa"/>
            <w:noWrap w:val="0"/>
            <w:vAlign w:val="center"/>
          </w:tcPr>
          <w:p>
            <w:pPr>
              <w:widowControl/>
              <w:snapToGrid w:val="0"/>
              <w:jc w:val="center"/>
              <w:rPr>
                <w:kern w:val="0"/>
                <w:szCs w:val="21"/>
                <w:highlight w:val="none"/>
              </w:rPr>
            </w:pPr>
            <w:r>
              <w:rPr>
                <w:rFonts w:hint="eastAsia" w:ascii="宋体" w:hAnsi="宋体"/>
                <w:kern w:val="0"/>
                <w:szCs w:val="21"/>
                <w:highlight w:val="none"/>
                <w:lang w:eastAsia="zh-CN"/>
              </w:rPr>
              <w:t>推荐中标候选人</w:t>
            </w:r>
          </w:p>
        </w:tc>
        <w:tc>
          <w:tcPr>
            <w:tcW w:w="3540" w:type="dxa"/>
            <w:noWrap w:val="0"/>
            <w:vAlign w:val="center"/>
          </w:tcPr>
          <w:p>
            <w:pPr>
              <w:widowControl/>
              <w:spacing w:line="0" w:lineRule="atLeast"/>
              <w:rPr>
                <w:highlight w:val="none"/>
              </w:rPr>
            </w:pPr>
            <w:r>
              <w:rPr>
                <w:highlight w:val="none"/>
              </w:rPr>
              <w:t>（1）采用设计方案评审法的工程项目，按设计方案得分由高至低依序确定第一、第二及第三中标候选人。</w:t>
            </w:r>
          </w:p>
          <w:p>
            <w:pPr>
              <w:widowControl/>
              <w:spacing w:line="0" w:lineRule="atLeast"/>
              <w:rPr>
                <w:szCs w:val="21"/>
                <w:highlight w:val="none"/>
              </w:rPr>
            </w:pPr>
            <w:r>
              <w:rPr>
                <w:highlight w:val="none"/>
              </w:rPr>
              <w:t>（</w:t>
            </w:r>
            <w:r>
              <w:rPr>
                <w:rFonts w:hint="eastAsia"/>
                <w:highlight w:val="none"/>
                <w:lang w:val="en-US" w:eastAsia="zh-CN"/>
              </w:rPr>
              <w:t>2</w:t>
            </w:r>
            <w:r>
              <w:rPr>
                <w:highlight w:val="none"/>
              </w:rPr>
              <w:t>）</w:t>
            </w:r>
            <w:r>
              <w:rPr>
                <w:szCs w:val="21"/>
                <w:highlight w:val="none"/>
              </w:rPr>
              <w:t>由招标人或委托招标代理人公布中标候选人。</w:t>
            </w:r>
          </w:p>
        </w:tc>
        <w:tc>
          <w:tcPr>
            <w:tcW w:w="1858" w:type="dxa"/>
            <w:noWrap w:val="0"/>
            <w:vAlign w:val="center"/>
          </w:tcPr>
          <w:p>
            <w:pPr>
              <w:snapToGrid w:val="0"/>
              <w:jc w:val="center"/>
              <w:rPr>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828" w:type="dxa"/>
            <w:noWrap w:val="0"/>
            <w:vAlign w:val="center"/>
          </w:tcPr>
          <w:p>
            <w:pPr>
              <w:widowControl/>
              <w:snapToGrid w:val="0"/>
              <w:jc w:val="center"/>
              <w:rPr>
                <w:b/>
                <w:kern w:val="0"/>
                <w:szCs w:val="21"/>
                <w:highlight w:val="none"/>
              </w:rPr>
            </w:pPr>
            <w:r>
              <w:rPr>
                <w:b/>
                <w:kern w:val="0"/>
                <w:szCs w:val="21"/>
                <w:highlight w:val="none"/>
              </w:rPr>
              <w:t>备注</w:t>
            </w:r>
          </w:p>
        </w:tc>
        <w:tc>
          <w:tcPr>
            <w:tcW w:w="8458" w:type="dxa"/>
            <w:gridSpan w:val="4"/>
            <w:noWrap w:val="0"/>
            <w:vAlign w:val="center"/>
          </w:tcPr>
          <w:p>
            <w:pPr>
              <w:widowControl/>
              <w:snapToGrid w:val="0"/>
              <w:ind w:firstLine="527" w:firstLineChars="250"/>
              <w:rPr>
                <w:b/>
                <w:kern w:val="0"/>
                <w:szCs w:val="21"/>
                <w:highlight w:val="none"/>
              </w:rPr>
            </w:pPr>
            <w:r>
              <w:rPr>
                <w:b/>
                <w:kern w:val="0"/>
                <w:szCs w:val="21"/>
                <w:highlight w:val="none"/>
              </w:rPr>
              <w:t>采用</w:t>
            </w:r>
            <w:r>
              <w:rPr>
                <w:b/>
                <w:highlight w:val="none"/>
              </w:rPr>
              <w:t>设计方案评审法</w:t>
            </w:r>
            <w:r>
              <w:rPr>
                <w:b/>
                <w:kern w:val="0"/>
                <w:szCs w:val="21"/>
                <w:highlight w:val="none"/>
              </w:rPr>
              <w:t>；对设计方案的评审应采用暗标的方式进行。在实际应用中，招标人应根据具体的评标办法（详见第三章）制定本表。</w:t>
            </w:r>
          </w:p>
        </w:tc>
      </w:tr>
    </w:tbl>
    <w:p>
      <w:pPr>
        <w:spacing w:line="360" w:lineRule="auto"/>
        <w:rPr>
          <w:b/>
          <w:bCs/>
          <w:szCs w:val="28"/>
          <w:highlight w:val="none"/>
        </w:rPr>
      </w:pPr>
    </w:p>
    <w:p>
      <w:pPr>
        <w:pStyle w:val="5"/>
        <w:rPr>
          <w:highlight w:val="none"/>
        </w:rPr>
      </w:pPr>
      <w:bookmarkStart w:id="10" w:name="_Toc184635077"/>
      <w:r>
        <w:rPr>
          <w:highlight w:val="none"/>
        </w:rPr>
        <w:t>7．合同授予</w:t>
      </w:r>
      <w:bookmarkEnd w:id="10"/>
    </w:p>
    <w:p>
      <w:pPr>
        <w:pStyle w:val="2"/>
        <w:rPr>
          <w:rFonts w:ascii="Times New Roman" w:hAnsi="Times New Roman"/>
          <w:highlight w:val="none"/>
        </w:rPr>
      </w:pPr>
      <w:r>
        <w:rPr>
          <w:rFonts w:ascii="Times New Roman" w:hAnsi="Times New Roman"/>
          <w:highlight w:val="none"/>
        </w:rPr>
        <w:t>7.1 定标方式</w:t>
      </w:r>
    </w:p>
    <w:p>
      <w:pPr>
        <w:spacing w:line="360" w:lineRule="auto"/>
        <w:ind w:firstLine="420" w:firstLineChars="200"/>
        <w:rPr>
          <w:szCs w:val="21"/>
          <w:highlight w:val="none"/>
        </w:rPr>
      </w:pPr>
      <w:r>
        <w:rPr>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ascii="Times New Roman" w:hAnsi="Times New Roman"/>
          <w:highlight w:val="none"/>
        </w:rPr>
      </w:pPr>
      <w:r>
        <w:rPr>
          <w:rFonts w:ascii="Times New Roman" w:hAnsi="Times New Roman"/>
          <w:highlight w:val="none"/>
        </w:rPr>
        <w:t>7.2 中标通知</w:t>
      </w:r>
    </w:p>
    <w:p>
      <w:pPr>
        <w:spacing w:line="360" w:lineRule="auto"/>
        <w:ind w:firstLine="420" w:firstLineChars="200"/>
        <w:rPr>
          <w:szCs w:val="21"/>
          <w:highlight w:val="none"/>
        </w:rPr>
      </w:pPr>
      <w:r>
        <w:rPr>
          <w:rFonts w:hint="eastAsia"/>
          <w:szCs w:val="21"/>
          <w:highlight w:val="none"/>
        </w:rPr>
        <w:t>评标结果在评标结束后统一在</w:t>
      </w:r>
      <w:r>
        <w:rPr>
          <w:rFonts w:hint="eastAsia"/>
          <w:szCs w:val="21"/>
          <w:highlight w:val="none"/>
          <w:lang w:val="en-US" w:eastAsia="zh-CN"/>
        </w:rPr>
        <w:t>广东省公共资源交易平台（中山市）</w:t>
      </w:r>
      <w:r>
        <w:rPr>
          <w:rFonts w:hint="default"/>
          <w:szCs w:val="21"/>
          <w:highlight w:val="none"/>
          <w:lang w:val="en-US" w:eastAsia="zh-CN"/>
        </w:rPr>
        <w:t>-</w:t>
      </w:r>
      <w:r>
        <w:rPr>
          <w:rFonts w:hint="eastAsia"/>
          <w:szCs w:val="21"/>
          <w:highlight w:val="none"/>
          <w:lang w:val="en-US" w:eastAsia="zh-CN"/>
        </w:rPr>
        <w:t>“中标候选人公示”栏目以及中山市公共资源交易平台（公共服务系统）的“建设工程-中标候选人公示”</w:t>
      </w:r>
      <w:r>
        <w:rPr>
          <w:rFonts w:hint="eastAsia"/>
          <w:szCs w:val="21"/>
          <w:highlight w:val="none"/>
        </w:rPr>
        <w:t>栏目上公示，该公示等同于告知中标人及未中标人，招标人不再另行发出《中标结果通知书》，请投标人及时查看。在本章第3.3 款规定的投标有效期内，招标人以书面形式向中标人发出中标通知书。</w:t>
      </w:r>
    </w:p>
    <w:p>
      <w:pPr>
        <w:pStyle w:val="2"/>
        <w:rPr>
          <w:rFonts w:ascii="Times New Roman" w:hAnsi="Times New Roman"/>
          <w:highlight w:val="none"/>
        </w:rPr>
      </w:pPr>
      <w:r>
        <w:rPr>
          <w:rFonts w:ascii="Times New Roman" w:hAnsi="Times New Roman"/>
          <w:highlight w:val="none"/>
        </w:rPr>
        <w:t>7.3 履约担保</w:t>
      </w:r>
    </w:p>
    <w:p>
      <w:pPr>
        <w:spacing w:line="360" w:lineRule="auto"/>
        <w:ind w:firstLine="420" w:firstLineChars="200"/>
        <w:rPr>
          <w:szCs w:val="21"/>
          <w:highlight w:val="none"/>
        </w:rPr>
      </w:pPr>
      <w:r>
        <w:rPr>
          <w:szCs w:val="21"/>
          <w:highlight w:val="none"/>
        </w:rPr>
        <w:t xml:space="preserve">本项目不需要中标人提供履约担保。 </w:t>
      </w:r>
    </w:p>
    <w:p>
      <w:pPr>
        <w:pStyle w:val="2"/>
        <w:rPr>
          <w:rFonts w:ascii="Times New Roman" w:hAnsi="Times New Roman"/>
          <w:highlight w:val="none"/>
        </w:rPr>
      </w:pPr>
      <w:r>
        <w:rPr>
          <w:rFonts w:ascii="Times New Roman" w:hAnsi="Times New Roman"/>
          <w:highlight w:val="none"/>
        </w:rPr>
        <w:t>7.4 签订合同</w:t>
      </w:r>
    </w:p>
    <w:p>
      <w:pPr>
        <w:spacing w:line="360" w:lineRule="auto"/>
        <w:ind w:firstLine="420" w:firstLineChars="200"/>
        <w:rPr>
          <w:szCs w:val="21"/>
          <w:highlight w:val="none"/>
        </w:rPr>
      </w:pPr>
      <w:r>
        <w:rPr>
          <w:szCs w:val="21"/>
          <w:highlight w:val="none"/>
        </w:rPr>
        <w:t>7.4.1 招标人和中标人应当自中标通知书发出之日起30 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szCs w:val="21"/>
          <w:highlight w:val="none"/>
        </w:rPr>
      </w:pPr>
      <w:r>
        <w:rPr>
          <w:szCs w:val="21"/>
          <w:highlight w:val="none"/>
        </w:rPr>
        <w:t>7.4.2 发出中标通知书后，招标人无正当理由拒签合同的，招标人向中标人退还投标保证金；给中标人造成损失的，还应当赔偿损失。</w:t>
      </w:r>
    </w:p>
    <w:p>
      <w:pPr>
        <w:pStyle w:val="5"/>
        <w:rPr>
          <w:highlight w:val="none"/>
        </w:rPr>
      </w:pPr>
      <w:bookmarkStart w:id="11" w:name="_Toc184635078"/>
      <w:r>
        <w:rPr>
          <w:highlight w:val="none"/>
        </w:rPr>
        <w:t>8．重新招标和不再招标</w:t>
      </w:r>
      <w:bookmarkEnd w:id="11"/>
    </w:p>
    <w:p>
      <w:pPr>
        <w:pStyle w:val="2"/>
        <w:rPr>
          <w:rFonts w:ascii="Times New Roman" w:hAnsi="Times New Roman"/>
          <w:highlight w:val="none"/>
        </w:rPr>
      </w:pPr>
      <w:r>
        <w:rPr>
          <w:rFonts w:ascii="Times New Roman" w:hAnsi="Times New Roman"/>
          <w:highlight w:val="none"/>
        </w:rPr>
        <w:t>8.1 重新招标</w:t>
      </w:r>
    </w:p>
    <w:p>
      <w:pPr>
        <w:spacing w:line="360" w:lineRule="auto"/>
        <w:ind w:firstLine="420" w:firstLineChars="200"/>
        <w:rPr>
          <w:szCs w:val="21"/>
          <w:highlight w:val="none"/>
        </w:rPr>
      </w:pPr>
      <w:r>
        <w:rPr>
          <w:szCs w:val="21"/>
          <w:highlight w:val="none"/>
        </w:rPr>
        <w:t>有下列情形之一的，招标人将重新招标：</w:t>
      </w:r>
    </w:p>
    <w:p>
      <w:pPr>
        <w:spacing w:line="360" w:lineRule="auto"/>
        <w:ind w:firstLine="420" w:firstLineChars="200"/>
        <w:rPr>
          <w:szCs w:val="21"/>
          <w:highlight w:val="none"/>
        </w:rPr>
      </w:pPr>
      <w:r>
        <w:rPr>
          <w:szCs w:val="21"/>
          <w:highlight w:val="none"/>
        </w:rPr>
        <w:t>（l）投标截止时间止，递交投标文件的投标人少于3个；</w:t>
      </w:r>
    </w:p>
    <w:p>
      <w:pPr>
        <w:spacing w:line="360" w:lineRule="auto"/>
        <w:ind w:firstLine="420" w:firstLineChars="200"/>
        <w:rPr>
          <w:szCs w:val="21"/>
          <w:highlight w:val="none"/>
        </w:rPr>
      </w:pPr>
      <w:r>
        <w:rPr>
          <w:szCs w:val="21"/>
          <w:highlight w:val="none"/>
        </w:rPr>
        <w:t>（2）资格审查合格的投标人少于3个的；</w:t>
      </w:r>
    </w:p>
    <w:p>
      <w:pPr>
        <w:spacing w:line="360" w:lineRule="auto"/>
        <w:ind w:firstLine="420" w:firstLineChars="200"/>
        <w:rPr>
          <w:szCs w:val="21"/>
          <w:highlight w:val="none"/>
        </w:rPr>
      </w:pPr>
      <w:r>
        <w:rPr>
          <w:szCs w:val="21"/>
          <w:highlight w:val="none"/>
        </w:rPr>
        <w:t>（3）技术标或</w:t>
      </w:r>
      <w:r>
        <w:rPr>
          <w:rFonts w:hint="eastAsia"/>
          <w:szCs w:val="21"/>
          <w:highlight w:val="none"/>
        </w:rPr>
        <w:t>经济标</w:t>
      </w:r>
      <w:r>
        <w:rPr>
          <w:szCs w:val="21"/>
          <w:highlight w:val="none"/>
        </w:rPr>
        <w:t>有效的投标人少于3个的；</w:t>
      </w:r>
    </w:p>
    <w:p>
      <w:pPr>
        <w:spacing w:line="360" w:lineRule="auto"/>
        <w:ind w:firstLine="420" w:firstLineChars="200"/>
        <w:rPr>
          <w:szCs w:val="21"/>
          <w:highlight w:val="none"/>
        </w:rPr>
      </w:pPr>
      <w:r>
        <w:rPr>
          <w:szCs w:val="21"/>
          <w:highlight w:val="none"/>
        </w:rPr>
        <w:t>（4）经评标委员会评审后否决所有投标的；</w:t>
      </w:r>
    </w:p>
    <w:p>
      <w:pPr>
        <w:spacing w:line="360" w:lineRule="auto"/>
        <w:ind w:firstLine="420" w:firstLineChars="200"/>
        <w:rPr>
          <w:szCs w:val="21"/>
          <w:highlight w:val="none"/>
        </w:rPr>
      </w:pPr>
      <w:r>
        <w:rPr>
          <w:szCs w:val="21"/>
          <w:highlight w:val="none"/>
        </w:rPr>
        <w:t>（5）法律法规规定的重新招标的其他情况。</w:t>
      </w:r>
    </w:p>
    <w:p>
      <w:pPr>
        <w:pStyle w:val="2"/>
        <w:rPr>
          <w:rFonts w:ascii="Times New Roman" w:hAnsi="Times New Roman"/>
          <w:highlight w:val="none"/>
        </w:rPr>
      </w:pPr>
      <w:r>
        <w:rPr>
          <w:rFonts w:ascii="Times New Roman" w:hAnsi="Times New Roman"/>
          <w:highlight w:val="none"/>
        </w:rPr>
        <w:t>8.2</w:t>
      </w:r>
      <w:r>
        <w:rPr>
          <w:rFonts w:ascii="Times New Roman" w:hAnsi="Times New Roman"/>
          <w:szCs w:val="21"/>
          <w:highlight w:val="none"/>
        </w:rPr>
        <w:t>调整招标方式。</w:t>
      </w:r>
    </w:p>
    <w:p>
      <w:pPr>
        <w:spacing w:line="360" w:lineRule="auto"/>
        <w:ind w:firstLine="420" w:firstLineChars="200"/>
        <w:rPr>
          <w:szCs w:val="21"/>
          <w:highlight w:val="none"/>
        </w:rPr>
      </w:pPr>
      <w:r>
        <w:rPr>
          <w:szCs w:val="21"/>
          <w:highlight w:val="none"/>
        </w:rPr>
        <w:t>重新招标后投标人仍少于3个或者所有投标被否决的，将继续进行公开招标，原则上不调整招标方式。</w:t>
      </w:r>
    </w:p>
    <w:p>
      <w:pPr>
        <w:pStyle w:val="5"/>
        <w:rPr>
          <w:highlight w:val="none"/>
        </w:rPr>
      </w:pPr>
      <w:bookmarkStart w:id="12" w:name="_Toc184635079"/>
      <w:r>
        <w:rPr>
          <w:highlight w:val="none"/>
        </w:rPr>
        <w:t>9．纪律和监督</w:t>
      </w:r>
      <w:bookmarkEnd w:id="12"/>
    </w:p>
    <w:p>
      <w:pPr>
        <w:pStyle w:val="2"/>
        <w:rPr>
          <w:rFonts w:ascii="Times New Roman" w:hAnsi="Times New Roman"/>
          <w:highlight w:val="none"/>
        </w:rPr>
      </w:pPr>
      <w:r>
        <w:rPr>
          <w:rFonts w:ascii="Times New Roman" w:hAnsi="Times New Roman"/>
          <w:highlight w:val="none"/>
        </w:rPr>
        <w:t>9.1 对招标人的纪律要求</w:t>
      </w:r>
    </w:p>
    <w:p>
      <w:pPr>
        <w:spacing w:line="360" w:lineRule="auto"/>
        <w:ind w:firstLine="420" w:firstLineChars="200"/>
        <w:rPr>
          <w:szCs w:val="21"/>
          <w:highlight w:val="none"/>
        </w:rPr>
      </w:pPr>
      <w:r>
        <w:rPr>
          <w:szCs w:val="21"/>
          <w:highlight w:val="none"/>
        </w:rPr>
        <w:t>招标人不得泄</w:t>
      </w:r>
      <w:r>
        <w:rPr>
          <w:rFonts w:hint="eastAsia"/>
          <w:szCs w:val="21"/>
          <w:highlight w:val="none"/>
          <w:lang w:eastAsia="zh-CN"/>
        </w:rPr>
        <w:t>露</w:t>
      </w:r>
      <w:r>
        <w:rPr>
          <w:szCs w:val="21"/>
          <w:highlight w:val="none"/>
        </w:rPr>
        <w:t>招标投标活动中应当保密的情况和资料，不得与投标人串通损害国家利益、社会公共利益或者他人合法权益。</w:t>
      </w:r>
    </w:p>
    <w:p>
      <w:pPr>
        <w:pStyle w:val="2"/>
        <w:rPr>
          <w:rFonts w:ascii="Times New Roman" w:hAnsi="Times New Roman"/>
          <w:highlight w:val="none"/>
        </w:rPr>
      </w:pPr>
      <w:r>
        <w:rPr>
          <w:rFonts w:ascii="Times New Roman" w:hAnsi="Times New Roman"/>
          <w:highlight w:val="none"/>
        </w:rPr>
        <w:t>9.2 对投标人的纪律要求</w:t>
      </w:r>
    </w:p>
    <w:p>
      <w:pPr>
        <w:spacing w:line="360" w:lineRule="auto"/>
        <w:ind w:firstLine="420" w:firstLineChars="200"/>
        <w:rPr>
          <w:szCs w:val="21"/>
          <w:highlight w:val="none"/>
        </w:rPr>
      </w:pPr>
      <w:r>
        <w:rPr>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2"/>
        <w:rPr>
          <w:rFonts w:ascii="Times New Roman" w:hAnsi="Times New Roman"/>
          <w:highlight w:val="none"/>
        </w:rPr>
      </w:pPr>
      <w:r>
        <w:rPr>
          <w:rFonts w:ascii="Times New Roman" w:hAnsi="Times New Roman"/>
          <w:highlight w:val="none"/>
        </w:rPr>
        <w:t>9.3 对评标委员会成员的纪律要求</w:t>
      </w:r>
    </w:p>
    <w:p>
      <w:pPr>
        <w:spacing w:line="360" w:lineRule="auto"/>
        <w:ind w:firstLine="420" w:firstLineChars="200"/>
        <w:rPr>
          <w:szCs w:val="21"/>
          <w:highlight w:val="none"/>
        </w:rPr>
      </w:pPr>
      <w:r>
        <w:rPr>
          <w:szCs w:val="21"/>
          <w:highlight w:val="none"/>
        </w:rPr>
        <w:t>评标委员会成员不得收受他人的财物或者其他好处，不得向他人透</w:t>
      </w:r>
      <w:r>
        <w:rPr>
          <w:rFonts w:hint="eastAsia"/>
          <w:szCs w:val="21"/>
          <w:highlight w:val="none"/>
          <w:lang w:eastAsia="zh-CN"/>
        </w:rPr>
        <w:t>露</w:t>
      </w:r>
      <w:r>
        <w:rPr>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ascii="Times New Roman" w:hAnsi="Times New Roman"/>
          <w:highlight w:val="none"/>
        </w:rPr>
      </w:pPr>
      <w:r>
        <w:rPr>
          <w:rFonts w:ascii="Times New Roman" w:hAnsi="Times New Roman"/>
          <w:highlight w:val="none"/>
        </w:rPr>
        <w:t>9.4 对与评标活动有关的工作人员的纪律要求</w:t>
      </w:r>
    </w:p>
    <w:p>
      <w:pPr>
        <w:spacing w:line="360" w:lineRule="auto"/>
        <w:ind w:firstLine="420" w:firstLineChars="200"/>
        <w:rPr>
          <w:szCs w:val="21"/>
          <w:highlight w:val="none"/>
        </w:rPr>
      </w:pPr>
      <w:r>
        <w:rPr>
          <w:szCs w:val="21"/>
          <w:highlight w:val="none"/>
        </w:rPr>
        <w:t>与评标活动有关的工作人员不得收受他人的财物或者其他好处，不得向他人透</w:t>
      </w:r>
      <w:r>
        <w:rPr>
          <w:rFonts w:hint="eastAsia"/>
          <w:szCs w:val="21"/>
          <w:highlight w:val="none"/>
          <w:lang w:eastAsia="zh-CN"/>
        </w:rPr>
        <w:t>露</w:t>
      </w:r>
      <w:r>
        <w:rPr>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highlight w:val="none"/>
        </w:rPr>
        <w:t xml:space="preserve">9.5 </w:t>
      </w:r>
      <w:r>
        <w:rPr>
          <w:rFonts w:hint="eastAsia"/>
          <w:highlight w:val="none"/>
        </w:rPr>
        <w:t>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ascii="宋体" w:hAnsi="宋体" w:eastAsia="宋体" w:cs="Times New Roman"/>
          <w:kern w:val="2"/>
          <w:sz w:val="21"/>
          <w:szCs w:val="21"/>
          <w:highlight w:val="none"/>
          <w:lang w:val="en-US" w:eastAsia="zh-CN" w:bidi="ar"/>
        </w:rPr>
        <w:t>广东省公共资源交易平台（交易系统）的工程建设交易系统</w:t>
      </w:r>
      <w:r>
        <w:rPr>
          <w:rFonts w:hint="eastAsia" w:ascii="宋体" w:hAnsi="宋体" w:eastAsia="宋体" w:cs="Times New Roman"/>
          <w:szCs w:val="21"/>
          <w:highlight w:val="none"/>
        </w:rPr>
        <w:t>在线提出</w:t>
      </w:r>
      <w:r>
        <w:rPr>
          <w:rFonts w:hint="eastAsia" w:ascii="宋体" w:hAnsi="宋体"/>
          <w:szCs w:val="21"/>
          <w:highlight w:val="none"/>
        </w:rPr>
        <w:t>异议，招标人或招标代理在线及时回复，并制作记录。异议的范围包括：投标文件的提交、截标时间、开标程序、唱标内容、开标记录、唱标次序等，以及《中华人民共和国招标投标法实施条例》第三十四条所规定的情形。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315" w:firstLineChars="150"/>
        <w:rPr>
          <w:rFonts w:hint="eastAsia" w:ascii="宋体" w:hAnsi="宋体"/>
          <w:szCs w:val="21"/>
          <w:highlight w:val="none"/>
        </w:rPr>
      </w:pPr>
      <w:r>
        <w:rPr>
          <w:rFonts w:hint="eastAsia" w:ascii="宋体" w:hAnsi="宋体"/>
          <w:szCs w:val="21"/>
          <w:highlight w:val="none"/>
        </w:rPr>
        <w:t>被投诉单位在收到查询函5个工作日内向招标人及行政监督部门提供书面回复及有效的证明资料。</w:t>
      </w:r>
    </w:p>
    <w:p>
      <w:pPr>
        <w:spacing w:line="360" w:lineRule="auto"/>
        <w:ind w:firstLine="315" w:firstLineChars="150"/>
        <w:rPr>
          <w:rFonts w:hint="eastAsia" w:ascii="宋体" w:hAnsi="宋体"/>
          <w:szCs w:val="21"/>
          <w:highlight w:val="none"/>
        </w:rPr>
      </w:pPr>
      <w:r>
        <w:rPr>
          <w:rFonts w:hint="eastAsia" w:ascii="宋体" w:hAnsi="宋体"/>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ascii="Times New Roman" w:hAnsi="Times New Roman"/>
          <w:highlight w:val="none"/>
        </w:rPr>
      </w:pPr>
      <w:r>
        <w:rPr>
          <w:rFonts w:ascii="Times New Roman" w:hAnsi="Times New Roman"/>
          <w:highlight w:val="none"/>
        </w:rPr>
        <w:t>9.6 投诉</w:t>
      </w:r>
    </w:p>
    <w:p>
      <w:pPr>
        <w:spacing w:line="360" w:lineRule="auto"/>
        <w:ind w:firstLine="420" w:firstLineChars="200"/>
        <w:rPr>
          <w:szCs w:val="21"/>
          <w:highlight w:val="none"/>
        </w:rPr>
      </w:pPr>
      <w:r>
        <w:rPr>
          <w:szCs w:val="21"/>
          <w:highlight w:val="none"/>
        </w:rPr>
        <w:t>投标人和其他利害关系人认为本次招标活动违反法律、法规和规章规定的，有权向有关行政监督部门投诉。本工程由中山市水务局（中山市水利工程招标投标管理委员会办公室）监督，联系电话：0760-888</w:t>
      </w:r>
      <w:r>
        <w:rPr>
          <w:rFonts w:hint="eastAsia"/>
          <w:szCs w:val="21"/>
          <w:highlight w:val="none"/>
          <w:lang w:val="en-US" w:eastAsia="zh-CN"/>
        </w:rPr>
        <w:t>73882</w:t>
      </w:r>
      <w:r>
        <w:rPr>
          <w:szCs w:val="21"/>
          <w:highlight w:val="none"/>
        </w:rPr>
        <w:t>，传真：0760-88870616。</w:t>
      </w:r>
    </w:p>
    <w:p>
      <w:pPr>
        <w:pStyle w:val="5"/>
        <w:rPr>
          <w:sz w:val="21"/>
          <w:szCs w:val="21"/>
          <w:highlight w:val="none"/>
        </w:rPr>
      </w:pPr>
      <w:bookmarkStart w:id="13" w:name="_Toc184635080"/>
      <w:r>
        <w:rPr>
          <w:highlight w:val="none"/>
        </w:rPr>
        <w:br w:type="page"/>
      </w:r>
      <w:r>
        <w:rPr>
          <w:highlight w:val="none"/>
        </w:rPr>
        <w:t>10、需要补充的其他内容</w:t>
      </w:r>
      <w:bookmarkEnd w:id="13"/>
    </w:p>
    <w:p>
      <w:pPr>
        <w:spacing w:line="360" w:lineRule="auto"/>
        <w:rPr>
          <w:b/>
          <w:szCs w:val="21"/>
          <w:highlight w:val="none"/>
        </w:rPr>
      </w:pPr>
      <w:r>
        <w:rPr>
          <w:b/>
          <w:sz w:val="24"/>
          <w:highlight w:val="none"/>
        </w:rPr>
        <w:t>10.1</w:t>
      </w:r>
      <w:r>
        <w:rPr>
          <w:b/>
          <w:szCs w:val="21"/>
          <w:highlight w:val="none"/>
        </w:rPr>
        <w:t>项目主要人员基本要求（如需）</w:t>
      </w:r>
    </w:p>
    <w:p>
      <w:pPr>
        <w:spacing w:after="156" w:afterLines="50" w:line="400" w:lineRule="exact"/>
        <w:jc w:val="center"/>
        <w:rPr>
          <w:sz w:val="24"/>
          <w:szCs w:val="28"/>
          <w:highlight w:val="none"/>
        </w:rPr>
      </w:pPr>
      <w:r>
        <w:rPr>
          <w:sz w:val="24"/>
          <w:szCs w:val="28"/>
          <w:highlight w:val="none"/>
        </w:rPr>
        <w:t>《项目主要人员配置表》</w:t>
      </w:r>
    </w:p>
    <w:tbl>
      <w:tblPr>
        <w:tblStyle w:val="30"/>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662" w:type="dxa"/>
            <w:gridSpan w:val="5"/>
            <w:noWrap w:val="0"/>
            <w:vAlign w:val="center"/>
          </w:tcPr>
          <w:p>
            <w:pPr>
              <w:jc w:val="center"/>
              <w:rPr>
                <w:rFonts w:hint="eastAsia" w:eastAsia="宋体"/>
                <w:b/>
                <w:bCs/>
                <w:szCs w:val="21"/>
                <w:highlight w:val="none"/>
                <w:lang w:eastAsia="zh-CN"/>
              </w:rPr>
            </w:pPr>
            <w:r>
              <w:rPr>
                <w:rFonts w:hint="eastAsia"/>
                <w:b/>
                <w:bCs/>
                <w:szCs w:val="21"/>
                <w:highlight w:val="none"/>
                <w:lang w:eastAsia="zh-CN"/>
              </w:rPr>
              <w:t>设计阶段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b/>
                <w:bCs/>
                <w:szCs w:val="21"/>
                <w:highlight w:val="none"/>
              </w:rPr>
            </w:pPr>
            <w:r>
              <w:rPr>
                <w:b/>
                <w:bCs/>
                <w:szCs w:val="21"/>
                <w:highlight w:val="none"/>
              </w:rPr>
              <w:t>序号</w:t>
            </w:r>
          </w:p>
        </w:tc>
        <w:tc>
          <w:tcPr>
            <w:tcW w:w="1999" w:type="dxa"/>
            <w:noWrap w:val="0"/>
            <w:vAlign w:val="center"/>
          </w:tcPr>
          <w:p>
            <w:pPr>
              <w:jc w:val="center"/>
              <w:rPr>
                <w:b/>
                <w:bCs/>
                <w:szCs w:val="21"/>
                <w:highlight w:val="none"/>
              </w:rPr>
            </w:pPr>
            <w:r>
              <w:rPr>
                <w:b/>
                <w:bCs/>
                <w:szCs w:val="21"/>
                <w:highlight w:val="none"/>
              </w:rPr>
              <w:t>人员名称</w:t>
            </w:r>
          </w:p>
        </w:tc>
        <w:tc>
          <w:tcPr>
            <w:tcW w:w="1593" w:type="dxa"/>
            <w:noWrap w:val="0"/>
            <w:vAlign w:val="center"/>
          </w:tcPr>
          <w:p>
            <w:pPr>
              <w:jc w:val="center"/>
              <w:rPr>
                <w:b/>
                <w:bCs/>
                <w:szCs w:val="21"/>
                <w:highlight w:val="none"/>
              </w:rPr>
            </w:pPr>
            <w:r>
              <w:rPr>
                <w:b/>
                <w:bCs/>
                <w:szCs w:val="21"/>
                <w:highlight w:val="none"/>
              </w:rPr>
              <w:t>人数</w:t>
            </w:r>
          </w:p>
        </w:tc>
        <w:tc>
          <w:tcPr>
            <w:tcW w:w="2160" w:type="dxa"/>
            <w:noWrap w:val="0"/>
            <w:vAlign w:val="center"/>
          </w:tcPr>
          <w:p>
            <w:pPr>
              <w:jc w:val="center"/>
              <w:rPr>
                <w:b/>
                <w:bCs/>
                <w:szCs w:val="21"/>
                <w:highlight w:val="none"/>
              </w:rPr>
            </w:pPr>
            <w:r>
              <w:rPr>
                <w:b/>
                <w:bCs/>
                <w:szCs w:val="21"/>
                <w:highlight w:val="none"/>
              </w:rPr>
              <w:t>专业及级别</w:t>
            </w:r>
          </w:p>
        </w:tc>
        <w:tc>
          <w:tcPr>
            <w:tcW w:w="3074" w:type="dxa"/>
            <w:noWrap w:val="0"/>
            <w:vAlign w:val="center"/>
          </w:tcPr>
          <w:p>
            <w:pPr>
              <w:jc w:val="center"/>
              <w:rPr>
                <w:b/>
                <w:bCs/>
                <w:szCs w:val="21"/>
                <w:highlight w:val="none"/>
              </w:rPr>
            </w:pPr>
            <w:r>
              <w:rPr>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b/>
                <w:bCs/>
                <w:szCs w:val="21"/>
                <w:highlight w:val="none"/>
              </w:rPr>
            </w:pPr>
            <w:r>
              <w:rPr>
                <w:b/>
                <w:bCs/>
                <w:szCs w:val="21"/>
                <w:highlight w:val="none"/>
              </w:rPr>
              <w:t>1</w:t>
            </w:r>
          </w:p>
        </w:tc>
        <w:tc>
          <w:tcPr>
            <w:tcW w:w="1999" w:type="dxa"/>
            <w:noWrap w:val="0"/>
            <w:vAlign w:val="center"/>
          </w:tcPr>
          <w:p>
            <w:pPr>
              <w:jc w:val="center"/>
              <w:rPr>
                <w:szCs w:val="21"/>
                <w:highlight w:val="none"/>
              </w:rPr>
            </w:pPr>
            <w:r>
              <w:rPr>
                <w:szCs w:val="21"/>
                <w:highlight w:val="none"/>
              </w:rPr>
              <w:t>项目负责人</w:t>
            </w:r>
          </w:p>
        </w:tc>
        <w:tc>
          <w:tcPr>
            <w:tcW w:w="1593" w:type="dxa"/>
            <w:noWrap w:val="0"/>
            <w:vAlign w:val="center"/>
          </w:tcPr>
          <w:p>
            <w:pPr>
              <w:jc w:val="center"/>
              <w:rPr>
                <w:bCs/>
                <w:szCs w:val="21"/>
                <w:highlight w:val="none"/>
              </w:rPr>
            </w:pPr>
            <w:r>
              <w:rPr>
                <w:bCs/>
                <w:szCs w:val="21"/>
                <w:highlight w:val="none"/>
              </w:rPr>
              <w:t xml:space="preserve"> </w:t>
            </w: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bCs/>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ind w:firstLine="210" w:firstLineChars="100"/>
              <w:rPr>
                <w:bCs/>
                <w:szCs w:val="21"/>
                <w:highlight w:val="none"/>
              </w:rPr>
            </w:pPr>
            <w:r>
              <w:rPr>
                <w:bCs/>
                <w:szCs w:val="21"/>
                <w:highlight w:val="none"/>
              </w:rPr>
              <w:t>提供</w:t>
            </w:r>
            <w:r>
              <w:rPr>
                <w:szCs w:val="21"/>
                <w:highlight w:val="none"/>
              </w:rPr>
              <w:t>项目负责人的职称证（如职称证无专业类别，需增加注册执业资格证或注册职业资格证书或毕业证书作为专业证明）、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b/>
                <w:bCs/>
                <w:szCs w:val="21"/>
                <w:highlight w:val="none"/>
              </w:rPr>
            </w:pPr>
            <w:r>
              <w:rPr>
                <w:b/>
                <w:bCs/>
                <w:szCs w:val="21"/>
                <w:highlight w:val="none"/>
              </w:rPr>
              <w:t>2</w:t>
            </w:r>
          </w:p>
        </w:tc>
        <w:tc>
          <w:tcPr>
            <w:tcW w:w="1999" w:type="dxa"/>
            <w:noWrap w:val="0"/>
            <w:vAlign w:val="center"/>
          </w:tcPr>
          <w:p>
            <w:pPr>
              <w:jc w:val="center"/>
              <w:rPr>
                <w:szCs w:val="21"/>
                <w:highlight w:val="none"/>
              </w:rPr>
            </w:pPr>
            <w:r>
              <w:rPr>
                <w:szCs w:val="21"/>
                <w:highlight w:val="none"/>
              </w:rPr>
              <w:t>专业负责人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sz w:val="20"/>
                <w:szCs w:val="20"/>
                <w:highlight w:val="none"/>
                <w:u w:val="single"/>
              </w:rPr>
              <w:t>水工建筑类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水文水资源类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岩土地质类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水利机械或金属结构或机电安装类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专业负责人的职称证（如职称证无专业类别，需增加注册执业资格证或注册职业资格证书或毕业证书作为专业证明）、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836" w:type="dxa"/>
            <w:noWrap w:val="0"/>
            <w:vAlign w:val="center"/>
          </w:tcPr>
          <w:p>
            <w:pPr>
              <w:jc w:val="center"/>
              <w:rPr>
                <w:b/>
                <w:bCs/>
                <w:szCs w:val="21"/>
                <w:highlight w:val="none"/>
              </w:rPr>
            </w:pPr>
            <w:r>
              <w:rPr>
                <w:b/>
                <w:bCs/>
                <w:szCs w:val="21"/>
                <w:highlight w:val="none"/>
              </w:rPr>
              <w:t>3</w:t>
            </w:r>
          </w:p>
        </w:tc>
        <w:tc>
          <w:tcPr>
            <w:tcW w:w="1999" w:type="dxa"/>
            <w:noWrap w:val="0"/>
            <w:vAlign w:val="center"/>
          </w:tcPr>
          <w:p>
            <w:pPr>
              <w:jc w:val="center"/>
              <w:rPr>
                <w:szCs w:val="21"/>
                <w:highlight w:val="none"/>
              </w:rPr>
            </w:pPr>
            <w:r>
              <w:rPr>
                <w:szCs w:val="21"/>
                <w:highlight w:val="none"/>
              </w:rPr>
              <w:t>其他</w:t>
            </w:r>
          </w:p>
        </w:tc>
        <w:tc>
          <w:tcPr>
            <w:tcW w:w="1593" w:type="dxa"/>
            <w:noWrap w:val="0"/>
            <w:vAlign w:val="center"/>
          </w:tcPr>
          <w:p>
            <w:pPr>
              <w:jc w:val="center"/>
              <w:rPr>
                <w:bCs/>
                <w:szCs w:val="21"/>
                <w:highlight w:val="none"/>
              </w:rPr>
            </w:pPr>
          </w:p>
        </w:tc>
        <w:tc>
          <w:tcPr>
            <w:tcW w:w="2160" w:type="dxa"/>
            <w:noWrap w:val="0"/>
            <w:vAlign w:val="center"/>
          </w:tcPr>
          <w:p>
            <w:pPr>
              <w:jc w:val="center"/>
              <w:rPr>
                <w:szCs w:val="21"/>
                <w:highlight w:val="none"/>
              </w:rPr>
            </w:pPr>
          </w:p>
        </w:tc>
        <w:tc>
          <w:tcPr>
            <w:tcW w:w="3074" w:type="dxa"/>
            <w:noWrap w:val="0"/>
            <w:vAlign w:val="center"/>
          </w:tcPr>
          <w:p>
            <w:pPr>
              <w:rPr>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662" w:type="dxa"/>
            <w:gridSpan w:val="5"/>
            <w:noWrap w:val="0"/>
            <w:vAlign w:val="center"/>
          </w:tcPr>
          <w:p>
            <w:pPr>
              <w:jc w:val="center"/>
              <w:rPr>
                <w:bCs/>
                <w:szCs w:val="21"/>
                <w:highlight w:val="none"/>
              </w:rPr>
            </w:pPr>
            <w:r>
              <w:rPr>
                <w:bCs/>
                <w:szCs w:val="21"/>
                <w:highlight w:val="none"/>
              </w:rPr>
              <w:t>施工阶段（拟投入施工现场的人员）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b/>
                <w:bCs/>
                <w:szCs w:val="21"/>
                <w:highlight w:val="none"/>
              </w:rPr>
            </w:pPr>
            <w:r>
              <w:rPr>
                <w:b/>
                <w:bCs/>
                <w:szCs w:val="21"/>
                <w:highlight w:val="none"/>
              </w:rPr>
              <w:t>1</w:t>
            </w:r>
          </w:p>
        </w:tc>
        <w:tc>
          <w:tcPr>
            <w:tcW w:w="1999" w:type="dxa"/>
            <w:noWrap w:val="0"/>
            <w:vAlign w:val="center"/>
          </w:tcPr>
          <w:p>
            <w:pPr>
              <w:jc w:val="center"/>
              <w:rPr>
                <w:szCs w:val="21"/>
                <w:highlight w:val="none"/>
              </w:rPr>
            </w:pPr>
            <w:r>
              <w:rPr>
                <w:szCs w:val="21"/>
                <w:highlight w:val="none"/>
              </w:rPr>
              <w:t>项目负责人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项目负责人的职称证（如职称证无专业类别，需增加注册执业资格证或注册职业资格证书或毕业证书作为专业证明）、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b/>
                <w:bCs/>
                <w:szCs w:val="21"/>
                <w:highlight w:val="none"/>
              </w:rPr>
            </w:pPr>
            <w:r>
              <w:rPr>
                <w:b/>
                <w:bCs/>
                <w:szCs w:val="21"/>
                <w:highlight w:val="none"/>
              </w:rPr>
              <w:t>2</w:t>
            </w:r>
          </w:p>
        </w:tc>
        <w:tc>
          <w:tcPr>
            <w:tcW w:w="1999" w:type="dxa"/>
            <w:noWrap w:val="0"/>
            <w:vAlign w:val="center"/>
          </w:tcPr>
          <w:p>
            <w:pPr>
              <w:jc w:val="center"/>
              <w:rPr>
                <w:szCs w:val="21"/>
                <w:highlight w:val="none"/>
              </w:rPr>
            </w:pPr>
            <w:r>
              <w:rPr>
                <w:szCs w:val="21"/>
                <w:highlight w:val="none"/>
              </w:rPr>
              <w:t>专业负责人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专业负责人的职称证（如职称证无专业类别，需增加注册执业资格证或注册职业资格证书或毕业证书作为专业证明）、</w:t>
            </w:r>
            <w:r>
              <w:rPr>
                <w:bCs/>
                <w:szCs w:val="21"/>
                <w:highlight w:val="none"/>
              </w:rPr>
              <w:t>身份证及社保证明原件扫描件</w:t>
            </w:r>
          </w:p>
        </w:tc>
      </w:tr>
    </w:tbl>
    <w:p>
      <w:pPr>
        <w:jc w:val="center"/>
        <w:rPr>
          <w:bCs/>
          <w:szCs w:val="21"/>
          <w:highlight w:val="none"/>
        </w:rPr>
      </w:pPr>
    </w:p>
    <w:p>
      <w:pPr>
        <w:ind w:firstLine="420" w:firstLineChars="200"/>
        <w:rPr>
          <w:rFonts w:hint="eastAsia"/>
          <w:bCs/>
          <w:szCs w:val="21"/>
          <w:highlight w:val="none"/>
        </w:rPr>
      </w:pPr>
    </w:p>
    <w:p>
      <w:pPr>
        <w:ind w:firstLine="420" w:firstLineChars="200"/>
        <w:rPr>
          <w:rFonts w:hint="eastAsia"/>
          <w:bCs/>
          <w:szCs w:val="21"/>
          <w:highlight w:val="none"/>
        </w:rPr>
      </w:pPr>
      <w:r>
        <w:rPr>
          <w:bCs/>
          <w:szCs w:val="21"/>
          <w:highlight w:val="none"/>
        </w:rPr>
        <w:t>注</w:t>
      </w:r>
      <w:r>
        <w:rPr>
          <w:rFonts w:hint="eastAsia"/>
          <w:bCs/>
          <w:szCs w:val="21"/>
          <w:highlight w:val="none"/>
        </w:rPr>
        <w:t>：</w:t>
      </w:r>
    </w:p>
    <w:p>
      <w:pPr>
        <w:ind w:firstLine="840" w:firstLineChars="400"/>
        <w:rPr>
          <w:bCs/>
          <w:szCs w:val="21"/>
          <w:highlight w:val="none"/>
        </w:rPr>
      </w:pPr>
      <w:r>
        <w:rPr>
          <w:rFonts w:hint="eastAsia"/>
          <w:bCs/>
          <w:szCs w:val="21"/>
          <w:highlight w:val="none"/>
        </w:rPr>
        <w:t>1</w:t>
      </w:r>
      <w:r>
        <w:rPr>
          <w:bCs/>
          <w:szCs w:val="21"/>
          <w:highlight w:val="none"/>
        </w:rPr>
        <w:t>、项目主要人员必须是投标单位在职人员，且各岗位人员不得兼任。</w:t>
      </w:r>
    </w:p>
    <w:p>
      <w:pPr>
        <w:ind w:firstLine="840" w:firstLineChars="400"/>
        <w:rPr>
          <w:bCs/>
          <w:szCs w:val="21"/>
          <w:highlight w:val="none"/>
        </w:rPr>
      </w:pPr>
      <w:r>
        <w:rPr>
          <w:rFonts w:hint="eastAsia"/>
          <w:bCs/>
          <w:szCs w:val="21"/>
          <w:highlight w:val="none"/>
        </w:rPr>
        <w:t>2</w:t>
      </w:r>
      <w:r>
        <w:rPr>
          <w:bCs/>
          <w:szCs w:val="21"/>
          <w:highlight w:val="none"/>
        </w:rPr>
        <w:t>、人员社保缴纳证明文件应不少于最近3个月。</w:t>
      </w:r>
    </w:p>
    <w:p>
      <w:pPr>
        <w:ind w:left="1052" w:leftChars="401" w:hanging="210" w:hangingChars="100"/>
        <w:rPr>
          <w:bCs/>
          <w:szCs w:val="21"/>
          <w:highlight w:val="none"/>
        </w:rPr>
      </w:pPr>
      <w:r>
        <w:rPr>
          <w:rFonts w:hint="eastAsia"/>
          <w:bCs/>
          <w:szCs w:val="21"/>
          <w:highlight w:val="none"/>
          <w:lang w:val="en-US" w:eastAsia="zh-CN"/>
        </w:rPr>
        <w:t>3</w:t>
      </w:r>
      <w:r>
        <w:rPr>
          <w:bCs/>
          <w:szCs w:val="21"/>
          <w:highlight w:val="none"/>
        </w:rPr>
        <w:t>、拟投入本项目人员必须满足在合同期间（设计阶段和施工阶段）入驻中山市办公地点或施工现场的要求。</w:t>
      </w:r>
    </w:p>
    <w:p>
      <w:pPr>
        <w:ind w:firstLine="844" w:firstLineChars="402"/>
        <w:rPr>
          <w:highlight w:val="none"/>
        </w:rPr>
      </w:pPr>
      <w:r>
        <w:rPr>
          <w:rFonts w:hint="eastAsia"/>
          <w:bCs/>
          <w:szCs w:val="21"/>
          <w:highlight w:val="none"/>
          <w:lang w:val="en-US" w:eastAsia="zh-CN"/>
        </w:rPr>
        <w:t>4、</w:t>
      </w:r>
      <w:r>
        <w:rPr>
          <w:bCs/>
          <w:szCs w:val="21"/>
          <w:highlight w:val="none"/>
        </w:rPr>
        <w:t>拟投入本项目人员必须满足以上要求，其中一项不满足的，</w:t>
      </w:r>
      <w:r>
        <w:rPr>
          <w:b/>
          <w:bCs/>
          <w:szCs w:val="21"/>
          <w:highlight w:val="none"/>
        </w:rPr>
        <w:t>则</w:t>
      </w:r>
      <w:r>
        <w:rPr>
          <w:b/>
          <w:szCs w:val="21"/>
          <w:highlight w:val="none"/>
        </w:rPr>
        <w:t>评审不合格</w:t>
      </w:r>
      <w:r>
        <w:rPr>
          <w:bCs/>
          <w:szCs w:val="21"/>
          <w:highlight w:val="none"/>
        </w:rPr>
        <w:t>。</w:t>
      </w:r>
    </w:p>
    <w:p>
      <w:pPr>
        <w:ind w:firstLine="844" w:firstLineChars="402"/>
        <w:rPr>
          <w:highlight w:val="none"/>
        </w:rPr>
      </w:pPr>
      <w:r>
        <w:rPr>
          <w:rFonts w:hint="eastAsia"/>
          <w:bCs/>
          <w:szCs w:val="21"/>
          <w:highlight w:val="none"/>
        </w:rPr>
        <w:t>5</w:t>
      </w:r>
      <w:r>
        <w:rPr>
          <w:bCs/>
          <w:szCs w:val="21"/>
          <w:highlight w:val="none"/>
        </w:rPr>
        <w:t>、</w:t>
      </w:r>
      <w:r>
        <w:rPr>
          <w:highlight w:val="none"/>
        </w:rPr>
        <w:t>如设计人不按要求派驻现场代表，发包人按每发现一次</w:t>
      </w:r>
      <w:r>
        <w:rPr>
          <w:rFonts w:hint="eastAsia"/>
          <w:highlight w:val="none"/>
        </w:rPr>
        <w:t>，设计人支付发包人违约金1</w:t>
      </w:r>
      <w:r>
        <w:rPr>
          <w:highlight w:val="none"/>
        </w:rPr>
        <w:t>000元每人次。</w:t>
      </w:r>
    </w:p>
    <w:p>
      <w:pPr>
        <w:ind w:left="1050" w:hanging="1050" w:hangingChars="500"/>
        <w:rPr>
          <w:szCs w:val="21"/>
          <w:highlight w:val="none"/>
        </w:rPr>
      </w:pPr>
      <w:r>
        <w:rPr>
          <w:highlight w:val="none"/>
        </w:rPr>
        <w:t xml:space="preserve">        </w:t>
      </w:r>
      <w:r>
        <w:rPr>
          <w:rFonts w:hint="eastAsia"/>
          <w:highlight w:val="none"/>
        </w:rPr>
        <w:t>6</w:t>
      </w:r>
      <w:r>
        <w:rPr>
          <w:highlight w:val="none"/>
        </w:rPr>
        <w:t>、</w:t>
      </w:r>
      <w:r>
        <w:rPr>
          <w:szCs w:val="21"/>
          <w:highlight w:val="none"/>
        </w:rPr>
        <w:t>项目负责人必须参加每次工程协调会（包含但不限于图纸会审、技术交底、工程变更、工程例会等会议），否则，每缺席（含请假）一次</w:t>
      </w:r>
      <w:r>
        <w:rPr>
          <w:rFonts w:hint="eastAsia"/>
          <w:szCs w:val="21"/>
          <w:highlight w:val="none"/>
        </w:rPr>
        <w:t>，</w:t>
      </w:r>
      <w:r>
        <w:rPr>
          <w:rFonts w:hint="eastAsia"/>
          <w:highlight w:val="none"/>
        </w:rPr>
        <w:t>设计人支付发包人违约金1</w:t>
      </w:r>
      <w:r>
        <w:rPr>
          <w:highlight w:val="none"/>
        </w:rPr>
        <w:t>000</w:t>
      </w:r>
      <w:r>
        <w:rPr>
          <w:szCs w:val="21"/>
          <w:highlight w:val="none"/>
        </w:rPr>
        <w:t>元（直接记入会议纪要，以作结算依据）。</w:t>
      </w:r>
    </w:p>
    <w:p>
      <w:pPr>
        <w:spacing w:after="156" w:afterLines="50"/>
        <w:ind w:left="1050" w:hanging="1050" w:hangingChars="500"/>
        <w:rPr>
          <w:szCs w:val="21"/>
          <w:highlight w:val="none"/>
        </w:rPr>
      </w:pPr>
      <w:r>
        <w:rPr>
          <w:szCs w:val="21"/>
          <w:highlight w:val="none"/>
        </w:rPr>
        <w:t xml:space="preserve">       </w:t>
      </w:r>
      <w:r>
        <w:rPr>
          <w:rFonts w:hint="eastAsia"/>
          <w:szCs w:val="21"/>
          <w:highlight w:val="none"/>
        </w:rPr>
        <w:t>7</w:t>
      </w:r>
      <w:r>
        <w:rPr>
          <w:szCs w:val="21"/>
          <w:highlight w:val="none"/>
        </w:rPr>
        <w:t>、设计阶段拟投入人员和施工阶段拟投入人员中的项目负责人必须为同一人员，其余专业负责人可为不同人员。</w:t>
      </w:r>
    </w:p>
    <w:p>
      <w:pPr>
        <w:spacing w:line="360" w:lineRule="auto"/>
        <w:rPr>
          <w:b/>
          <w:sz w:val="24"/>
          <w:highlight w:val="none"/>
        </w:rPr>
      </w:pPr>
      <w:r>
        <w:rPr>
          <w:b/>
          <w:sz w:val="24"/>
          <w:highlight w:val="none"/>
        </w:rPr>
        <w:t>10.2</w:t>
      </w:r>
      <w:r>
        <w:rPr>
          <w:b/>
          <w:szCs w:val="21"/>
          <w:highlight w:val="none"/>
        </w:rPr>
        <w:t>主要设备基本要求（由招标人自行决定是否设置）</w:t>
      </w:r>
    </w:p>
    <w:p>
      <w:pPr>
        <w:spacing w:line="400" w:lineRule="exact"/>
        <w:jc w:val="center"/>
        <w:rPr>
          <w:bCs/>
          <w:sz w:val="28"/>
          <w:szCs w:val="28"/>
          <w:highlight w:val="none"/>
        </w:rPr>
      </w:pPr>
      <w:r>
        <w:rPr>
          <w:sz w:val="28"/>
          <w:szCs w:val="28"/>
          <w:highlight w:val="none"/>
        </w:rPr>
        <w:t>《</w:t>
      </w:r>
      <w:r>
        <w:rPr>
          <w:bCs/>
          <w:sz w:val="28"/>
          <w:szCs w:val="28"/>
          <w:highlight w:val="none"/>
        </w:rPr>
        <w:t>主要机械设备一览表》</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sz w:val="22"/>
                <w:szCs w:val="22"/>
                <w:highlight w:val="none"/>
              </w:rPr>
            </w:pPr>
            <w:r>
              <w:rPr>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sz w:val="22"/>
                <w:szCs w:val="22"/>
                <w:highlight w:val="none"/>
              </w:rPr>
            </w:pPr>
            <w:r>
              <w:rPr>
                <w:sz w:val="22"/>
                <w:szCs w:val="22"/>
                <w:highlight w:val="none"/>
              </w:rPr>
              <w:t>主要参数</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sz w:val="22"/>
                <w:szCs w:val="22"/>
                <w:highlight w:val="none"/>
              </w:rPr>
            </w:pPr>
            <w:r>
              <w:rPr>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sz w:val="22"/>
                <w:szCs w:val="22"/>
                <w:highlight w:val="none"/>
              </w:rPr>
            </w:pPr>
            <w:r>
              <w:rPr>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bl>
    <w:p>
      <w:pPr>
        <w:spacing w:line="400" w:lineRule="exact"/>
        <w:ind w:firstLine="432"/>
        <w:rPr>
          <w:b/>
          <w:szCs w:val="21"/>
          <w:highlight w:val="none"/>
        </w:rPr>
      </w:pPr>
      <w:r>
        <w:rPr>
          <w:bCs/>
          <w:szCs w:val="21"/>
          <w:highlight w:val="none"/>
        </w:rPr>
        <w:t>注：1、拟投入本工程的主要机械设备必须满足以上要求，其中一项不满足的，则</w:t>
      </w:r>
      <w:r>
        <w:rPr>
          <w:b/>
          <w:szCs w:val="21"/>
          <w:highlight w:val="none"/>
        </w:rPr>
        <w:t>评审不合格。</w:t>
      </w:r>
    </w:p>
    <w:p>
      <w:pPr>
        <w:spacing w:line="400" w:lineRule="exact"/>
        <w:ind w:firstLine="840" w:firstLineChars="400"/>
        <w:rPr>
          <w:bCs/>
          <w:szCs w:val="21"/>
          <w:highlight w:val="none"/>
        </w:rPr>
      </w:pPr>
      <w:r>
        <w:rPr>
          <w:bCs/>
          <w:szCs w:val="21"/>
          <w:highlight w:val="none"/>
        </w:rPr>
        <w:t>2、附机械设备购买发票扫描件或租赁协议扫描件。</w:t>
      </w:r>
    </w:p>
    <w:p>
      <w:pPr>
        <w:spacing w:line="360" w:lineRule="auto"/>
        <w:rPr>
          <w:b/>
          <w:szCs w:val="21"/>
          <w:highlight w:val="none"/>
        </w:rPr>
      </w:pPr>
      <w:r>
        <w:rPr>
          <w:b/>
          <w:szCs w:val="21"/>
          <w:highlight w:val="none"/>
        </w:rPr>
        <w:br w:type="page"/>
      </w:r>
      <w:r>
        <w:rPr>
          <w:b/>
          <w:szCs w:val="21"/>
          <w:highlight w:val="none"/>
        </w:rPr>
        <w:t>10.3否决性条款</w:t>
      </w:r>
    </w:p>
    <w:p>
      <w:pPr>
        <w:spacing w:line="420" w:lineRule="exact"/>
        <w:ind w:firstLine="421" w:firstLineChars="200"/>
        <w:rPr>
          <w:b/>
          <w:szCs w:val="21"/>
          <w:highlight w:val="none"/>
        </w:rPr>
      </w:pPr>
      <w:r>
        <w:rPr>
          <w:b/>
          <w:kern w:val="0"/>
          <w:szCs w:val="21"/>
          <w:highlight w:val="none"/>
        </w:rPr>
        <w:t>除法律法规规定外，</w:t>
      </w:r>
      <w:r>
        <w:rPr>
          <w:b/>
          <w:szCs w:val="21"/>
          <w:highlight w:val="none"/>
        </w:rPr>
        <w:t>否决性条款中没有列出的不予受理或</w:t>
      </w:r>
      <w:r>
        <w:rPr>
          <w:rFonts w:hint="eastAsia" w:ascii="宋体" w:hAnsi="宋体"/>
          <w:b/>
          <w:szCs w:val="21"/>
          <w:highlight w:val="none"/>
          <w:lang w:val="en-US" w:eastAsia="zh-CN"/>
        </w:rPr>
        <w:t>否决投标</w:t>
      </w:r>
      <w:r>
        <w:rPr>
          <w:b/>
          <w:szCs w:val="21"/>
          <w:highlight w:val="none"/>
        </w:rPr>
        <w:t>的条款，不得作为不予受理或</w:t>
      </w:r>
      <w:r>
        <w:rPr>
          <w:rFonts w:hint="eastAsia" w:ascii="宋体" w:hAnsi="宋体"/>
          <w:b/>
          <w:szCs w:val="21"/>
          <w:highlight w:val="none"/>
          <w:lang w:val="en-US" w:eastAsia="zh-CN"/>
        </w:rPr>
        <w:t>否决投标</w:t>
      </w:r>
      <w:r>
        <w:rPr>
          <w:b/>
          <w:szCs w:val="21"/>
          <w:highlight w:val="none"/>
        </w:rPr>
        <w:t>的依据。</w:t>
      </w:r>
    </w:p>
    <w:p>
      <w:pPr>
        <w:spacing w:line="360" w:lineRule="auto"/>
        <w:ind w:firstLine="420" w:firstLineChars="200"/>
        <w:rPr>
          <w:szCs w:val="21"/>
          <w:highlight w:val="none"/>
        </w:rPr>
      </w:pPr>
      <w:r>
        <w:rPr>
          <w:szCs w:val="21"/>
          <w:highlight w:val="none"/>
        </w:rPr>
        <w:t xml:space="preserve">10.3.1为招标人不具有独立法人资格的附属机构（单位）； </w:t>
      </w:r>
    </w:p>
    <w:p>
      <w:pPr>
        <w:spacing w:line="360" w:lineRule="auto"/>
        <w:ind w:firstLine="420" w:firstLineChars="200"/>
        <w:rPr>
          <w:szCs w:val="21"/>
          <w:highlight w:val="none"/>
        </w:rPr>
      </w:pPr>
      <w:r>
        <w:rPr>
          <w:szCs w:val="21"/>
          <w:highlight w:val="none"/>
        </w:rPr>
        <w:t>10.3.2为本项目的代建人：</w:t>
      </w:r>
    </w:p>
    <w:p>
      <w:pPr>
        <w:spacing w:line="360" w:lineRule="auto"/>
        <w:ind w:firstLine="420" w:firstLineChars="200"/>
        <w:rPr>
          <w:szCs w:val="21"/>
          <w:highlight w:val="none"/>
        </w:rPr>
      </w:pPr>
      <w:r>
        <w:rPr>
          <w:szCs w:val="21"/>
          <w:highlight w:val="none"/>
        </w:rPr>
        <w:t>10.3.3为本项目提供招标代理服务的；</w:t>
      </w:r>
    </w:p>
    <w:p>
      <w:pPr>
        <w:spacing w:line="360" w:lineRule="auto"/>
        <w:ind w:firstLine="420" w:firstLineChars="200"/>
        <w:rPr>
          <w:szCs w:val="21"/>
          <w:highlight w:val="none"/>
        </w:rPr>
      </w:pPr>
      <w:r>
        <w:rPr>
          <w:szCs w:val="21"/>
          <w:highlight w:val="none"/>
        </w:rPr>
        <w:t>10.3.4与本项目的代建人或招标代理机构同为一个法定代表人的；</w:t>
      </w:r>
    </w:p>
    <w:p>
      <w:pPr>
        <w:spacing w:line="360" w:lineRule="auto"/>
        <w:ind w:firstLine="420" w:firstLineChars="200"/>
        <w:rPr>
          <w:szCs w:val="21"/>
          <w:highlight w:val="none"/>
        </w:rPr>
      </w:pPr>
      <w:r>
        <w:rPr>
          <w:szCs w:val="21"/>
          <w:highlight w:val="none"/>
        </w:rPr>
        <w:t>10.3.5与本项目的代建人或招标代理机构相互控股或参股的；</w:t>
      </w:r>
    </w:p>
    <w:p>
      <w:pPr>
        <w:spacing w:line="360" w:lineRule="auto"/>
        <w:ind w:firstLine="420" w:firstLineChars="200"/>
        <w:rPr>
          <w:szCs w:val="21"/>
          <w:highlight w:val="none"/>
        </w:rPr>
      </w:pPr>
      <w:r>
        <w:rPr>
          <w:szCs w:val="21"/>
          <w:highlight w:val="none"/>
        </w:rPr>
        <w:t>10.3.6与本项目的代建人或招标代理机构相互任职或工作的；</w:t>
      </w:r>
    </w:p>
    <w:p>
      <w:pPr>
        <w:spacing w:line="360" w:lineRule="auto"/>
        <w:ind w:firstLine="420" w:firstLineChars="200"/>
        <w:rPr>
          <w:szCs w:val="21"/>
          <w:highlight w:val="none"/>
        </w:rPr>
      </w:pPr>
      <w:r>
        <w:rPr>
          <w:szCs w:val="21"/>
          <w:highlight w:val="none"/>
        </w:rPr>
        <w:t>10.3.7</w:t>
      </w:r>
      <w:r>
        <w:rPr>
          <w:highlight w:val="none"/>
        </w:rPr>
        <w:t>单位负责人与其他投标人为同一人或者存在控股、管理关系的；</w:t>
      </w:r>
    </w:p>
    <w:p>
      <w:pPr>
        <w:spacing w:line="360" w:lineRule="auto"/>
        <w:ind w:firstLine="420" w:firstLineChars="200"/>
        <w:rPr>
          <w:szCs w:val="21"/>
          <w:highlight w:val="none"/>
        </w:rPr>
      </w:pPr>
      <w:r>
        <w:rPr>
          <w:szCs w:val="21"/>
          <w:highlight w:val="none"/>
        </w:rPr>
        <w:t>10.3.8处于被责令停业期内的；</w:t>
      </w:r>
    </w:p>
    <w:p>
      <w:pPr>
        <w:spacing w:line="360" w:lineRule="auto"/>
        <w:ind w:firstLine="420" w:firstLineChars="200"/>
        <w:rPr>
          <w:szCs w:val="21"/>
          <w:highlight w:val="none"/>
        </w:rPr>
      </w:pPr>
      <w:r>
        <w:rPr>
          <w:szCs w:val="21"/>
          <w:highlight w:val="none"/>
        </w:rPr>
        <w:t>10.3.9处于被暂停或取消投标资格期内的；</w:t>
      </w:r>
    </w:p>
    <w:p>
      <w:pPr>
        <w:spacing w:line="360" w:lineRule="auto"/>
        <w:ind w:firstLine="420" w:firstLineChars="200"/>
        <w:rPr>
          <w:szCs w:val="21"/>
          <w:highlight w:val="none"/>
        </w:rPr>
      </w:pPr>
      <w:r>
        <w:rPr>
          <w:szCs w:val="21"/>
          <w:highlight w:val="none"/>
        </w:rPr>
        <w:t>10.3.10处于财产被接管或冻结期内的；</w:t>
      </w:r>
    </w:p>
    <w:p>
      <w:pPr>
        <w:spacing w:line="360" w:lineRule="auto"/>
        <w:ind w:firstLine="420" w:firstLineChars="200"/>
        <w:rPr>
          <w:szCs w:val="21"/>
          <w:highlight w:val="none"/>
        </w:rPr>
      </w:pPr>
      <w:r>
        <w:rPr>
          <w:szCs w:val="21"/>
          <w:highlight w:val="none"/>
        </w:rPr>
        <w:t>（如联合体投标，联合体任一成员具有上述任一情况的，将不予受理投标。）</w:t>
      </w:r>
    </w:p>
    <w:p>
      <w:pPr>
        <w:spacing w:line="360" w:lineRule="auto"/>
        <w:ind w:firstLine="432"/>
        <w:rPr>
          <w:szCs w:val="21"/>
          <w:highlight w:val="none"/>
        </w:rPr>
      </w:pPr>
      <w:r>
        <w:rPr>
          <w:szCs w:val="21"/>
          <w:highlight w:val="none"/>
        </w:rPr>
        <w:t>10.3.11</w:t>
      </w:r>
      <w:r>
        <w:rPr>
          <w:bCs/>
          <w:szCs w:val="21"/>
          <w:highlight w:val="none"/>
        </w:rPr>
        <w:t>逾期递交投标文件的</w:t>
      </w:r>
      <w:r>
        <w:rPr>
          <w:szCs w:val="21"/>
          <w:highlight w:val="none"/>
        </w:rPr>
        <w:t>；</w:t>
      </w:r>
    </w:p>
    <w:p>
      <w:pPr>
        <w:spacing w:line="360" w:lineRule="auto"/>
        <w:ind w:firstLine="420" w:firstLineChars="200"/>
        <w:rPr>
          <w:szCs w:val="21"/>
          <w:highlight w:val="none"/>
        </w:rPr>
      </w:pPr>
      <w:r>
        <w:rPr>
          <w:szCs w:val="21"/>
          <w:highlight w:val="none"/>
        </w:rPr>
        <w:t>10.3.12递交的投标文件未按招标文件第二章第4.1 项要求密封和标记的；</w:t>
      </w:r>
    </w:p>
    <w:p>
      <w:pPr>
        <w:spacing w:line="360" w:lineRule="auto"/>
        <w:ind w:firstLine="420" w:firstLineChars="200"/>
        <w:rPr>
          <w:szCs w:val="21"/>
          <w:highlight w:val="none"/>
        </w:rPr>
      </w:pPr>
      <w:r>
        <w:rPr>
          <w:szCs w:val="21"/>
          <w:highlight w:val="none"/>
        </w:rPr>
        <w:t>10.3.13</w:t>
      </w:r>
      <w:r>
        <w:rPr>
          <w:rFonts w:hint="eastAsia" w:ascii="宋体" w:hAnsi="宋体"/>
          <w:szCs w:val="21"/>
          <w:highlight w:val="none"/>
        </w:rPr>
        <w:t>因投标人原因，上传的电子投标文件无法正常打开的；</w:t>
      </w:r>
    </w:p>
    <w:p>
      <w:pPr>
        <w:spacing w:line="360" w:lineRule="auto"/>
        <w:ind w:firstLine="420" w:firstLineChars="200"/>
        <w:rPr>
          <w:szCs w:val="21"/>
          <w:highlight w:val="none"/>
        </w:rPr>
      </w:pPr>
      <w:r>
        <w:rPr>
          <w:szCs w:val="21"/>
          <w:highlight w:val="none"/>
        </w:rPr>
        <w:t>10.3.14投标文件封面未标注工程名称、“资格标”（或“资格标函”）、“技术标”（或“技术标函”）、“</w:t>
      </w:r>
      <w:r>
        <w:rPr>
          <w:rFonts w:hint="eastAsia"/>
          <w:szCs w:val="21"/>
          <w:highlight w:val="none"/>
          <w:lang w:eastAsia="zh-CN"/>
        </w:rPr>
        <w:t>经济标</w:t>
      </w:r>
      <w:r>
        <w:rPr>
          <w:szCs w:val="21"/>
          <w:highlight w:val="none"/>
        </w:rPr>
        <w:t>”（或“</w:t>
      </w:r>
      <w:r>
        <w:rPr>
          <w:rFonts w:hint="eastAsia"/>
          <w:szCs w:val="21"/>
          <w:highlight w:val="none"/>
          <w:lang w:eastAsia="zh-CN"/>
        </w:rPr>
        <w:t>经济标</w:t>
      </w:r>
      <w:r>
        <w:rPr>
          <w:szCs w:val="21"/>
          <w:highlight w:val="none"/>
        </w:rPr>
        <w:t>函”）字样或没有法定代表人（委托代理人）签字或没有加盖单位公章的</w:t>
      </w:r>
      <w:r>
        <w:rPr>
          <w:b/>
          <w:szCs w:val="21"/>
          <w:highlight w:val="none"/>
        </w:rPr>
        <w:t>（其中“技术标”（“技术标函”）副本无须有法定代表人（委托代理人）签字或加盖单位公章）</w:t>
      </w:r>
      <w:r>
        <w:rPr>
          <w:szCs w:val="21"/>
          <w:highlight w:val="none"/>
        </w:rPr>
        <w:t>；</w:t>
      </w:r>
    </w:p>
    <w:p>
      <w:pPr>
        <w:spacing w:line="360" w:lineRule="auto"/>
        <w:ind w:firstLine="420" w:firstLineChars="200"/>
        <w:rPr>
          <w:szCs w:val="21"/>
          <w:highlight w:val="none"/>
        </w:rPr>
      </w:pPr>
      <w:r>
        <w:rPr>
          <w:szCs w:val="21"/>
          <w:highlight w:val="none"/>
        </w:rPr>
        <w:t>10.3.1</w:t>
      </w:r>
      <w:r>
        <w:rPr>
          <w:rFonts w:hint="eastAsia"/>
          <w:szCs w:val="21"/>
          <w:highlight w:val="none"/>
          <w:lang w:val="en-US" w:eastAsia="zh-CN"/>
        </w:rPr>
        <w:t>5</w:t>
      </w:r>
      <w:r>
        <w:rPr>
          <w:szCs w:val="21"/>
          <w:highlight w:val="none"/>
        </w:rPr>
        <w:t>投标人“技术标”（“技术标函”）副本没有按第二章3.7.3项或3.7.4项要求编制，</w:t>
      </w:r>
      <w:r>
        <w:rPr>
          <w:kern w:val="0"/>
          <w:szCs w:val="21"/>
          <w:highlight w:val="none"/>
        </w:rPr>
        <w:t>具有识别投标人单位及人员的标识；</w:t>
      </w:r>
    </w:p>
    <w:p>
      <w:pPr>
        <w:spacing w:line="360" w:lineRule="auto"/>
        <w:ind w:firstLine="420"/>
        <w:rPr>
          <w:szCs w:val="21"/>
          <w:highlight w:val="none"/>
        </w:rPr>
      </w:pPr>
      <w:r>
        <w:rPr>
          <w:szCs w:val="21"/>
          <w:highlight w:val="none"/>
        </w:rPr>
        <w:t>10.3.1</w:t>
      </w:r>
      <w:r>
        <w:rPr>
          <w:rFonts w:hint="eastAsia"/>
          <w:szCs w:val="21"/>
          <w:highlight w:val="none"/>
          <w:lang w:val="en-US" w:eastAsia="zh-CN"/>
        </w:rPr>
        <w:t>6</w:t>
      </w:r>
      <w:r>
        <w:rPr>
          <w:kern w:val="0"/>
          <w:szCs w:val="21"/>
          <w:highlight w:val="none"/>
        </w:rPr>
        <w:t>联合体投标的，有以下情形之一的:</w:t>
      </w:r>
    </w:p>
    <w:p>
      <w:pPr>
        <w:spacing w:line="360" w:lineRule="auto"/>
        <w:ind w:firstLine="420" w:firstLineChars="200"/>
        <w:rPr>
          <w:kern w:val="0"/>
          <w:szCs w:val="21"/>
          <w:highlight w:val="none"/>
        </w:rPr>
      </w:pPr>
      <w:r>
        <w:rPr>
          <w:szCs w:val="21"/>
          <w:highlight w:val="none"/>
        </w:rPr>
        <w:t>(1)</w:t>
      </w:r>
      <w:r>
        <w:rPr>
          <w:kern w:val="0"/>
          <w:szCs w:val="21"/>
          <w:highlight w:val="none"/>
        </w:rPr>
        <w:t>联合体主办人不具备与所投</w:t>
      </w:r>
      <w:r>
        <w:rPr>
          <w:szCs w:val="21"/>
          <w:highlight w:val="none"/>
        </w:rPr>
        <w:t>项目</w:t>
      </w:r>
      <w:r>
        <w:rPr>
          <w:kern w:val="0"/>
          <w:szCs w:val="21"/>
          <w:highlight w:val="none"/>
        </w:rPr>
        <w:t>工程内容相适应的基本资质，或成员单位不具备与所承担工程内容相适应的基本资质；</w:t>
      </w:r>
    </w:p>
    <w:p>
      <w:pPr>
        <w:spacing w:line="360" w:lineRule="auto"/>
        <w:ind w:firstLine="315" w:firstLineChars="150"/>
        <w:rPr>
          <w:kern w:val="0"/>
          <w:szCs w:val="21"/>
          <w:highlight w:val="none"/>
        </w:rPr>
      </w:pPr>
      <w:r>
        <w:rPr>
          <w:kern w:val="0"/>
          <w:szCs w:val="21"/>
          <w:highlight w:val="none"/>
        </w:rPr>
        <w:t>(2)联合体各方签订联合体协议后，再以自己名义单独或以其他联合体成员的名义参加同一项目的投标；</w:t>
      </w:r>
    </w:p>
    <w:p>
      <w:pPr>
        <w:spacing w:line="360" w:lineRule="auto"/>
        <w:ind w:firstLine="420" w:firstLineChars="200"/>
        <w:rPr>
          <w:rFonts w:hint="eastAsia" w:eastAsia="宋体"/>
          <w:kern w:val="0"/>
          <w:szCs w:val="21"/>
          <w:highlight w:val="none"/>
          <w:lang w:eastAsia="zh-CN"/>
        </w:rPr>
      </w:pPr>
      <w:r>
        <w:rPr>
          <w:kern w:val="0"/>
          <w:szCs w:val="21"/>
          <w:highlight w:val="none"/>
        </w:rPr>
        <w:t>(3)提交联合体各成员单位共同签订的联合体协议，没有明确主办人及成员单位各自的权利和义务以及应当承担的责任</w:t>
      </w:r>
      <w:r>
        <w:rPr>
          <w:rFonts w:hint="eastAsia"/>
          <w:kern w:val="0"/>
          <w:szCs w:val="21"/>
          <w:highlight w:val="none"/>
          <w:lang w:eastAsia="zh-CN"/>
        </w:rPr>
        <w:t>；</w:t>
      </w:r>
    </w:p>
    <w:p>
      <w:pPr>
        <w:spacing w:line="360" w:lineRule="auto"/>
        <w:ind w:firstLine="420" w:firstLineChars="200"/>
        <w:rPr>
          <w:kern w:val="0"/>
          <w:szCs w:val="21"/>
          <w:highlight w:val="none"/>
        </w:rPr>
      </w:pPr>
      <w:r>
        <w:rPr>
          <w:kern w:val="0"/>
          <w:szCs w:val="21"/>
          <w:highlight w:val="none"/>
        </w:rPr>
        <w:t>(4)</w:t>
      </w:r>
      <w:r>
        <w:rPr>
          <w:szCs w:val="21"/>
          <w:highlight w:val="none"/>
        </w:rPr>
        <w:t>投标人组成联合体投标，但投标文件中未按规定附有联合体各方共同签署（不允许私章）盖章的投标协议书的；</w:t>
      </w:r>
    </w:p>
    <w:p>
      <w:pPr>
        <w:spacing w:line="360" w:lineRule="auto"/>
        <w:ind w:firstLine="420" w:firstLineChars="200"/>
        <w:rPr>
          <w:rFonts w:hint="eastAsia"/>
          <w:szCs w:val="21"/>
          <w:highlight w:val="none"/>
          <w:lang w:eastAsia="zh-CN"/>
        </w:rPr>
      </w:pPr>
      <w:r>
        <w:rPr>
          <w:kern w:val="0"/>
          <w:szCs w:val="21"/>
          <w:highlight w:val="none"/>
        </w:rPr>
        <w:t>10.3.1</w:t>
      </w:r>
      <w:r>
        <w:rPr>
          <w:rFonts w:hint="eastAsia"/>
          <w:kern w:val="0"/>
          <w:szCs w:val="21"/>
          <w:highlight w:val="none"/>
          <w:lang w:val="en-US" w:eastAsia="zh-CN"/>
        </w:rPr>
        <w:t>7</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cs="宋体"/>
          <w:bCs/>
          <w:szCs w:val="21"/>
          <w:highlight w:val="none"/>
        </w:rPr>
      </w:pPr>
      <w:r>
        <w:rPr>
          <w:rFonts w:hint="eastAsia" w:ascii="宋体" w:hAnsi="宋体" w:cs="宋体"/>
          <w:kern w:val="0"/>
          <w:szCs w:val="21"/>
          <w:highlight w:val="none"/>
        </w:rPr>
        <w:t>10.3.18</w:t>
      </w:r>
      <w:r>
        <w:rPr>
          <w:rFonts w:hint="eastAsia" w:ascii="宋体" w:hAnsi="宋体" w:cs="宋体"/>
          <w:bCs/>
          <w:szCs w:val="21"/>
          <w:highlight w:val="none"/>
        </w:rPr>
        <w:t>投标文件的组成不符合招标文件规定的；或标函错装的；或缺少资格标函或经济标函或基本资料标函；</w:t>
      </w:r>
    </w:p>
    <w:p>
      <w:pPr>
        <w:keepNext w:val="0"/>
        <w:keepLines w:val="0"/>
        <w:pageBreakBefore w:val="0"/>
        <w:widowControl w:val="0"/>
        <w:kinsoku/>
        <w:wordWrap/>
        <w:overflowPunct/>
        <w:topLinePunct w:val="0"/>
        <w:autoSpaceDE/>
        <w:autoSpaceDN/>
        <w:bidi w:val="0"/>
        <w:adjustRightInd/>
        <w:snapToGrid/>
        <w:spacing w:line="420" w:lineRule="exact"/>
        <w:ind w:left="0" w:firstLine="420" w:firstLineChars="200"/>
        <w:textAlignment w:val="auto"/>
        <w:rPr>
          <w:rFonts w:hint="eastAsia" w:ascii="宋体" w:hAnsi="宋体"/>
          <w:color w:val="000000"/>
          <w:szCs w:val="21"/>
          <w:highlight w:val="none"/>
        </w:rPr>
      </w:pPr>
      <w:r>
        <w:rPr>
          <w:rFonts w:hint="eastAsia" w:ascii="宋体" w:hAnsi="宋体" w:cs="宋体"/>
          <w:kern w:val="0"/>
          <w:szCs w:val="21"/>
          <w:highlight w:val="none"/>
        </w:rPr>
        <w:t>10.3.19</w:t>
      </w:r>
      <w:r>
        <w:rPr>
          <w:rFonts w:hint="eastAsia" w:ascii="宋体" w:hAnsi="宋体" w:cs="宋体"/>
          <w:bCs/>
          <w:szCs w:val="21"/>
          <w:highlight w:val="none"/>
        </w:rPr>
        <w:t xml:space="preserve">投标文件上标明的投标人名称与提交投标保证金时不一致的（有提供市场监督管理部门出具的相关变更证明的除外）； </w:t>
      </w:r>
    </w:p>
    <w:p>
      <w:pPr>
        <w:spacing w:line="360" w:lineRule="auto"/>
        <w:ind w:firstLine="420" w:firstLineChars="200"/>
        <w:rPr>
          <w:rFonts w:hint="eastAsia" w:ascii="宋体" w:hAnsi="宋体" w:cs="宋体"/>
          <w:color w:val="000000"/>
          <w:kern w:val="0"/>
          <w:szCs w:val="21"/>
          <w:highlight w:val="none"/>
        </w:rPr>
      </w:pPr>
      <w:r>
        <w:rPr>
          <w:rFonts w:hint="eastAsia" w:ascii="宋体" w:hAnsi="宋体" w:cs="宋体"/>
          <w:color w:val="000000"/>
          <w:kern w:val="0"/>
          <w:szCs w:val="21"/>
          <w:highlight w:val="none"/>
        </w:rPr>
        <w:t>10.3.20提疑文件具有识别投标人单位及人员的标识。</w:t>
      </w:r>
    </w:p>
    <w:p>
      <w:pPr>
        <w:spacing w:line="360" w:lineRule="auto"/>
        <w:ind w:firstLine="420" w:firstLineChars="200"/>
        <w:rPr>
          <w:rFonts w:hint="eastAsia" w:ascii="宋体" w:hAnsi="宋体"/>
          <w:bCs/>
          <w:color w:val="000000"/>
          <w:szCs w:val="21"/>
          <w:highlight w:val="none"/>
          <w:u w:val="single"/>
        </w:rPr>
      </w:pPr>
      <w:r>
        <w:rPr>
          <w:rFonts w:hint="eastAsia" w:ascii="宋体" w:hAnsi="宋体"/>
          <w:color w:val="000000"/>
          <w:szCs w:val="21"/>
          <w:highlight w:val="none"/>
        </w:rPr>
        <w:t>10.3.21</w:t>
      </w:r>
      <w:r>
        <w:rPr>
          <w:rFonts w:hint="eastAsia" w:ascii="宋体" w:hAnsi="宋体"/>
          <w:bCs/>
          <w:color w:val="000000"/>
          <w:szCs w:val="21"/>
          <w:highlight w:val="none"/>
        </w:rPr>
        <w:t>投标人以他人的名义投标或串通投标、弄虚作假、夸大内容投标的；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10.3.22投标文件未加盖单位公章或未有法定代表人或者被授权人签名的；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10.3.23投标文件载明的资格条件、合同标的、价款、质量、工期、履行期限、履约担保、投标有效期、技术规格、技术标准等实质性内容未响应招标文件要求的；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10.3.24投标文件主要</w:t>
      </w:r>
      <w:r>
        <w:rPr>
          <w:rFonts w:hint="eastAsia" w:ascii="宋体" w:hAnsi="宋体" w:cs="Arial"/>
          <w:color w:val="000000"/>
          <w:szCs w:val="21"/>
          <w:highlight w:val="none"/>
        </w:rPr>
        <w:t>内容因排版混乱或模糊不清，导致评标委员会无法辨认关键技术或重要响应等主要内容的</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10.3.25招标文件有规定，实质上符合招标文件要求，但在个别地方存在遗漏或者提供了不完整的，评标委员会要求该投标人在评标结束前予以澄清、说明或补正，投标人拒绝澄清、说明或补正的；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10.3.26招标文件对项目主要人员和主要设备有提出基本要求，但投标文件拟投入项目主要人员和主要设备没有满足招标文件要求的；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10.3.27不同投标人提交的投标文件有两份及以上内容雷同的；</w:t>
      </w:r>
    </w:p>
    <w:p>
      <w:pPr>
        <w:spacing w:line="360" w:lineRule="auto"/>
        <w:ind w:firstLine="420" w:firstLineChars="200"/>
        <w:rPr>
          <w:rFonts w:hint="eastAsia" w:ascii="宋体" w:hAnsi="宋体"/>
          <w:b/>
          <w:color w:val="000000"/>
          <w:szCs w:val="21"/>
          <w:highlight w:val="none"/>
        </w:rPr>
      </w:pPr>
      <w:r>
        <w:rPr>
          <w:rFonts w:hint="eastAsia" w:ascii="宋体" w:hAnsi="宋体"/>
          <w:color w:val="000000"/>
          <w:szCs w:val="21"/>
          <w:highlight w:val="none"/>
        </w:rPr>
        <w:t>10.3.28投标人递交两份或多份内容不同的投标文件的（招标文件另有规定除外）；</w:t>
      </w:r>
    </w:p>
    <w:p>
      <w:pPr>
        <w:spacing w:line="360" w:lineRule="auto"/>
        <w:ind w:firstLine="420" w:firstLineChars="200"/>
        <w:rPr>
          <w:rFonts w:hint="eastAsia" w:ascii="宋体" w:hAnsi="宋体"/>
          <w:b/>
          <w:color w:val="000000"/>
          <w:szCs w:val="21"/>
          <w:highlight w:val="none"/>
        </w:rPr>
      </w:pPr>
      <w:r>
        <w:rPr>
          <w:rFonts w:hint="eastAsia" w:ascii="宋体" w:hAnsi="宋体"/>
          <w:color w:val="000000"/>
          <w:szCs w:val="21"/>
          <w:highlight w:val="none"/>
        </w:rPr>
        <w:t>10.3.29投标文件不满足招标文件规定数量的；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10.3.30投标文件上标明的投标人资格低于招标文件要求的；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10.3.31未按本招标文件第二章《投标人须知》第5.3项要求提供相关证件或证明材料原件进行查验的（招标人在查验会核查发现后再召集评标专家委员会进行复议）；</w:t>
      </w:r>
    </w:p>
    <w:p>
      <w:pPr>
        <w:spacing w:line="360" w:lineRule="auto"/>
        <w:ind w:firstLine="420" w:firstLineChars="200"/>
        <w:rPr>
          <w:rFonts w:hint="eastAsia" w:ascii="宋体" w:hAnsi="宋体"/>
          <w:dstrike/>
          <w:color w:val="000000"/>
          <w:szCs w:val="21"/>
          <w:highlight w:val="none"/>
        </w:rPr>
      </w:pPr>
      <w:r>
        <w:rPr>
          <w:rFonts w:hint="eastAsia" w:ascii="宋体" w:hAnsi="宋体"/>
          <w:color w:val="000000"/>
          <w:szCs w:val="21"/>
          <w:highlight w:val="none"/>
        </w:rPr>
        <w:t>10.3.32投标人未按评标委员会要求澄清、说明或补正的；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10.3.33投标报价高于投标报价上限价的；</w:t>
      </w:r>
    </w:p>
    <w:p>
      <w:pPr>
        <w:spacing w:line="360" w:lineRule="auto"/>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10.3.34投标人资格条件不符合国家有关规定</w:t>
      </w:r>
      <w:r>
        <w:rPr>
          <w:rFonts w:hint="eastAsia" w:ascii="宋体" w:hAnsi="宋体"/>
          <w:color w:val="000000"/>
          <w:szCs w:val="21"/>
          <w:highlight w:val="none"/>
          <w:lang w:eastAsia="zh-CN"/>
        </w:rPr>
        <w:t>；</w:t>
      </w:r>
    </w:p>
    <w:p>
      <w:pPr>
        <w:spacing w:line="360" w:lineRule="auto"/>
        <w:ind w:firstLine="420" w:firstLineChars="20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10.3.35</w:t>
      </w:r>
      <w:r>
        <w:rPr>
          <w:rFonts w:hint="eastAsia" w:ascii="宋体" w:hAnsi="宋体"/>
          <w:color w:val="000000"/>
          <w:szCs w:val="21"/>
          <w:highlight w:val="none"/>
          <w:lang w:eastAsia="zh-CN"/>
        </w:rPr>
        <w:t>投标文件技术标函（含方案图）的正本或副本页数未控制在</w:t>
      </w:r>
      <w:r>
        <w:rPr>
          <w:rFonts w:hint="eastAsia" w:ascii="宋体" w:hAnsi="宋体"/>
          <w:color w:val="000000"/>
          <w:szCs w:val="21"/>
          <w:highlight w:val="none"/>
          <w:lang w:val="en-US" w:eastAsia="zh-CN"/>
        </w:rPr>
        <w:t>300页以内的（页数计算不包含目录、封面和封底）；</w:t>
      </w:r>
    </w:p>
    <w:p>
      <w:pPr>
        <w:pStyle w:val="2"/>
        <w:ind w:firstLine="420" w:firstLineChars="200"/>
        <w:rPr>
          <w:rFonts w:hint="eastAsia" w:ascii="宋体" w:hAnsi="宋体"/>
          <w:b w:val="0"/>
          <w:bCs w:val="0"/>
          <w:color w:val="000000"/>
          <w:szCs w:val="21"/>
          <w:highlight w:val="none"/>
          <w:lang w:eastAsia="zh-CN"/>
        </w:rPr>
      </w:pPr>
      <w:r>
        <w:rPr>
          <w:rFonts w:hint="eastAsia" w:ascii="宋体" w:hAnsi="宋体"/>
          <w:b w:val="0"/>
          <w:bCs w:val="0"/>
          <w:color w:val="000000"/>
          <w:szCs w:val="21"/>
          <w:highlight w:val="none"/>
          <w:lang w:val="en-US" w:eastAsia="zh-CN"/>
        </w:rPr>
        <w:t>10.3.36</w:t>
      </w:r>
      <w:r>
        <w:rPr>
          <w:rFonts w:hint="eastAsia" w:ascii="宋体" w:hAnsi="宋体"/>
          <w:b w:val="0"/>
          <w:bCs w:val="0"/>
          <w:color w:val="000000"/>
          <w:szCs w:val="21"/>
          <w:highlight w:val="none"/>
        </w:rPr>
        <w:t>因投标人原因，上传的电子投标文件未解密或解密失败或无法正常打开的</w:t>
      </w:r>
      <w:r>
        <w:rPr>
          <w:rFonts w:hint="eastAsia" w:ascii="宋体" w:hAnsi="宋体"/>
          <w:b w:val="0"/>
          <w:bCs w:val="0"/>
          <w:color w:val="00000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color w:val="000000"/>
          <w:szCs w:val="21"/>
          <w:highlight w:val="none"/>
          <w:lang w:val="en-US" w:eastAsia="zh-CN"/>
        </w:rPr>
        <w:t>10.3.37</w:t>
      </w:r>
      <w:r>
        <w:rPr>
          <w:rFonts w:hint="eastAsia" w:ascii="宋体" w:hAnsi="宋体"/>
          <w:color w:val="000000"/>
          <w:szCs w:val="21"/>
          <w:highlight w:val="none"/>
        </w:rPr>
        <w:t>不同投标人的投标文件，由同一台电脑编制或用同一台电脑上传投标文件的（通过交易中心计算机编制或上传的除外）</w:t>
      </w:r>
      <w:r>
        <w:rPr>
          <w:rFonts w:hint="eastAsia" w:ascii="宋体" w:hAnsi="宋体"/>
          <w:color w:val="00000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10.3.38</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10.3.39</w:t>
      </w:r>
      <w:r>
        <w:rPr>
          <w:rFonts w:hint="eastAsia" w:ascii="宋体" w:hAnsi="宋体"/>
          <w:color w:val="000000"/>
          <w:szCs w:val="21"/>
          <w:highlight w:val="none"/>
        </w:rPr>
        <w:t>未按本招标文件《投标文件格式》的要求编制投标文件，或没有响应招标文件相关承诺的。</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10.4投标报价上限值</w:t>
      </w:r>
    </w:p>
    <w:p>
      <w:pPr>
        <w:tabs>
          <w:tab w:val="left" w:pos="540"/>
        </w:tabs>
        <w:spacing w:line="520" w:lineRule="exact"/>
        <w:ind w:firstLine="945" w:firstLineChars="450"/>
        <w:rPr>
          <w:rFonts w:hint="eastAsia" w:ascii="宋体" w:hAnsi="宋体"/>
          <w:bCs/>
          <w:highlight w:val="none"/>
        </w:rPr>
      </w:pPr>
      <w:r>
        <w:rPr>
          <w:rFonts w:hint="eastAsia" w:ascii="宋体" w:hAnsi="宋体"/>
          <w:bCs/>
          <w:color w:val="000000"/>
          <w:highlight w:val="none"/>
        </w:rPr>
        <w:t>投标人须对本项目勘察招标内容以一个统一的投标费率进行报价，投标</w:t>
      </w:r>
      <w:r>
        <w:rPr>
          <w:rFonts w:hint="eastAsia" w:ascii="宋体" w:hAnsi="宋体"/>
          <w:color w:val="000000"/>
          <w:highlight w:val="none"/>
        </w:rPr>
        <w:t>报价（费率）上限为</w:t>
      </w:r>
      <w:r>
        <w:rPr>
          <w:rFonts w:hint="eastAsia" w:ascii="宋体" w:hAnsi="宋体"/>
          <w:color w:val="000000"/>
          <w:highlight w:val="none"/>
          <w:u w:val="single"/>
        </w:rPr>
        <w:t xml:space="preserve">   </w:t>
      </w:r>
      <w:r>
        <w:rPr>
          <w:rFonts w:hint="eastAsia" w:ascii="宋体" w:hAnsi="宋体"/>
          <w:color w:val="000000"/>
          <w:highlight w:val="none"/>
        </w:rPr>
        <w:t>， 不设下限；超过报价（费率）上限的投标文件无效。</w:t>
      </w:r>
    </w:p>
    <w:p>
      <w:pPr>
        <w:tabs>
          <w:tab w:val="left" w:pos="540"/>
        </w:tabs>
        <w:spacing w:line="520" w:lineRule="exact"/>
        <w:ind w:firstLine="945" w:firstLineChars="450"/>
        <w:rPr>
          <w:rFonts w:hint="eastAsia" w:ascii="宋体" w:hAnsi="宋体"/>
          <w:highlight w:val="none"/>
          <w:shd w:val="clear" w:color="auto" w:fill="FFFFFF"/>
        </w:rPr>
      </w:pPr>
      <w:r>
        <w:rPr>
          <w:rFonts w:hint="eastAsia" w:ascii="宋体" w:hAnsi="宋体"/>
          <w:bCs/>
          <w:highlight w:val="none"/>
        </w:rPr>
        <w:t>投标人须对本项目设计招标内容以一个统一的投标费率进行报价，</w:t>
      </w:r>
      <w:r>
        <w:rPr>
          <w:rFonts w:hint="eastAsia" w:ascii="宋体" w:hAnsi="宋体"/>
          <w:bCs/>
          <w:highlight w:val="none"/>
          <w:shd w:val="clear" w:color="auto" w:fill="FFFFFF"/>
        </w:rPr>
        <w:t>投标</w:t>
      </w:r>
      <w:r>
        <w:rPr>
          <w:rFonts w:hint="eastAsia" w:ascii="宋体" w:hAnsi="宋体"/>
          <w:highlight w:val="none"/>
          <w:shd w:val="clear" w:color="auto" w:fill="FFFFFF"/>
        </w:rPr>
        <w:t>报价（费率）上限为</w:t>
      </w:r>
      <w:r>
        <w:rPr>
          <w:rFonts w:hint="eastAsia" w:ascii="宋体" w:hAnsi="宋体"/>
          <w:highlight w:val="none"/>
          <w:u w:val="single"/>
          <w:shd w:val="clear" w:color="auto" w:fill="FFFFFF"/>
        </w:rPr>
        <w:t xml:space="preserve">   ，</w:t>
      </w:r>
      <w:r>
        <w:rPr>
          <w:rFonts w:hint="eastAsia" w:ascii="宋体" w:hAnsi="宋体"/>
          <w:highlight w:val="none"/>
          <w:shd w:val="clear" w:color="auto" w:fill="FFFFFF"/>
        </w:rPr>
        <w:t xml:space="preserve"> 不设下限；超过报价（费率）上限的投标文件无效。</w:t>
      </w:r>
    </w:p>
    <w:p>
      <w:pPr>
        <w:tabs>
          <w:tab w:val="left" w:pos="540"/>
        </w:tabs>
        <w:spacing w:line="520" w:lineRule="exact"/>
        <w:ind w:firstLine="948" w:firstLineChars="450"/>
        <w:rPr>
          <w:rFonts w:hint="eastAsia" w:ascii="宋体" w:hAnsi="宋体"/>
          <w:b/>
          <w:bCs/>
          <w:highlight w:val="none"/>
        </w:rPr>
      </w:pPr>
      <w:r>
        <w:rPr>
          <w:rFonts w:hint="eastAsia" w:ascii="宋体" w:hAnsi="宋体"/>
          <w:b/>
          <w:bCs/>
          <w:highlight w:val="none"/>
        </w:rPr>
        <w:t>注：招标人参照《中山市水利工程招标投标下浮率最小值一览表》进行设定。</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 xml:space="preserve"> 10．5 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eastAsia="宋体" w:cs="Arial"/>
          <w:kern w:val="0"/>
          <w:szCs w:val="21"/>
          <w:highlight w:val="none"/>
          <w:lang w:eastAsia="zh-CN"/>
        </w:rPr>
      </w:pPr>
      <w:r>
        <w:rPr>
          <w:rFonts w:hint="eastAsia" w:ascii="宋体" w:hAnsi="宋体" w:cs="Arial"/>
          <w:kern w:val="0"/>
          <w:szCs w:val="21"/>
          <w:highlight w:val="none"/>
        </w:rPr>
        <w:t>8、招标人有正当理由要求中止的；</w:t>
      </w:r>
      <w:r>
        <w:rPr>
          <w:rFonts w:hint="eastAsia" w:ascii="宋体" w:hAnsi="宋体" w:cs="Arial"/>
          <w:kern w:val="0"/>
          <w:szCs w:val="21"/>
          <w:highlight w:val="none"/>
          <w:lang w:eastAsia="zh-CN"/>
        </w:rPr>
        <w:t>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w:t>
      </w:r>
      <w:r>
        <w:rPr>
          <w:rFonts w:hint="eastAsia" w:ascii="宋体" w:hAnsi="宋体" w:cs="Arial"/>
          <w:kern w:val="0"/>
          <w:szCs w:val="21"/>
          <w:highlight w:val="none"/>
          <w:lang w:eastAsia="zh-CN"/>
        </w:rPr>
        <w:t>的</w:t>
      </w:r>
      <w:r>
        <w:rPr>
          <w:rFonts w:hint="eastAsia" w:ascii="宋体" w:hAnsi="宋体" w:cs="Arial"/>
          <w:kern w:val="0"/>
          <w:szCs w:val="21"/>
          <w:highlight w:val="none"/>
        </w:rPr>
        <w:t>作</w:t>
      </w:r>
      <w:r>
        <w:rPr>
          <w:rFonts w:hint="eastAsia" w:ascii="宋体" w:hAnsi="宋体" w:cs="Arial"/>
          <w:kern w:val="0"/>
          <w:szCs w:val="21"/>
          <w:highlight w:val="none"/>
          <w:lang w:val="en-US" w:eastAsia="zh-CN"/>
        </w:rPr>
        <w:t>否决投标</w:t>
      </w:r>
      <w:r>
        <w:rPr>
          <w:rFonts w:hint="eastAsia" w:ascii="宋体" w:hAnsi="宋体" w:cs="Arial"/>
          <w:kern w:val="0"/>
          <w:szCs w:val="21"/>
          <w:highlight w:val="none"/>
        </w:rPr>
        <w:t>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七）《中山市水利工程勘察设计项目招标文件范本》（试行）中的“原件扫描件”要求，涉及两方面：一是投标单位按招标文件要求编制投标文件并签字盖章的；二是招标文件要求投标文件应附上的营业执照、资质证书、</w:t>
      </w:r>
      <w:r>
        <w:rPr>
          <w:rFonts w:hint="eastAsia" w:ascii="宋体" w:hAnsi="宋体" w:cs="Arial"/>
          <w:kern w:val="0"/>
          <w:szCs w:val="21"/>
          <w:highlight w:val="none"/>
          <w:lang w:eastAsia="zh-CN"/>
        </w:rPr>
        <w:t>项目主要人员职称</w:t>
      </w:r>
      <w:r>
        <w:rPr>
          <w:rFonts w:hint="eastAsia" w:ascii="宋体" w:hAnsi="宋体" w:cs="Arial"/>
          <w:kern w:val="0"/>
          <w:szCs w:val="21"/>
          <w:highlight w:val="none"/>
        </w:rPr>
        <w:t>证</w:t>
      </w:r>
      <w:r>
        <w:rPr>
          <w:rFonts w:hint="eastAsia" w:ascii="宋体" w:hAnsi="宋体" w:cs="Arial"/>
          <w:kern w:val="0"/>
          <w:szCs w:val="21"/>
          <w:highlight w:val="none"/>
          <w:lang w:eastAsia="zh-CN"/>
        </w:rPr>
        <w:t>、</w:t>
      </w:r>
      <w:r>
        <w:rPr>
          <w:rFonts w:hint="eastAsia" w:ascii="宋体" w:hAnsi="宋体" w:cs="Arial"/>
          <w:kern w:val="0"/>
          <w:szCs w:val="21"/>
          <w:highlight w:val="none"/>
        </w:rPr>
        <w:t>身份证等证书（或证件）以及社保证明、租赁协议、购买发票等文件的扫描件。针对以上问题，明确如下: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1、投标单位须按招标文件要求编制投标文件并签字盖章；</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 xml:space="preserve">2、关于招标文件要求投标文件应附上的相关证书、证件或文件问题。投标单位可直接用相关证书、证件或文件的原件进行扫描，也可将相关证书、证件或文件复印后再进行扫描。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3、扫描件采用JPG格式，不强调颜色（彩色或黑白均可）、尺寸（允许细微偏差）、等细节问题，但须确保评标委员会能辨认投标文件关键技术、重要响应等实质性内容。</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rPr>
        <w:t>（八）目前电子招标投标项目须投标人递交电子投标文件一份（在投标截止前上传），若电子招投标系统出现故障、停电等原因导致招标失败的，可另行安排时间进行开标评标。</w:t>
      </w:r>
    </w:p>
    <w:p>
      <w:pPr>
        <w:spacing w:line="360" w:lineRule="auto"/>
        <w:ind w:firstLine="420" w:firstLineChars="200"/>
        <w:rPr>
          <w:rFonts w:hint="eastAsia" w:ascii="宋体" w:hAnsi="宋体"/>
          <w:szCs w:val="21"/>
          <w:highlight w:val="none"/>
        </w:rPr>
        <w:sectPr>
          <w:footerReference r:id="rId5" w:type="default"/>
          <w:footerReference r:id="rId6" w:type="even"/>
          <w:pgSz w:w="11906" w:h="16838"/>
          <w:pgMar w:top="1701" w:right="1418" w:bottom="1418" w:left="1418" w:header="851" w:footer="992" w:gutter="0"/>
          <w:pgNumType w:fmt="decimal" w:start="1"/>
          <w:cols w:space="720" w:num="1"/>
          <w:docGrid w:type="lines" w:linePitch="312" w:charSpace="0"/>
        </w:sectPr>
      </w:pPr>
      <w:r>
        <w:rPr>
          <w:rFonts w:hint="eastAsia" w:ascii="宋体" w:hAnsi="宋体"/>
          <w:szCs w:val="21"/>
          <w:highlight w:val="none"/>
        </w:rPr>
        <w:t xml:space="preserve">                                                                                                                                                                                                                                                </w:t>
      </w:r>
    </w:p>
    <w:p>
      <w:pPr>
        <w:spacing w:line="360" w:lineRule="auto"/>
        <w:ind w:left="409" w:leftChars="195"/>
        <w:rPr>
          <w:rFonts w:ascii="宋体" w:hAnsi="宋体"/>
          <w:szCs w:val="21"/>
          <w:highlight w:val="none"/>
        </w:rPr>
      </w:pPr>
      <w:r>
        <w:rPr>
          <w:rFonts w:hint="eastAsia" w:ascii="宋体" w:hAnsi="宋体"/>
          <w:b/>
          <w:szCs w:val="21"/>
          <w:highlight w:val="none"/>
        </w:rPr>
        <w:t>10.6合同价格和承包标准</w:t>
      </w:r>
    </w:p>
    <w:p>
      <w:pPr>
        <w:spacing w:line="360" w:lineRule="auto"/>
        <w:ind w:firstLine="420" w:firstLineChars="200"/>
        <w:rPr>
          <w:rFonts w:ascii="宋体" w:hAnsi="宋体"/>
          <w:bCs/>
          <w:highlight w:val="none"/>
          <w:shd w:val="clear" w:color="auto" w:fill="FFFFFF"/>
        </w:rPr>
      </w:pPr>
      <w:r>
        <w:rPr>
          <w:rFonts w:hint="eastAsia" w:ascii="宋体" w:hAnsi="宋体"/>
          <w:color w:val="000000"/>
          <w:highlight w:val="none"/>
        </w:rPr>
        <w:t>10.6.</w:t>
      </w:r>
      <w:r>
        <w:rPr>
          <w:rFonts w:ascii="宋体" w:hAnsi="宋体"/>
          <w:color w:val="000000"/>
          <w:highlight w:val="none"/>
        </w:rPr>
        <w:t>1</w:t>
      </w:r>
      <w:r>
        <w:rPr>
          <w:rFonts w:hint="eastAsia" w:ascii="宋体" w:hAnsi="宋体"/>
          <w:color w:val="000000"/>
          <w:highlight w:val="none"/>
        </w:rPr>
        <w:t>合同结算</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rPr>
        <w:t>勘察费合同结算价</w:t>
      </w:r>
      <w:r>
        <w:rPr>
          <w:rFonts w:hint="eastAsia" w:ascii="宋体" w:hAnsi="宋体" w:cs="Arial"/>
          <w:kern w:val="0"/>
          <w:szCs w:val="21"/>
          <w:highlight w:val="none"/>
          <w:lang w:eastAsia="zh-CN"/>
        </w:rPr>
        <w:t>等于投资主管部门概算批复的</w:t>
      </w:r>
      <w:r>
        <w:rPr>
          <w:rFonts w:hint="eastAsia" w:ascii="宋体" w:hAnsi="宋体" w:cs="Arial"/>
          <w:kern w:val="0"/>
          <w:szCs w:val="21"/>
          <w:highlight w:val="none"/>
        </w:rPr>
        <w:t>勘察费</w:t>
      </w:r>
      <w:r>
        <w:rPr>
          <w:rFonts w:hint="eastAsia" w:ascii="宋体" w:hAnsi="宋体" w:cs="Arial"/>
          <w:kern w:val="0"/>
          <w:szCs w:val="21"/>
          <w:highlight w:val="none"/>
          <w:lang w:eastAsia="zh-CN"/>
        </w:rPr>
        <w:t>乘以投标费率</w:t>
      </w:r>
      <w:r>
        <w:rPr>
          <w:rFonts w:hint="eastAsia" w:ascii="宋体" w:hAnsi="宋体" w:cs="Arial"/>
          <w:kern w:val="0"/>
          <w:szCs w:val="21"/>
          <w:highlight w:val="none"/>
          <w:lang w:val="en-US" w:eastAsia="zh-CN"/>
        </w:rPr>
        <w:t>C%。</w:t>
      </w:r>
      <w:r>
        <w:rPr>
          <w:rFonts w:hint="eastAsia" w:ascii="宋体" w:hAnsi="宋体" w:cs="Arial"/>
          <w:kern w:val="0"/>
          <w:szCs w:val="21"/>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lang w:eastAsia="zh-CN"/>
        </w:rPr>
        <w:t>设计</w:t>
      </w:r>
      <w:r>
        <w:rPr>
          <w:rFonts w:hint="eastAsia" w:ascii="宋体" w:hAnsi="宋体" w:cs="Arial"/>
          <w:kern w:val="0"/>
          <w:szCs w:val="21"/>
          <w:highlight w:val="none"/>
        </w:rPr>
        <w:t>费合同结算价</w:t>
      </w:r>
      <w:r>
        <w:rPr>
          <w:rFonts w:hint="eastAsia" w:ascii="宋体" w:hAnsi="宋体" w:cs="Arial"/>
          <w:kern w:val="0"/>
          <w:szCs w:val="21"/>
          <w:highlight w:val="none"/>
          <w:lang w:eastAsia="zh-CN"/>
        </w:rPr>
        <w:t>等于投资主管部门概算批复的设计费乘以投标费率</w:t>
      </w:r>
      <w:r>
        <w:rPr>
          <w:rFonts w:hint="eastAsia" w:ascii="宋体" w:hAnsi="宋体" w:cs="Arial"/>
          <w:kern w:val="0"/>
          <w:szCs w:val="21"/>
          <w:highlight w:val="none"/>
          <w:lang w:val="en-US" w:eastAsia="zh-CN"/>
        </w:rPr>
        <w:t>C%。</w:t>
      </w:r>
      <w:r>
        <w:rPr>
          <w:rFonts w:hint="eastAsia" w:ascii="宋体" w:hAnsi="宋体" w:cs="Arial"/>
          <w:kern w:val="0"/>
          <w:szCs w:val="21"/>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color w:val="000000"/>
          <w:highlight w:val="none"/>
        </w:rPr>
      </w:pPr>
      <w:r>
        <w:rPr>
          <w:rFonts w:hint="eastAsia" w:ascii="宋体" w:hAnsi="宋体"/>
          <w:highlight w:val="none"/>
        </w:rPr>
        <w:t>实施过程中，工程勘察和设计费不因为工程设计变更或修改而增加设计费用，变更所造成测量工作及费用由中标单位负责，不额外增加费用。</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2</w:t>
      </w:r>
      <w:r>
        <w:rPr>
          <w:rFonts w:hint="eastAsia" w:ascii="宋体" w:hAnsi="宋体"/>
          <w:color w:val="000000"/>
          <w:highlight w:val="none"/>
        </w:rPr>
        <w:t>勘察方案</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本项目的勘察方案（钻孔布置、测量范围、土工实验、现场勘测实验等）须经发包人及市水行政主管部门同意方可实施。</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3</w:t>
      </w:r>
      <w:r>
        <w:rPr>
          <w:rFonts w:hint="eastAsia" w:ascii="宋体" w:hAnsi="宋体"/>
          <w:color w:val="000000"/>
          <w:highlight w:val="none"/>
        </w:rPr>
        <w:t>设计人对工程设计文件出现的遗漏或错误负责修改或补充。由于设计人原因产生的设计问题造成工程质量事故或其他事故时，设计人除负责采取补救措施外，因此产生的一切费用及责任由设计人承担，且按国家有关规定予以处罚。</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项目主要人员到位要求</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.1 合同签订后5个工作日内，发包人有权约见设计人拟投入本项目（设计阶段）主要人员，以确保设计人按投标文件承诺提供勘察设计服务，杜绝挂靠、借资质、违法转包、违法分包等行为。设计人必须安排项目主要人员参加约见会。否则，视设计人违约，发包人有权终止合同，并另行选择勘察设计单位。</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.2 设计阶段期间，设计人拟投入本项目主要人员必须进驻项目现场办公（可在本市范围内设立临时办公点）。</w:t>
      </w:r>
      <w:r>
        <w:rPr>
          <w:rFonts w:ascii="宋体" w:hAnsi="宋体"/>
          <w:color w:val="000000"/>
          <w:highlight w:val="none"/>
        </w:rPr>
        <w:t>如设计人不按要求派驻现场代表，发包人按每发现一次</w:t>
      </w:r>
      <w:r>
        <w:rPr>
          <w:rFonts w:hint="eastAsia" w:ascii="宋体" w:hAnsi="宋体"/>
          <w:color w:val="000000"/>
          <w:highlight w:val="none"/>
        </w:rPr>
        <w:t>，设计人支付发包人违约金1</w:t>
      </w:r>
      <w:r>
        <w:rPr>
          <w:rFonts w:ascii="宋体" w:hAnsi="宋体"/>
          <w:color w:val="000000"/>
          <w:highlight w:val="none"/>
        </w:rPr>
        <w:t>000元每人次。</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3施工阶段期间，发包人可根据施工现场的实际需要，要求设计人派驻现场设计代表。设计人应及时派驻设计代表配合施工现场设计工作，并确保派驻的设计代表具相关专业中级以上职称或相当的执业资格。如设计人不按要求派驻现场代表，发包人按每发现一次，设计人支付发包人违约金1</w:t>
      </w:r>
      <w:r>
        <w:rPr>
          <w:rFonts w:ascii="宋体" w:hAnsi="宋体"/>
          <w:color w:val="000000"/>
          <w:highlight w:val="none"/>
        </w:rPr>
        <w:t>000元每人次</w:t>
      </w:r>
      <w:r>
        <w:rPr>
          <w:rFonts w:hint="eastAsia" w:ascii="宋体" w:hAnsi="宋体"/>
          <w:color w:val="000000"/>
          <w:highlight w:val="none"/>
        </w:rPr>
        <w:t>，总额不超过合同总费用的20%，发包人同时要求要求中标单位及时安排人员。</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.4施工阶段期间，项目负责人必须参加每次工程协调会（包含但不限于图纸会审、技术交底、工程变更、工程例会等会议），否则，每缺席（含请假）一次，设计人支付发包人违约金1</w:t>
      </w:r>
      <w:r>
        <w:rPr>
          <w:rFonts w:ascii="宋体" w:hAnsi="宋体"/>
          <w:color w:val="000000"/>
          <w:highlight w:val="none"/>
        </w:rPr>
        <w:t>000元</w:t>
      </w:r>
      <w:r>
        <w:rPr>
          <w:rFonts w:hint="eastAsia" w:ascii="宋体" w:hAnsi="宋体"/>
          <w:color w:val="000000"/>
          <w:highlight w:val="none"/>
        </w:rPr>
        <w:t>（直接记入会议纪要，以作结算依据）。</w:t>
      </w:r>
    </w:p>
    <w:p>
      <w:pPr>
        <w:spacing w:line="360" w:lineRule="auto"/>
        <w:ind w:firstLine="420" w:firstLineChars="200"/>
        <w:rPr>
          <w:rFonts w:ascii="宋体" w:hAnsi="宋体"/>
          <w:color w:val="000000"/>
          <w:highlight w:val="none"/>
        </w:rPr>
      </w:pPr>
      <w:bookmarkStart w:id="14" w:name="_Hlk91439779"/>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.5合同履约期间，无特殊原因不得更换项目主要人员，如发生下列行为之一的，经发包人同意后更换。</w:t>
      </w:r>
    </w:p>
    <w:p>
      <w:pPr>
        <w:spacing w:line="360" w:lineRule="auto"/>
        <w:ind w:firstLine="420" w:firstLineChars="200"/>
        <w:rPr>
          <w:rFonts w:ascii="宋体" w:hAnsi="宋体"/>
          <w:color w:val="000000"/>
          <w:highlight w:val="none"/>
        </w:rPr>
      </w:pPr>
      <w:r>
        <w:rPr>
          <w:rFonts w:hint="eastAsia" w:ascii="宋体" w:hAnsi="宋体"/>
          <w:color w:val="000000"/>
          <w:highlight w:val="none"/>
        </w:rPr>
        <w:t>①</w:t>
      </w:r>
      <w:r>
        <w:rPr>
          <w:rFonts w:ascii="宋体" w:hAnsi="宋体"/>
          <w:color w:val="000000"/>
          <w:highlight w:val="none"/>
        </w:rPr>
        <w:t>因重病或重伤(持有县、区以上医院证明)不能履行职责的；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②</w:t>
      </w:r>
      <w:r>
        <w:rPr>
          <w:rFonts w:ascii="宋体" w:hAnsi="宋体"/>
          <w:color w:val="000000"/>
          <w:highlight w:val="none"/>
        </w:rPr>
        <w:t>因违法被责令停止执业的；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③</w:t>
      </w:r>
      <w:r>
        <w:rPr>
          <w:rFonts w:ascii="宋体" w:hAnsi="宋体"/>
          <w:color w:val="000000"/>
          <w:highlight w:val="none"/>
        </w:rPr>
        <w:t>因犯罪被羁押或判刑的；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④</w:t>
      </w:r>
      <w:r>
        <w:rPr>
          <w:rFonts w:ascii="宋体" w:hAnsi="宋体"/>
          <w:color w:val="000000"/>
          <w:highlight w:val="none"/>
        </w:rPr>
        <w:t>死亡；</w:t>
      </w:r>
    </w:p>
    <w:p>
      <w:pPr>
        <w:spacing w:line="360" w:lineRule="auto"/>
        <w:ind w:firstLine="420" w:firstLineChars="200"/>
        <w:rPr>
          <w:rFonts w:ascii="宋体" w:hAnsi="宋体"/>
          <w:color w:val="000000"/>
          <w:highlight w:val="none"/>
        </w:rPr>
      </w:pPr>
      <w:r>
        <w:rPr>
          <w:rFonts w:hint="eastAsia" w:ascii="宋体" w:hAnsi="宋体"/>
          <w:color w:val="000000"/>
          <w:highlight w:val="none"/>
        </w:rPr>
        <w:t>⑤</w:t>
      </w:r>
      <w:r>
        <w:rPr>
          <w:rFonts w:ascii="宋体" w:hAnsi="宋体"/>
          <w:color w:val="000000"/>
          <w:highlight w:val="none"/>
        </w:rPr>
        <w:t>主动辞职或调离原工作单位的；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⑥</w:t>
      </w:r>
      <w:r>
        <w:rPr>
          <w:rFonts w:ascii="宋体" w:hAnsi="宋体"/>
          <w:color w:val="000000"/>
          <w:highlight w:val="none"/>
        </w:rPr>
        <w:t>无能力履行合同的责任和义务，</w:t>
      </w:r>
      <w:r>
        <w:rPr>
          <w:rFonts w:hint="eastAsia" w:ascii="宋体" w:hAnsi="宋体"/>
          <w:color w:val="000000"/>
          <w:highlight w:val="none"/>
        </w:rPr>
        <w:t>专业水平不够</w:t>
      </w:r>
      <w:r>
        <w:rPr>
          <w:rFonts w:ascii="宋体" w:hAnsi="宋体"/>
          <w:color w:val="000000"/>
          <w:highlight w:val="none"/>
        </w:rPr>
        <w:t>，</w:t>
      </w:r>
      <w:r>
        <w:rPr>
          <w:rFonts w:hint="eastAsia" w:ascii="宋体" w:hAnsi="宋体"/>
          <w:color w:val="000000"/>
          <w:highlight w:val="none"/>
        </w:rPr>
        <w:t>服务不到位，发包人</w:t>
      </w:r>
      <w:r>
        <w:rPr>
          <w:rFonts w:ascii="宋体" w:hAnsi="宋体"/>
          <w:color w:val="000000"/>
          <w:highlight w:val="none"/>
        </w:rPr>
        <w:t>要求更换的。</w:t>
      </w:r>
    </w:p>
    <w:bookmarkEnd w:id="14"/>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拟更换的项目主要人员其获奖情况、业绩履历、技术职称等主要条件不能低于投标文件确定的项目主要人员。</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5</w:t>
      </w:r>
      <w:r>
        <w:rPr>
          <w:rFonts w:hint="eastAsia" w:ascii="宋体" w:hAnsi="宋体"/>
          <w:color w:val="000000"/>
          <w:highlight w:val="none"/>
        </w:rPr>
        <w:t>若实施过程中有工程设计变更或修改，设计人应在接到发包人通知后10天内提交设计方案，否则，每延期一天，设计人支付发包人违约金5</w:t>
      </w:r>
      <w:r>
        <w:rPr>
          <w:rFonts w:ascii="宋体" w:hAnsi="宋体"/>
          <w:color w:val="000000"/>
          <w:highlight w:val="none"/>
        </w:rPr>
        <w:t>000</w:t>
      </w:r>
      <w:r>
        <w:rPr>
          <w:rFonts w:hint="eastAsia" w:ascii="宋体" w:hAnsi="宋体"/>
          <w:color w:val="000000"/>
          <w:highlight w:val="none"/>
        </w:rPr>
        <w:t>元。</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6</w:t>
      </w:r>
      <w:r>
        <w:rPr>
          <w:rFonts w:hint="eastAsia" w:ascii="宋体" w:hAnsi="宋体"/>
          <w:color w:val="000000"/>
          <w:highlight w:val="none"/>
        </w:rPr>
        <w:t>设计人向发包人提交的勘察设计成果</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774"/>
        <w:gridCol w:w="601"/>
        <w:gridCol w:w="1535"/>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707" w:type="dxa"/>
            <w:noWrap w:val="0"/>
            <w:vAlign w:val="center"/>
          </w:tcPr>
          <w:p>
            <w:pPr>
              <w:spacing w:line="520" w:lineRule="exact"/>
              <w:ind w:left="-107" w:leftChars="-51" w:right="-107" w:rightChars="-51"/>
              <w:jc w:val="center"/>
              <w:rPr>
                <w:rFonts w:hint="eastAsia" w:ascii="宋体" w:hAnsi="宋体"/>
                <w:szCs w:val="21"/>
                <w:highlight w:val="none"/>
              </w:rPr>
            </w:pPr>
            <w:r>
              <w:rPr>
                <w:rFonts w:hint="eastAsia" w:ascii="宋体" w:hAnsi="宋体"/>
                <w:szCs w:val="21"/>
                <w:highlight w:val="none"/>
              </w:rPr>
              <w:t>序号</w:t>
            </w:r>
          </w:p>
        </w:tc>
        <w:tc>
          <w:tcPr>
            <w:tcW w:w="3774" w:type="dxa"/>
            <w:noWrap w:val="0"/>
            <w:vAlign w:val="center"/>
          </w:tcPr>
          <w:p>
            <w:pPr>
              <w:spacing w:line="520" w:lineRule="exact"/>
              <w:jc w:val="center"/>
              <w:rPr>
                <w:rFonts w:hint="eastAsia" w:ascii="宋体" w:hAnsi="宋体"/>
                <w:szCs w:val="21"/>
                <w:highlight w:val="none"/>
              </w:rPr>
            </w:pPr>
            <w:r>
              <w:rPr>
                <w:rFonts w:hint="eastAsia" w:ascii="宋体" w:hAnsi="宋体"/>
                <w:szCs w:val="21"/>
                <w:highlight w:val="none"/>
              </w:rPr>
              <w:t>资料及文件名称</w:t>
            </w:r>
          </w:p>
        </w:tc>
        <w:tc>
          <w:tcPr>
            <w:tcW w:w="601" w:type="dxa"/>
            <w:noWrap w:val="0"/>
            <w:vAlign w:val="center"/>
          </w:tcPr>
          <w:p>
            <w:pPr>
              <w:spacing w:line="520" w:lineRule="exact"/>
              <w:ind w:left="-110" w:leftChars="-138" w:right="-107" w:rightChars="-51" w:hanging="180"/>
              <w:jc w:val="center"/>
              <w:rPr>
                <w:rFonts w:hint="eastAsia" w:ascii="宋体" w:hAnsi="宋体"/>
                <w:szCs w:val="21"/>
                <w:highlight w:val="none"/>
              </w:rPr>
            </w:pPr>
            <w:r>
              <w:rPr>
                <w:rFonts w:hint="eastAsia" w:ascii="宋体" w:hAnsi="宋体"/>
                <w:szCs w:val="21"/>
                <w:highlight w:val="none"/>
              </w:rPr>
              <w:t xml:space="preserve"> 份数</w:t>
            </w:r>
          </w:p>
        </w:tc>
        <w:tc>
          <w:tcPr>
            <w:tcW w:w="1535" w:type="dxa"/>
            <w:noWrap w:val="0"/>
            <w:vAlign w:val="center"/>
          </w:tcPr>
          <w:p>
            <w:pPr>
              <w:spacing w:line="520" w:lineRule="exact"/>
              <w:ind w:left="-106" w:leftChars="-51" w:right="-107" w:rightChars="-51" w:hanging="1"/>
              <w:jc w:val="center"/>
              <w:rPr>
                <w:rFonts w:hint="eastAsia" w:ascii="宋体" w:hAnsi="宋体"/>
                <w:szCs w:val="21"/>
                <w:highlight w:val="none"/>
              </w:rPr>
            </w:pPr>
            <w:r>
              <w:rPr>
                <w:rFonts w:hint="eastAsia" w:ascii="宋体" w:hAnsi="宋体"/>
                <w:szCs w:val="21"/>
                <w:highlight w:val="none"/>
              </w:rPr>
              <w:t>内容要求</w:t>
            </w:r>
          </w:p>
        </w:tc>
        <w:tc>
          <w:tcPr>
            <w:tcW w:w="2545" w:type="dxa"/>
            <w:noWrap w:val="0"/>
            <w:vAlign w:val="center"/>
          </w:tcPr>
          <w:p>
            <w:pPr>
              <w:spacing w:line="520" w:lineRule="exact"/>
              <w:ind w:firstLine="198"/>
              <w:jc w:val="center"/>
              <w:rPr>
                <w:rFonts w:hint="eastAsia" w:ascii="宋体" w:hAnsi="宋体"/>
                <w:szCs w:val="21"/>
                <w:highlight w:val="none"/>
              </w:rPr>
            </w:pPr>
            <w:r>
              <w:rPr>
                <w:rFonts w:hint="eastAsia" w:ascii="宋体" w:hAnsi="宋体"/>
                <w:szCs w:val="21"/>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707" w:type="dxa"/>
            <w:noWrap w:val="0"/>
            <w:vAlign w:val="center"/>
          </w:tcPr>
          <w:p>
            <w:pPr>
              <w:spacing w:line="520" w:lineRule="exact"/>
              <w:jc w:val="center"/>
              <w:rPr>
                <w:rFonts w:hint="eastAsia" w:ascii="宋体" w:hAnsi="宋体"/>
                <w:szCs w:val="21"/>
                <w:highlight w:val="none"/>
              </w:rPr>
            </w:pPr>
            <w:r>
              <w:rPr>
                <w:rFonts w:hint="eastAsia" w:ascii="宋体" w:hAnsi="宋体"/>
                <w:szCs w:val="21"/>
                <w:highlight w:val="none"/>
              </w:rPr>
              <w:t>1</w:t>
            </w:r>
          </w:p>
        </w:tc>
        <w:tc>
          <w:tcPr>
            <w:tcW w:w="3774" w:type="dxa"/>
            <w:noWrap w:val="0"/>
            <w:vAlign w:val="center"/>
          </w:tcPr>
          <w:p>
            <w:pPr>
              <w:spacing w:before="100" w:beforeAutospacing="1" w:after="100" w:afterAutospacing="1" w:line="320" w:lineRule="exact"/>
              <w:jc w:val="center"/>
              <w:rPr>
                <w:rFonts w:hint="eastAsia" w:ascii="宋体" w:hAnsi="宋体"/>
                <w:highlight w:val="none"/>
              </w:rPr>
            </w:pPr>
            <w:r>
              <w:rPr>
                <w:rFonts w:hint="eastAsia"/>
                <w:highlight w:val="none"/>
                <w:u w:val="single"/>
              </w:rPr>
              <w:t>勘察报告</w:t>
            </w:r>
          </w:p>
        </w:tc>
        <w:tc>
          <w:tcPr>
            <w:tcW w:w="601" w:type="dxa"/>
            <w:noWrap w:val="0"/>
            <w:vAlign w:val="center"/>
          </w:tcPr>
          <w:p>
            <w:pPr>
              <w:spacing w:before="100" w:beforeAutospacing="1" w:after="100" w:afterAutospacing="1" w:line="320" w:lineRule="exact"/>
              <w:jc w:val="center"/>
              <w:rPr>
                <w:rFonts w:hint="eastAsia" w:ascii="宋体" w:hAnsi="宋体"/>
                <w:highlight w:val="none"/>
              </w:rPr>
            </w:pPr>
          </w:p>
        </w:tc>
        <w:tc>
          <w:tcPr>
            <w:tcW w:w="1535" w:type="dxa"/>
            <w:noWrap w:val="0"/>
            <w:vAlign w:val="center"/>
          </w:tcPr>
          <w:p>
            <w:pPr>
              <w:spacing w:before="100" w:beforeAutospacing="1" w:after="100" w:afterAutospacing="1" w:line="320" w:lineRule="exact"/>
              <w:jc w:val="center"/>
              <w:rPr>
                <w:rFonts w:hint="eastAsia" w:ascii="宋体" w:hAnsi="宋体"/>
                <w:highlight w:val="none"/>
              </w:rPr>
            </w:pPr>
          </w:p>
        </w:tc>
        <w:tc>
          <w:tcPr>
            <w:tcW w:w="2545" w:type="dxa"/>
            <w:noWrap w:val="0"/>
            <w:vAlign w:val="center"/>
          </w:tcPr>
          <w:p>
            <w:pPr>
              <w:spacing w:before="100" w:beforeAutospacing="1" w:after="100" w:afterAutospacing="1" w:line="320" w:lineRule="exact"/>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707" w:type="dxa"/>
            <w:noWrap w:val="0"/>
            <w:vAlign w:val="center"/>
          </w:tcPr>
          <w:p>
            <w:pPr>
              <w:spacing w:line="520" w:lineRule="exact"/>
              <w:jc w:val="center"/>
              <w:rPr>
                <w:rFonts w:hint="eastAsia" w:ascii="宋体" w:hAnsi="宋体"/>
                <w:szCs w:val="21"/>
                <w:highlight w:val="none"/>
              </w:rPr>
            </w:pPr>
            <w:r>
              <w:rPr>
                <w:rFonts w:ascii="宋体" w:hAnsi="宋体"/>
                <w:szCs w:val="21"/>
                <w:highlight w:val="none"/>
              </w:rPr>
              <w:t>2</w:t>
            </w:r>
          </w:p>
        </w:tc>
        <w:tc>
          <w:tcPr>
            <w:tcW w:w="3774" w:type="dxa"/>
            <w:noWrap w:val="0"/>
            <w:vAlign w:val="center"/>
          </w:tcPr>
          <w:p>
            <w:pPr>
              <w:spacing w:before="100" w:beforeAutospacing="1" w:after="100" w:afterAutospacing="1" w:line="320" w:lineRule="exact"/>
              <w:jc w:val="center"/>
              <w:rPr>
                <w:rFonts w:hint="eastAsia" w:ascii="宋体" w:hAnsi="宋体"/>
                <w:highlight w:val="none"/>
              </w:rPr>
            </w:pPr>
            <w:r>
              <w:rPr>
                <w:rFonts w:hint="eastAsia" w:ascii="宋体" w:hAnsi="宋体"/>
                <w:highlight w:val="none"/>
              </w:rPr>
              <w:t>初步设计报告（含设计计算书、工程量计算书）、图纸、工程概算书</w:t>
            </w:r>
          </w:p>
        </w:tc>
        <w:tc>
          <w:tcPr>
            <w:tcW w:w="601" w:type="dxa"/>
            <w:noWrap w:val="0"/>
            <w:vAlign w:val="center"/>
          </w:tcPr>
          <w:p>
            <w:pPr>
              <w:spacing w:before="100" w:beforeAutospacing="1" w:after="100" w:afterAutospacing="1" w:line="320" w:lineRule="exact"/>
              <w:jc w:val="center"/>
              <w:rPr>
                <w:rFonts w:hint="eastAsia" w:ascii="宋体" w:hAnsi="宋体"/>
                <w:highlight w:val="none"/>
              </w:rPr>
            </w:pPr>
          </w:p>
        </w:tc>
        <w:tc>
          <w:tcPr>
            <w:tcW w:w="1535" w:type="dxa"/>
            <w:noWrap w:val="0"/>
            <w:vAlign w:val="center"/>
          </w:tcPr>
          <w:p>
            <w:pPr>
              <w:spacing w:before="100" w:beforeAutospacing="1" w:after="100" w:afterAutospacing="1" w:line="320" w:lineRule="exact"/>
              <w:jc w:val="center"/>
              <w:rPr>
                <w:rFonts w:hint="eastAsia" w:ascii="宋体" w:hAnsi="宋体"/>
                <w:highlight w:val="none"/>
              </w:rPr>
            </w:pPr>
          </w:p>
        </w:tc>
        <w:tc>
          <w:tcPr>
            <w:tcW w:w="2545" w:type="dxa"/>
            <w:noWrap w:val="0"/>
            <w:vAlign w:val="center"/>
          </w:tcPr>
          <w:p>
            <w:pPr>
              <w:spacing w:before="100" w:beforeAutospacing="1" w:after="100" w:afterAutospacing="1" w:line="320" w:lineRule="exact"/>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07" w:type="dxa"/>
            <w:noWrap w:val="0"/>
            <w:vAlign w:val="center"/>
          </w:tcPr>
          <w:p>
            <w:pPr>
              <w:spacing w:line="520" w:lineRule="exact"/>
              <w:jc w:val="center"/>
              <w:rPr>
                <w:rFonts w:hint="eastAsia" w:ascii="宋体" w:hAnsi="宋体"/>
                <w:szCs w:val="21"/>
                <w:highlight w:val="none"/>
              </w:rPr>
            </w:pPr>
            <w:r>
              <w:rPr>
                <w:rFonts w:ascii="宋体" w:hAnsi="宋体"/>
                <w:szCs w:val="21"/>
                <w:highlight w:val="none"/>
              </w:rPr>
              <w:t>3</w:t>
            </w:r>
          </w:p>
        </w:tc>
        <w:tc>
          <w:tcPr>
            <w:tcW w:w="3774" w:type="dxa"/>
            <w:noWrap w:val="0"/>
            <w:vAlign w:val="center"/>
          </w:tcPr>
          <w:p>
            <w:pPr>
              <w:spacing w:before="100" w:beforeAutospacing="1" w:after="100" w:afterAutospacing="1" w:line="320" w:lineRule="exact"/>
              <w:ind w:left="-107" w:leftChars="-51" w:right="-107" w:rightChars="-51" w:firstLine="105" w:firstLineChars="50"/>
              <w:jc w:val="center"/>
              <w:textAlignment w:val="baseline"/>
              <w:rPr>
                <w:rFonts w:ascii="宋体" w:hAnsi="宋体"/>
                <w:highlight w:val="none"/>
              </w:rPr>
            </w:pPr>
            <w:r>
              <w:rPr>
                <w:rFonts w:hint="eastAsia" w:ascii="宋体" w:hAnsi="宋体"/>
                <w:highlight w:val="none"/>
              </w:rPr>
              <w:t>施工图设计阶段图纸及工程预算书</w:t>
            </w:r>
          </w:p>
        </w:tc>
        <w:tc>
          <w:tcPr>
            <w:tcW w:w="601"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1535" w:type="dxa"/>
            <w:noWrap w:val="0"/>
            <w:vAlign w:val="center"/>
          </w:tcPr>
          <w:p>
            <w:pPr>
              <w:spacing w:before="100" w:beforeAutospacing="1" w:after="100" w:afterAutospacing="1" w:line="320" w:lineRule="exact"/>
              <w:textAlignment w:val="baseline"/>
              <w:rPr>
                <w:rFonts w:ascii="宋体" w:hAnsi="宋体"/>
                <w:highlight w:val="none"/>
              </w:rPr>
            </w:pPr>
          </w:p>
        </w:tc>
        <w:tc>
          <w:tcPr>
            <w:tcW w:w="2545" w:type="dxa"/>
            <w:noWrap w:val="0"/>
            <w:vAlign w:val="center"/>
          </w:tcPr>
          <w:p>
            <w:pPr>
              <w:spacing w:before="100" w:beforeAutospacing="1" w:after="100" w:afterAutospacing="1" w:line="320" w:lineRule="exact"/>
              <w:textAlignment w:val="baseline"/>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7" w:type="dxa"/>
            <w:noWrap w:val="0"/>
            <w:vAlign w:val="center"/>
          </w:tcPr>
          <w:p>
            <w:pPr>
              <w:spacing w:before="100" w:beforeAutospacing="1" w:after="100" w:afterAutospacing="1" w:line="360" w:lineRule="auto"/>
              <w:jc w:val="center"/>
              <w:textAlignment w:val="baseline"/>
              <w:rPr>
                <w:rFonts w:ascii="宋体" w:hAnsi="宋体"/>
                <w:highlight w:val="none"/>
              </w:rPr>
            </w:pPr>
            <w:r>
              <w:rPr>
                <w:rFonts w:ascii="宋体" w:hAnsi="宋体"/>
                <w:highlight w:val="none"/>
              </w:rPr>
              <w:t>4</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设计方案图</w:t>
            </w:r>
          </w:p>
        </w:tc>
        <w:tc>
          <w:tcPr>
            <w:tcW w:w="601"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2545" w:type="dxa"/>
            <w:noWrap w:val="0"/>
            <w:vAlign w:val="center"/>
          </w:tcPr>
          <w:p>
            <w:pPr>
              <w:spacing w:before="100" w:beforeAutospacing="1" w:after="100" w:afterAutospacing="1" w:line="320" w:lineRule="exact"/>
              <w:textAlignment w:val="baseline"/>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707" w:type="dxa"/>
            <w:noWrap w:val="0"/>
            <w:vAlign w:val="center"/>
          </w:tcPr>
          <w:p>
            <w:pPr>
              <w:spacing w:before="100" w:beforeAutospacing="1" w:after="100" w:afterAutospacing="1" w:line="360" w:lineRule="auto"/>
              <w:jc w:val="center"/>
              <w:textAlignment w:val="baseline"/>
              <w:rPr>
                <w:rFonts w:hint="eastAsia" w:ascii="宋体" w:hAnsi="宋体"/>
                <w:highlight w:val="none"/>
              </w:rPr>
            </w:pPr>
            <w:r>
              <w:rPr>
                <w:rFonts w:ascii="宋体" w:hAnsi="宋体"/>
                <w:highlight w:val="none"/>
              </w:rPr>
              <w:t>5</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以上资料的可修改电子文档</w:t>
            </w:r>
          </w:p>
        </w:tc>
        <w:tc>
          <w:tcPr>
            <w:tcW w:w="601"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2545" w:type="dxa"/>
            <w:noWrap w:val="0"/>
            <w:vAlign w:val="center"/>
          </w:tcPr>
          <w:p>
            <w:pPr>
              <w:spacing w:before="100" w:beforeAutospacing="1" w:after="100" w:afterAutospacing="1" w:line="320" w:lineRule="exact"/>
              <w:textAlignment w:val="baseline"/>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707" w:type="dxa"/>
            <w:noWrap w:val="0"/>
            <w:vAlign w:val="center"/>
          </w:tcPr>
          <w:p>
            <w:pPr>
              <w:spacing w:before="100" w:beforeAutospacing="1" w:after="100" w:afterAutospacing="1" w:line="360" w:lineRule="auto"/>
              <w:jc w:val="center"/>
              <w:textAlignment w:val="baseline"/>
              <w:rPr>
                <w:rFonts w:hint="eastAsia" w:ascii="宋体" w:hAnsi="宋体"/>
                <w:highlight w:val="none"/>
              </w:rPr>
            </w:pPr>
            <w:r>
              <w:rPr>
                <w:rFonts w:ascii="宋体" w:hAnsi="宋体"/>
                <w:highlight w:val="none"/>
              </w:rPr>
              <w:t>6</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其它</w:t>
            </w:r>
          </w:p>
        </w:tc>
        <w:tc>
          <w:tcPr>
            <w:tcW w:w="601"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2545" w:type="dxa"/>
            <w:noWrap w:val="0"/>
            <w:vAlign w:val="center"/>
          </w:tcPr>
          <w:p>
            <w:pPr>
              <w:spacing w:before="100" w:beforeAutospacing="1" w:after="100" w:afterAutospacing="1" w:line="320" w:lineRule="exact"/>
              <w:textAlignment w:val="baseline"/>
              <w:rPr>
                <w:rFonts w:hint="eastAsia" w:ascii="宋体" w:hAnsi="宋体"/>
                <w:highlight w:val="none"/>
              </w:rPr>
            </w:pPr>
          </w:p>
        </w:tc>
      </w:tr>
    </w:tbl>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7</w:t>
      </w:r>
      <w:r>
        <w:rPr>
          <w:rFonts w:hint="eastAsia" w:ascii="宋体" w:hAnsi="宋体"/>
          <w:color w:val="000000"/>
          <w:highlight w:val="none"/>
        </w:rPr>
        <w:t xml:space="preserve"> 本项目不对落标单位进行设计方案投标补偿。</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8</w:t>
      </w:r>
      <w:r>
        <w:rPr>
          <w:rFonts w:hint="eastAsia" w:ascii="宋体" w:hAnsi="宋体"/>
          <w:color w:val="000000"/>
          <w:highlight w:val="none"/>
        </w:rPr>
        <w:t xml:space="preserve"> 其它（招标人认为需要补充的其它内容）</w:t>
      </w:r>
    </w:p>
    <w:p>
      <w:pPr>
        <w:spacing w:line="360" w:lineRule="auto"/>
        <w:ind w:left="409" w:leftChars="195"/>
        <w:rPr>
          <w:rFonts w:hint="eastAsia" w:ascii="宋体" w:hAnsi="宋体"/>
          <w:b/>
          <w:szCs w:val="21"/>
          <w:highlight w:val="none"/>
        </w:rPr>
      </w:pPr>
      <w:r>
        <w:rPr>
          <w:rFonts w:hint="eastAsia" w:ascii="宋体" w:hAnsi="宋体"/>
          <w:b/>
          <w:szCs w:val="21"/>
          <w:highlight w:val="none"/>
        </w:rPr>
        <w:t>10.7 投标注意事项</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（1）招标文件的解释权归招标人所有。</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（2）招标人向投标人提供的资料和数据，是招标人现有的能使投标人利用的资料，招标人对投标人由此而作出的推论、理解和结论概不负责。</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5）根据《住房和城乡建设部办公厅关于做好建筑业“证照分离”改革衔接有关工作的通知》（建办市〔2021〕30号），国发〔2021〕7号文件决定取消的建设工程企业资质，自2021年7月1日至新的建设工程企业资质标准实施之日止，资质证书继续有效，有效期届满的，统一延期至新的建设工程企业资质标准实施之日。</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（6） 关于复印件及扫描件   招标文件中提到的复印件、扫描件，彩色或黑白均可，但必须清晰、明辨，否则投标人自行承担后果。</w:t>
      </w:r>
    </w:p>
    <w:p>
      <w:pPr>
        <w:spacing w:line="360" w:lineRule="auto"/>
        <w:ind w:firstLine="420" w:firstLineChars="200"/>
        <w:rPr>
          <w:rFonts w:hint="eastAsia" w:ascii="宋体" w:hAnsi="宋体" w:eastAsia="宋体" w:cs="Times New Roman"/>
          <w:color w:val="000000"/>
          <w:highlight w:val="none"/>
          <w:lang w:eastAsia="zh-CN"/>
        </w:rPr>
      </w:pPr>
      <w:r>
        <w:rPr>
          <w:rFonts w:hint="eastAsia" w:ascii="宋体" w:hAnsi="宋体" w:eastAsia="宋体" w:cs="Times New Roman"/>
          <w:color w:val="000000"/>
          <w:highlight w:val="none"/>
          <w:lang w:eastAsia="zh-CN"/>
        </w:rPr>
        <w:t>（</w:t>
      </w:r>
      <w:r>
        <w:rPr>
          <w:rFonts w:hint="eastAsia" w:ascii="宋体" w:hAnsi="宋体" w:eastAsia="宋体" w:cs="Times New Roman"/>
          <w:color w:val="000000"/>
          <w:highlight w:val="none"/>
          <w:lang w:val="en-US" w:eastAsia="zh-CN"/>
        </w:rPr>
        <w:t>7</w:t>
      </w:r>
      <w:r>
        <w:rPr>
          <w:rFonts w:hint="eastAsia" w:ascii="宋体" w:hAnsi="宋体" w:eastAsia="宋体" w:cs="Times New Roman"/>
          <w:color w:val="000000"/>
          <w:highlight w:val="none"/>
          <w:lang w:eastAsia="zh-CN"/>
        </w:rPr>
        <w:t>）</w:t>
      </w:r>
      <w:r>
        <w:rPr>
          <w:rFonts w:hint="eastAsia" w:ascii="宋体" w:hAnsi="宋体" w:eastAsia="宋体" w:cs="Times New Roman"/>
          <w:color w:val="000000"/>
          <w:highlight w:val="none"/>
          <w:lang w:val="en-US" w:eastAsia="zh-CN"/>
        </w:rPr>
        <w:t>中标人</w:t>
      </w:r>
      <w:r>
        <w:rPr>
          <w:rFonts w:hint="eastAsia" w:ascii="宋体" w:hAnsi="宋体" w:eastAsia="宋体" w:cs="Times New Roman"/>
          <w:color w:val="000000"/>
          <w:highlight w:val="none"/>
          <w:lang w:eastAsia="zh-CN"/>
        </w:rPr>
        <w:t>必须自中标通知书发出之日起三十日内与招标人签订合同，参加招标人组织的工程协调会，并按招标文件要求和投标文件承诺派驻项目管理人员，确保勘察设计工作按照各阶段时间节点要求实施开展，否则按照违约进行处理，相关情况报行政监督部门认定后记不良行为记录。</w:t>
      </w:r>
    </w:p>
    <w:p>
      <w:pPr>
        <w:tabs>
          <w:tab w:val="left" w:pos="424"/>
        </w:tabs>
        <w:spacing w:line="360" w:lineRule="auto"/>
        <w:ind w:firstLine="420" w:firstLineChars="200"/>
        <w:rPr>
          <w:rFonts w:hint="eastAsia" w:ascii="宋体" w:hAnsi="宋体"/>
          <w:color w:val="000000"/>
          <w:szCs w:val="21"/>
          <w:highlight w:val="none"/>
        </w:rPr>
      </w:pPr>
      <w:r>
        <w:rPr>
          <w:rFonts w:ascii="宋体" w:hAnsi="宋体"/>
          <w:color w:val="000000"/>
          <w:szCs w:val="21"/>
          <w:highlight w:val="none"/>
        </w:rPr>
        <w:br w:type="page"/>
      </w:r>
    </w:p>
    <w:p>
      <w:pPr>
        <w:spacing w:line="360" w:lineRule="auto"/>
        <w:jc w:val="center"/>
        <w:rPr>
          <w:b/>
          <w:sz w:val="28"/>
          <w:szCs w:val="28"/>
          <w:highlight w:val="none"/>
        </w:rPr>
      </w:pPr>
      <w:r>
        <w:rPr>
          <w:b/>
          <w:sz w:val="28"/>
          <w:szCs w:val="28"/>
          <w:highlight w:val="none"/>
        </w:rPr>
        <w:t>第三章 评标办法（设计方案评审法）</w:t>
      </w:r>
    </w:p>
    <w:p>
      <w:pPr>
        <w:pStyle w:val="2"/>
        <w:rPr>
          <w:rFonts w:ascii="Times New Roman" w:hAnsi="Times New Roman"/>
          <w:highlight w:val="none"/>
        </w:rPr>
      </w:pPr>
    </w:p>
    <w:p>
      <w:pPr>
        <w:spacing w:line="360" w:lineRule="auto"/>
        <w:ind w:firstLine="481" w:firstLineChars="200"/>
        <w:jc w:val="center"/>
        <w:rPr>
          <w:b/>
          <w:sz w:val="24"/>
          <w:highlight w:val="none"/>
        </w:rPr>
      </w:pPr>
      <w:r>
        <w:rPr>
          <w:b/>
          <w:sz w:val="24"/>
          <w:highlight w:val="none"/>
        </w:rPr>
        <w:t>评标办法前附表</w:t>
      </w: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879"/>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b/>
                <w:highlight w:val="none"/>
              </w:rPr>
            </w:pPr>
            <w:r>
              <w:rPr>
                <w:b/>
                <w:szCs w:val="21"/>
                <w:highlight w:val="none"/>
              </w:rPr>
              <w:t>条款号</w:t>
            </w:r>
          </w:p>
        </w:tc>
        <w:tc>
          <w:tcPr>
            <w:tcW w:w="2879" w:type="dxa"/>
            <w:noWrap w:val="0"/>
            <w:vAlign w:val="center"/>
          </w:tcPr>
          <w:p>
            <w:pPr>
              <w:jc w:val="center"/>
              <w:rPr>
                <w:b/>
                <w:highlight w:val="none"/>
              </w:rPr>
            </w:pPr>
            <w:r>
              <w:rPr>
                <w:b/>
                <w:szCs w:val="21"/>
                <w:highlight w:val="none"/>
              </w:rPr>
              <w:t>评审因素</w:t>
            </w:r>
          </w:p>
        </w:tc>
        <w:tc>
          <w:tcPr>
            <w:tcW w:w="4742" w:type="dxa"/>
            <w:noWrap w:val="0"/>
            <w:vAlign w:val="center"/>
          </w:tcPr>
          <w:p>
            <w:pPr>
              <w:jc w:val="center"/>
              <w:rPr>
                <w:b/>
                <w:highlight w:val="none"/>
              </w:rPr>
            </w:pPr>
            <w:r>
              <w:rPr>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highlight w:val="none"/>
              </w:rPr>
            </w:pPr>
            <w:r>
              <w:rPr>
                <w:highlight w:val="none"/>
              </w:rPr>
              <w:t>2.1.1</w:t>
            </w:r>
          </w:p>
        </w:tc>
        <w:tc>
          <w:tcPr>
            <w:tcW w:w="1050" w:type="dxa"/>
            <w:vMerge w:val="restart"/>
            <w:noWrap w:val="0"/>
            <w:vAlign w:val="center"/>
          </w:tcPr>
          <w:p>
            <w:pPr>
              <w:jc w:val="center"/>
              <w:rPr>
                <w:highlight w:val="none"/>
              </w:rPr>
            </w:pPr>
            <w:r>
              <w:rPr>
                <w:szCs w:val="21"/>
                <w:highlight w:val="none"/>
              </w:rPr>
              <w:t>资格评审标准</w:t>
            </w:r>
          </w:p>
        </w:tc>
        <w:tc>
          <w:tcPr>
            <w:tcW w:w="2879"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2"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w:t>
            </w:r>
          </w:p>
        </w:tc>
        <w:tc>
          <w:tcPr>
            <w:tcW w:w="474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营业执照</w:t>
            </w:r>
          </w:p>
        </w:tc>
        <w:tc>
          <w:tcPr>
            <w:tcW w:w="4742"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资质等级</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项目负责人（如需）</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1"/>
                <w:highlight w:val="none"/>
                <w:lang w:val="en-US" w:eastAsia="zh-CN" w:bidi="ar-SA"/>
              </w:rPr>
            </w:pPr>
            <w:r>
              <w:rPr>
                <w:szCs w:val="21"/>
                <w:highlight w:val="none"/>
              </w:rPr>
              <w:t>诚信</w:t>
            </w:r>
          </w:p>
        </w:tc>
        <w:tc>
          <w:tcPr>
            <w:tcW w:w="4742" w:type="dxa"/>
            <w:noWrap w:val="0"/>
            <w:vAlign w:val="center"/>
          </w:tcPr>
          <w:p>
            <w:pPr>
              <w:spacing w:line="360" w:lineRule="auto"/>
              <w:rPr>
                <w:rFonts w:ascii="Times New Roman" w:hAnsi="Times New Roman" w:eastAsia="宋体" w:cs="Times New Roman"/>
                <w:kern w:val="2"/>
                <w:sz w:val="21"/>
                <w:szCs w:val="21"/>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rFonts w:hint="eastAsia"/>
                <w:szCs w:val="21"/>
                <w:highlight w:val="none"/>
                <w:lang w:eastAsia="zh-CN"/>
              </w:rPr>
              <w:t>信用承诺书</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联合体投标人（如需）</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1"/>
                <w:highlight w:val="none"/>
                <w:lang w:val="en-US" w:eastAsia="zh-CN" w:bidi="ar-SA"/>
              </w:rPr>
            </w:pPr>
            <w:r>
              <w:rPr>
                <w:rFonts w:hint="eastAsia" w:ascii="宋体" w:hAnsi="宋体"/>
                <w:szCs w:val="21"/>
                <w:highlight w:val="none"/>
              </w:rPr>
              <w:t>其他</w:t>
            </w:r>
          </w:p>
        </w:tc>
        <w:tc>
          <w:tcPr>
            <w:tcW w:w="4742" w:type="dxa"/>
            <w:noWrap w:val="0"/>
            <w:vAlign w:val="center"/>
          </w:tcPr>
          <w:p>
            <w:pPr>
              <w:spacing w:line="360" w:lineRule="auto"/>
              <w:rPr>
                <w:rFonts w:ascii="Times New Roman" w:hAnsi="Times New Roman"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highlight w:val="none"/>
              </w:rPr>
            </w:pPr>
            <w:r>
              <w:rPr>
                <w:highlight w:val="none"/>
              </w:rPr>
              <w:t>2.1.2</w:t>
            </w:r>
          </w:p>
        </w:tc>
        <w:tc>
          <w:tcPr>
            <w:tcW w:w="1050" w:type="dxa"/>
            <w:vMerge w:val="restart"/>
            <w:noWrap w:val="0"/>
            <w:vAlign w:val="center"/>
          </w:tcPr>
          <w:p>
            <w:pPr>
              <w:jc w:val="center"/>
              <w:rPr>
                <w:szCs w:val="21"/>
                <w:highlight w:val="none"/>
              </w:rPr>
            </w:pPr>
            <w:r>
              <w:rPr>
                <w:szCs w:val="21"/>
                <w:highlight w:val="none"/>
              </w:rPr>
              <w:t>形式评审标准</w:t>
            </w:r>
          </w:p>
        </w:tc>
        <w:tc>
          <w:tcPr>
            <w:tcW w:w="7621" w:type="dxa"/>
            <w:gridSpan w:val="2"/>
            <w:noWrap w:val="0"/>
            <w:vAlign w:val="center"/>
          </w:tcPr>
          <w:p>
            <w:pPr>
              <w:spacing w:line="360" w:lineRule="auto"/>
              <w:jc w:val="center"/>
              <w:rPr>
                <w:rFonts w:hint="eastAsia" w:eastAsia="宋体"/>
                <w:b/>
                <w:szCs w:val="21"/>
                <w:highlight w:val="none"/>
                <w:lang w:eastAsia="zh-CN"/>
              </w:rPr>
            </w:pPr>
            <w:r>
              <w:rPr>
                <w:rFonts w:hint="eastAsia"/>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highlight w:val="none"/>
              </w:rPr>
            </w:pPr>
            <w:r>
              <w:rPr>
                <w:szCs w:val="21"/>
                <w:highlight w:val="none"/>
              </w:rPr>
              <w:t>报价唯一</w:t>
            </w:r>
          </w:p>
        </w:tc>
        <w:tc>
          <w:tcPr>
            <w:tcW w:w="4742" w:type="dxa"/>
            <w:noWrap w:val="0"/>
            <w:vAlign w:val="center"/>
          </w:tcPr>
          <w:p>
            <w:pPr>
              <w:spacing w:line="360" w:lineRule="auto"/>
              <w:rPr>
                <w:highlight w:val="none"/>
              </w:rPr>
            </w:pPr>
            <w:r>
              <w:rPr>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highlight w:val="none"/>
              </w:rPr>
            </w:pPr>
            <w:r>
              <w:rPr>
                <w:szCs w:val="21"/>
                <w:highlight w:val="none"/>
              </w:rPr>
              <w:t>投标文件格式</w:t>
            </w:r>
          </w:p>
        </w:tc>
        <w:tc>
          <w:tcPr>
            <w:tcW w:w="4742" w:type="dxa"/>
            <w:noWrap w:val="0"/>
            <w:vAlign w:val="center"/>
          </w:tcPr>
          <w:p>
            <w:pPr>
              <w:spacing w:line="360" w:lineRule="auto"/>
              <w:rPr>
                <w:highlight w:val="none"/>
              </w:rPr>
            </w:pPr>
            <w:r>
              <w:rPr>
                <w:szCs w:val="21"/>
                <w:highlight w:val="none"/>
              </w:rPr>
              <w:t>符合第六章“投标文件格式”的要求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7621" w:type="dxa"/>
            <w:gridSpan w:val="2"/>
            <w:noWrap w:val="0"/>
            <w:vAlign w:val="center"/>
          </w:tcPr>
          <w:p>
            <w:pPr>
              <w:spacing w:line="360" w:lineRule="auto"/>
              <w:jc w:val="center"/>
              <w:rPr>
                <w:b/>
                <w:szCs w:val="21"/>
                <w:highlight w:val="none"/>
              </w:rPr>
            </w:pPr>
            <w:r>
              <w:rPr>
                <w:b/>
                <w:highlight w:val="none"/>
              </w:rPr>
              <w:t>技术标（</w:t>
            </w:r>
            <w:r>
              <w:rPr>
                <w:rFonts w:hint="eastAsia"/>
                <w:b/>
                <w:highlight w:val="none"/>
                <w:lang w:eastAsia="zh-CN"/>
              </w:rPr>
              <w:t>正本</w:t>
            </w:r>
            <w:r>
              <w:rPr>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highlight w:val="none"/>
              </w:rPr>
            </w:pPr>
            <w:r>
              <w:rPr>
                <w:szCs w:val="21"/>
                <w:highlight w:val="none"/>
              </w:rPr>
              <w:t>投标人名称</w:t>
            </w:r>
          </w:p>
        </w:tc>
        <w:tc>
          <w:tcPr>
            <w:tcW w:w="4742" w:type="dxa"/>
            <w:noWrap w:val="0"/>
            <w:vAlign w:val="center"/>
          </w:tcPr>
          <w:p>
            <w:pPr>
              <w:spacing w:line="360" w:lineRule="auto"/>
              <w:rPr>
                <w:szCs w:val="21"/>
                <w:highlight w:val="none"/>
              </w:rPr>
            </w:pPr>
            <w:r>
              <w:rPr>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dstrike/>
                <w:highlight w:val="none"/>
              </w:rPr>
            </w:pPr>
            <w:r>
              <w:rPr>
                <w:szCs w:val="21"/>
                <w:highlight w:val="none"/>
              </w:rPr>
              <w:t>承诺书</w:t>
            </w:r>
          </w:p>
        </w:tc>
        <w:tc>
          <w:tcPr>
            <w:tcW w:w="4742" w:type="dxa"/>
            <w:noWrap w:val="0"/>
            <w:vAlign w:val="center"/>
          </w:tcPr>
          <w:p>
            <w:pPr>
              <w:spacing w:line="360" w:lineRule="auto"/>
              <w:rPr>
                <w:szCs w:val="21"/>
                <w:highlight w:val="none"/>
              </w:rPr>
            </w:pPr>
            <w:r>
              <w:rPr>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highlight w:val="none"/>
              </w:rPr>
            </w:pPr>
            <w:r>
              <w:rPr>
                <w:szCs w:val="21"/>
                <w:highlight w:val="none"/>
              </w:rPr>
              <w:t>投标文件格式</w:t>
            </w:r>
          </w:p>
        </w:tc>
        <w:tc>
          <w:tcPr>
            <w:tcW w:w="4742" w:type="dxa"/>
            <w:noWrap w:val="0"/>
            <w:vAlign w:val="center"/>
          </w:tcPr>
          <w:p>
            <w:pPr>
              <w:spacing w:line="360" w:lineRule="auto"/>
              <w:rPr>
                <w:highlight w:val="none"/>
              </w:rPr>
            </w:pPr>
            <w:r>
              <w:rPr>
                <w:szCs w:val="21"/>
                <w:highlight w:val="none"/>
              </w:rPr>
              <w:t>符合第六章“投标文件格式”的要求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tcBorders>
              <w:bottom w:val="single" w:color="auto" w:sz="4" w:space="0"/>
            </w:tcBorders>
            <w:noWrap w:val="0"/>
            <w:vAlign w:val="top"/>
          </w:tcPr>
          <w:p>
            <w:pPr>
              <w:rPr>
                <w:highlight w:val="none"/>
              </w:rPr>
            </w:pPr>
          </w:p>
        </w:tc>
        <w:tc>
          <w:tcPr>
            <w:tcW w:w="1050" w:type="dxa"/>
            <w:vMerge w:val="continue"/>
            <w:tcBorders>
              <w:bottom w:val="single" w:color="auto" w:sz="4" w:space="0"/>
            </w:tcBorders>
            <w:noWrap w:val="0"/>
            <w:vAlign w:val="top"/>
          </w:tcPr>
          <w:p>
            <w:pPr>
              <w:rPr>
                <w:szCs w:val="21"/>
                <w:highlight w:val="none"/>
              </w:rPr>
            </w:pPr>
          </w:p>
        </w:tc>
        <w:tc>
          <w:tcPr>
            <w:tcW w:w="2879" w:type="dxa"/>
            <w:tcBorders>
              <w:bottom w:val="single" w:color="auto" w:sz="4" w:space="0"/>
            </w:tcBorders>
            <w:noWrap w:val="0"/>
            <w:vAlign w:val="center"/>
          </w:tcPr>
          <w:p>
            <w:pPr>
              <w:spacing w:line="360" w:lineRule="auto"/>
              <w:jc w:val="center"/>
              <w:rPr>
                <w:highlight w:val="none"/>
              </w:rPr>
            </w:pPr>
            <w:r>
              <w:rPr>
                <w:szCs w:val="21"/>
                <w:highlight w:val="none"/>
              </w:rPr>
              <w:t>联合体投标人（如需）</w:t>
            </w:r>
          </w:p>
        </w:tc>
        <w:tc>
          <w:tcPr>
            <w:tcW w:w="4742" w:type="dxa"/>
            <w:tcBorders>
              <w:bottom w:val="single" w:color="auto" w:sz="4" w:space="0"/>
            </w:tcBorders>
            <w:noWrap w:val="0"/>
            <w:vAlign w:val="center"/>
          </w:tcPr>
          <w:p>
            <w:pPr>
              <w:spacing w:line="360" w:lineRule="auto"/>
              <w:rPr>
                <w:highlight w:val="none"/>
              </w:rPr>
            </w:pPr>
            <w:r>
              <w:rPr>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highlight w:val="none"/>
              </w:rPr>
            </w:pPr>
            <w:r>
              <w:rPr>
                <w:highlight w:val="none"/>
              </w:rPr>
              <w:t>2.1.3</w:t>
            </w:r>
          </w:p>
        </w:tc>
        <w:tc>
          <w:tcPr>
            <w:tcW w:w="1050" w:type="dxa"/>
            <w:vMerge w:val="restart"/>
            <w:noWrap w:val="0"/>
            <w:vAlign w:val="center"/>
          </w:tcPr>
          <w:p>
            <w:pPr>
              <w:spacing w:line="360" w:lineRule="auto"/>
              <w:rPr>
                <w:szCs w:val="21"/>
                <w:highlight w:val="none"/>
              </w:rPr>
            </w:pPr>
            <w:r>
              <w:rPr>
                <w:szCs w:val="21"/>
                <w:highlight w:val="none"/>
              </w:rPr>
              <w:t>响应性评审标准</w:t>
            </w:r>
          </w:p>
          <w:p>
            <w:pPr>
              <w:jc w:val="center"/>
              <w:rPr>
                <w:highlight w:val="none"/>
              </w:rPr>
            </w:pPr>
          </w:p>
        </w:tc>
        <w:tc>
          <w:tcPr>
            <w:tcW w:w="7621" w:type="dxa"/>
            <w:gridSpan w:val="2"/>
            <w:noWrap w:val="0"/>
            <w:vAlign w:val="center"/>
          </w:tcPr>
          <w:p>
            <w:pPr>
              <w:spacing w:line="360" w:lineRule="auto"/>
              <w:jc w:val="center"/>
              <w:rPr>
                <w:rFonts w:hint="eastAsia" w:eastAsia="宋体"/>
                <w:b/>
                <w:highlight w:val="none"/>
                <w:lang w:eastAsia="zh-CN"/>
              </w:rPr>
            </w:pPr>
            <w:r>
              <w:rPr>
                <w:rFonts w:hint="eastAsia"/>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highlight w:val="none"/>
              </w:rPr>
            </w:pPr>
          </w:p>
        </w:tc>
        <w:tc>
          <w:tcPr>
            <w:tcW w:w="1050" w:type="dxa"/>
            <w:vMerge w:val="continue"/>
            <w:noWrap w:val="0"/>
            <w:vAlign w:val="center"/>
          </w:tcPr>
          <w:p>
            <w:pPr>
              <w:spacing w:line="360" w:lineRule="auto"/>
              <w:rPr>
                <w:szCs w:val="21"/>
                <w:highlight w:val="none"/>
              </w:rPr>
            </w:pPr>
          </w:p>
        </w:tc>
        <w:tc>
          <w:tcPr>
            <w:tcW w:w="2879" w:type="dxa"/>
            <w:noWrap w:val="0"/>
            <w:vAlign w:val="center"/>
          </w:tcPr>
          <w:p>
            <w:pPr>
              <w:spacing w:line="320" w:lineRule="exact"/>
              <w:jc w:val="center"/>
              <w:rPr>
                <w:szCs w:val="21"/>
                <w:highlight w:val="none"/>
              </w:rPr>
            </w:pPr>
            <w:r>
              <w:rPr>
                <w:szCs w:val="21"/>
                <w:highlight w:val="none"/>
              </w:rPr>
              <w:t>投标报价是否超出上限值</w:t>
            </w:r>
          </w:p>
        </w:tc>
        <w:tc>
          <w:tcPr>
            <w:tcW w:w="4742" w:type="dxa"/>
            <w:noWrap w:val="0"/>
            <w:vAlign w:val="center"/>
          </w:tcPr>
          <w:p>
            <w:pPr>
              <w:spacing w:line="360" w:lineRule="auto"/>
              <w:rPr>
                <w:szCs w:val="21"/>
                <w:highlight w:val="none"/>
              </w:rPr>
            </w:pPr>
            <w:r>
              <w:rPr>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7621" w:type="dxa"/>
            <w:gridSpan w:val="2"/>
            <w:noWrap w:val="0"/>
            <w:vAlign w:val="center"/>
          </w:tcPr>
          <w:p>
            <w:pPr>
              <w:spacing w:line="360" w:lineRule="auto"/>
              <w:jc w:val="center"/>
              <w:rPr>
                <w:b/>
                <w:szCs w:val="21"/>
                <w:highlight w:val="none"/>
              </w:rPr>
            </w:pPr>
            <w:r>
              <w:rPr>
                <w:b/>
                <w:highlight w:val="none"/>
              </w:rPr>
              <w:t>技术标（</w:t>
            </w:r>
            <w:r>
              <w:rPr>
                <w:rFonts w:hint="eastAsia"/>
                <w:b/>
                <w:highlight w:val="none"/>
                <w:lang w:eastAsia="zh-CN"/>
              </w:rPr>
              <w:t>正本</w:t>
            </w:r>
            <w:r>
              <w:rPr>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投标内容</w:t>
            </w:r>
          </w:p>
        </w:tc>
        <w:tc>
          <w:tcPr>
            <w:tcW w:w="4742" w:type="dxa"/>
            <w:noWrap w:val="0"/>
            <w:vAlign w:val="center"/>
          </w:tcPr>
          <w:p>
            <w:pPr>
              <w:spacing w:line="360" w:lineRule="auto"/>
              <w:rPr>
                <w:highlight w:val="none"/>
              </w:rPr>
            </w:pPr>
            <w:r>
              <w:rPr>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服务工期</w:t>
            </w:r>
          </w:p>
        </w:tc>
        <w:tc>
          <w:tcPr>
            <w:tcW w:w="4742" w:type="dxa"/>
            <w:noWrap w:val="0"/>
            <w:vAlign w:val="center"/>
          </w:tcPr>
          <w:p>
            <w:pPr>
              <w:spacing w:line="360" w:lineRule="auto"/>
              <w:rPr>
                <w:highlight w:val="none"/>
              </w:rPr>
            </w:pPr>
            <w:r>
              <w:rPr>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投标有效期</w:t>
            </w:r>
          </w:p>
        </w:tc>
        <w:tc>
          <w:tcPr>
            <w:tcW w:w="4742" w:type="dxa"/>
            <w:noWrap w:val="0"/>
            <w:vAlign w:val="center"/>
          </w:tcPr>
          <w:p>
            <w:pPr>
              <w:spacing w:line="360" w:lineRule="auto"/>
              <w:rPr>
                <w:highlight w:val="none"/>
              </w:rPr>
            </w:pPr>
            <w:r>
              <w:rPr>
                <w:szCs w:val="21"/>
                <w:highlight w:val="none"/>
              </w:rPr>
              <w:t>符合第二章“投标人须知”第3.</w:t>
            </w:r>
            <w:r>
              <w:rPr>
                <w:rFonts w:hint="default"/>
                <w:szCs w:val="21"/>
                <w:highlight w:val="none"/>
                <w:lang w:val="en-US"/>
              </w:rPr>
              <w:t>3.1</w:t>
            </w:r>
            <w:r>
              <w:rPr>
                <w:szCs w:val="21"/>
                <w:highlight w:val="none"/>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szCs w:val="21"/>
                <w:highlight w:val="none"/>
              </w:rPr>
            </w:pPr>
            <w:r>
              <w:rPr>
                <w:szCs w:val="21"/>
                <w:highlight w:val="none"/>
              </w:rPr>
              <w:t>项目主要人员基本要求</w:t>
            </w:r>
          </w:p>
        </w:tc>
        <w:tc>
          <w:tcPr>
            <w:tcW w:w="4742" w:type="dxa"/>
            <w:noWrap w:val="0"/>
            <w:vAlign w:val="center"/>
          </w:tcPr>
          <w:p>
            <w:pPr>
              <w:spacing w:line="360" w:lineRule="auto"/>
              <w:rPr>
                <w:szCs w:val="21"/>
                <w:highlight w:val="none"/>
              </w:rPr>
            </w:pPr>
            <w:r>
              <w:rPr>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single" w:color="auto" w:sz="4" w:space="0"/>
            </w:tcBorders>
            <w:noWrap w:val="0"/>
            <w:vAlign w:val="top"/>
          </w:tcPr>
          <w:p>
            <w:pPr>
              <w:rPr>
                <w:highlight w:val="none"/>
              </w:rPr>
            </w:pPr>
          </w:p>
        </w:tc>
        <w:tc>
          <w:tcPr>
            <w:tcW w:w="1050" w:type="dxa"/>
            <w:vMerge w:val="continue"/>
            <w:tcBorders>
              <w:bottom w:val="single" w:color="auto" w:sz="4" w:space="0"/>
            </w:tcBorders>
            <w:noWrap w:val="0"/>
            <w:vAlign w:val="top"/>
          </w:tcPr>
          <w:p>
            <w:pPr>
              <w:rPr>
                <w:highlight w:val="none"/>
              </w:rPr>
            </w:pPr>
          </w:p>
        </w:tc>
        <w:tc>
          <w:tcPr>
            <w:tcW w:w="2879" w:type="dxa"/>
            <w:tcBorders>
              <w:bottom w:val="single" w:color="auto" w:sz="4" w:space="0"/>
            </w:tcBorders>
            <w:noWrap w:val="0"/>
            <w:vAlign w:val="center"/>
          </w:tcPr>
          <w:p>
            <w:pPr>
              <w:spacing w:line="360" w:lineRule="auto"/>
              <w:jc w:val="center"/>
              <w:rPr>
                <w:szCs w:val="21"/>
                <w:highlight w:val="none"/>
              </w:rPr>
            </w:pPr>
            <w:r>
              <w:rPr>
                <w:szCs w:val="21"/>
                <w:highlight w:val="none"/>
              </w:rPr>
              <w:t>主要设备基本要求</w:t>
            </w:r>
          </w:p>
        </w:tc>
        <w:tc>
          <w:tcPr>
            <w:tcW w:w="4742" w:type="dxa"/>
            <w:tcBorders>
              <w:bottom w:val="single" w:color="auto" w:sz="4" w:space="0"/>
            </w:tcBorders>
            <w:noWrap w:val="0"/>
            <w:vAlign w:val="center"/>
          </w:tcPr>
          <w:p>
            <w:pPr>
              <w:spacing w:line="360" w:lineRule="auto"/>
              <w:rPr>
                <w:szCs w:val="21"/>
                <w:highlight w:val="none"/>
              </w:rPr>
            </w:pPr>
            <w:r>
              <w:rPr>
                <w:szCs w:val="21"/>
                <w:highlight w:val="none"/>
              </w:rPr>
              <w:t>符合第二章“投标人须知”第</w:t>
            </w:r>
            <w:r>
              <w:rPr>
                <w:rFonts w:hint="default"/>
                <w:szCs w:val="21"/>
                <w:highlight w:val="none"/>
                <w:lang w:val="en-US"/>
              </w:rPr>
              <w:t>10</w:t>
            </w:r>
            <w:r>
              <w:rPr>
                <w:szCs w:val="21"/>
                <w:highlight w:val="none"/>
              </w:rPr>
              <w:t>.2 款规定（如需）</w:t>
            </w:r>
          </w:p>
        </w:tc>
      </w:tr>
    </w:tbl>
    <w:p>
      <w:pPr>
        <w:rPr>
          <w:highlight w:val="none"/>
        </w:rPr>
      </w:pPr>
      <w:r>
        <w:rPr>
          <w:highlight w:val="none"/>
        </w:rPr>
        <w:br w:type="page"/>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42"/>
        <w:gridCol w:w="5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noWrap w:val="0"/>
            <w:vAlign w:val="center"/>
          </w:tcPr>
          <w:p>
            <w:pPr>
              <w:jc w:val="center"/>
              <w:rPr>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b/>
                <w:highlight w:val="none"/>
              </w:rPr>
            </w:pPr>
            <w:r>
              <w:rPr>
                <w:b/>
                <w:highlight w:val="none"/>
              </w:rPr>
              <w:t>条款内容</w:t>
            </w:r>
          </w:p>
        </w:tc>
        <w:tc>
          <w:tcPr>
            <w:tcW w:w="5579" w:type="dxa"/>
            <w:noWrap w:val="0"/>
            <w:vAlign w:val="center"/>
          </w:tcPr>
          <w:p>
            <w:pPr>
              <w:spacing w:line="360" w:lineRule="auto"/>
              <w:jc w:val="center"/>
              <w:rPr>
                <w:b/>
                <w:szCs w:val="21"/>
                <w:highlight w:val="none"/>
              </w:rPr>
            </w:pPr>
            <w:r>
              <w:rPr>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919" w:type="dxa"/>
            <w:noWrap w:val="0"/>
            <w:vAlign w:val="center"/>
          </w:tcPr>
          <w:p>
            <w:pPr>
              <w:spacing w:line="360" w:lineRule="auto"/>
              <w:jc w:val="center"/>
              <w:rPr>
                <w:szCs w:val="21"/>
                <w:highlight w:val="none"/>
              </w:rPr>
            </w:pPr>
            <w:r>
              <w:rPr>
                <w:szCs w:val="21"/>
                <w:highlight w:val="none"/>
              </w:rPr>
              <w:t>2.2.1</w:t>
            </w:r>
          </w:p>
        </w:tc>
        <w:tc>
          <w:tcPr>
            <w:tcW w:w="2042" w:type="dxa"/>
            <w:noWrap w:val="0"/>
            <w:vAlign w:val="center"/>
          </w:tcPr>
          <w:p>
            <w:pPr>
              <w:spacing w:line="360" w:lineRule="auto"/>
              <w:jc w:val="center"/>
              <w:rPr>
                <w:szCs w:val="21"/>
                <w:highlight w:val="none"/>
              </w:rPr>
            </w:pPr>
            <w:r>
              <w:rPr>
                <w:szCs w:val="21"/>
                <w:highlight w:val="none"/>
              </w:rPr>
              <w:t>设计方案分值构成</w:t>
            </w:r>
          </w:p>
          <w:p>
            <w:pPr>
              <w:spacing w:line="360" w:lineRule="auto"/>
              <w:jc w:val="center"/>
              <w:rPr>
                <w:szCs w:val="21"/>
                <w:highlight w:val="none"/>
              </w:rPr>
            </w:pPr>
          </w:p>
        </w:tc>
        <w:tc>
          <w:tcPr>
            <w:tcW w:w="5579" w:type="dxa"/>
            <w:noWrap w:val="0"/>
            <w:vAlign w:val="center"/>
          </w:tcPr>
          <w:p>
            <w:pPr>
              <w:spacing w:line="320" w:lineRule="exact"/>
              <w:jc w:val="left"/>
              <w:rPr>
                <w:highlight w:val="none"/>
              </w:rPr>
            </w:pPr>
            <w:r>
              <w:rPr>
                <w:bCs/>
                <w:szCs w:val="21"/>
                <w:highlight w:val="none"/>
              </w:rPr>
              <w:t>1、</w:t>
            </w:r>
            <w:r>
              <w:rPr>
                <w:rFonts w:eastAsia="仿宋_GB2312"/>
                <w:b/>
                <w:bCs/>
                <w:szCs w:val="21"/>
                <w:highlight w:val="none"/>
              </w:rPr>
              <w:t>对本工程的理解及重点难点分析</w:t>
            </w:r>
            <w:r>
              <w:rPr>
                <w:szCs w:val="21"/>
                <w:highlight w:val="none"/>
              </w:rPr>
              <w:t>：</w:t>
            </w:r>
            <w:r>
              <w:rPr>
                <w:highlight w:val="none"/>
                <w:u w:val="single"/>
              </w:rPr>
              <w:t xml:space="preserve">   10   </w:t>
            </w:r>
            <w:r>
              <w:rPr>
                <w:highlight w:val="none"/>
              </w:rPr>
              <w:t>分</w:t>
            </w:r>
          </w:p>
          <w:p>
            <w:pPr>
              <w:spacing w:line="320" w:lineRule="exact"/>
              <w:jc w:val="left"/>
              <w:rPr>
                <w:highlight w:val="none"/>
              </w:rPr>
            </w:pPr>
            <w:r>
              <w:rPr>
                <w:bCs/>
                <w:highlight w:val="none"/>
              </w:rPr>
              <w:t>2、</w:t>
            </w:r>
            <w:r>
              <w:rPr>
                <w:rFonts w:eastAsia="仿宋_GB2312"/>
                <w:b/>
                <w:szCs w:val="21"/>
                <w:highlight w:val="none"/>
              </w:rPr>
              <w:t>设计思路和工作主要内容</w:t>
            </w:r>
            <w:r>
              <w:rPr>
                <w:highlight w:val="none"/>
              </w:rPr>
              <w:t xml:space="preserve">： </w:t>
            </w:r>
            <w:r>
              <w:rPr>
                <w:highlight w:val="none"/>
                <w:u w:val="single"/>
              </w:rPr>
              <w:t xml:space="preserve">  20   </w:t>
            </w:r>
            <w:r>
              <w:rPr>
                <w:highlight w:val="none"/>
              </w:rPr>
              <w:t>分</w:t>
            </w:r>
          </w:p>
          <w:p>
            <w:pPr>
              <w:spacing w:line="320" w:lineRule="exact"/>
              <w:jc w:val="left"/>
              <w:rPr>
                <w:bCs/>
                <w:highlight w:val="none"/>
              </w:rPr>
            </w:pPr>
            <w:r>
              <w:rPr>
                <w:bCs/>
                <w:highlight w:val="none"/>
              </w:rPr>
              <w:t>3、</w:t>
            </w:r>
            <w:r>
              <w:rPr>
                <w:rFonts w:eastAsia="仿宋_GB2312"/>
                <w:b/>
                <w:szCs w:val="21"/>
                <w:highlight w:val="none"/>
              </w:rPr>
              <w:t>设计质量目标和服务承诺</w:t>
            </w:r>
            <w:r>
              <w:rPr>
                <w:bCs/>
                <w:highlight w:val="none"/>
              </w:rPr>
              <w:t>：</w:t>
            </w:r>
            <w:r>
              <w:rPr>
                <w:bCs/>
                <w:highlight w:val="none"/>
                <w:u w:val="single"/>
              </w:rPr>
              <w:t xml:space="preserve">   </w:t>
            </w:r>
            <w:r>
              <w:rPr>
                <w:highlight w:val="none"/>
                <w:u w:val="single"/>
              </w:rPr>
              <w:t xml:space="preserve">10  </w:t>
            </w:r>
            <w:r>
              <w:rPr>
                <w:highlight w:val="none"/>
              </w:rPr>
              <w:t>分</w:t>
            </w:r>
          </w:p>
          <w:p>
            <w:pPr>
              <w:spacing w:line="320" w:lineRule="exact"/>
              <w:jc w:val="left"/>
              <w:rPr>
                <w:bCs/>
                <w:szCs w:val="21"/>
                <w:highlight w:val="none"/>
              </w:rPr>
            </w:pPr>
            <w:r>
              <w:rPr>
                <w:bCs/>
                <w:szCs w:val="21"/>
                <w:highlight w:val="none"/>
              </w:rPr>
              <w:t>4、</w:t>
            </w:r>
            <w:r>
              <w:rPr>
                <w:rFonts w:eastAsia="仿宋_GB2312"/>
                <w:b/>
                <w:bCs/>
                <w:szCs w:val="21"/>
                <w:highlight w:val="none"/>
              </w:rPr>
              <w:t>进度计划及其保证措施</w:t>
            </w:r>
            <w:r>
              <w:rPr>
                <w:bCs/>
                <w:szCs w:val="21"/>
                <w:highlight w:val="none"/>
              </w:rPr>
              <w:t>：</w:t>
            </w:r>
            <w:r>
              <w:rPr>
                <w:highlight w:val="none"/>
                <w:u w:val="single"/>
              </w:rPr>
              <w:t xml:space="preserve">   10  </w:t>
            </w:r>
            <w:r>
              <w:rPr>
                <w:highlight w:val="none"/>
              </w:rPr>
              <w:t>分</w:t>
            </w:r>
          </w:p>
          <w:p>
            <w:pPr>
              <w:spacing w:line="320" w:lineRule="exact"/>
              <w:jc w:val="left"/>
              <w:rPr>
                <w:highlight w:val="none"/>
              </w:rPr>
            </w:pPr>
            <w:r>
              <w:rPr>
                <w:bCs/>
                <w:szCs w:val="21"/>
                <w:highlight w:val="none"/>
              </w:rPr>
              <w:t>5、</w:t>
            </w:r>
            <w:r>
              <w:rPr>
                <w:rFonts w:eastAsia="仿宋_GB2312"/>
                <w:b/>
                <w:bCs/>
                <w:szCs w:val="21"/>
                <w:highlight w:val="none"/>
              </w:rPr>
              <w:t>质量控制措施</w:t>
            </w:r>
            <w:r>
              <w:rPr>
                <w:bCs/>
                <w:szCs w:val="21"/>
                <w:highlight w:val="none"/>
              </w:rPr>
              <w:t>：</w:t>
            </w:r>
            <w:r>
              <w:rPr>
                <w:highlight w:val="none"/>
                <w:u w:val="single"/>
              </w:rPr>
              <w:t xml:space="preserve">   10  </w:t>
            </w:r>
            <w:r>
              <w:rPr>
                <w:highlight w:val="none"/>
              </w:rPr>
              <w:t>分</w:t>
            </w:r>
          </w:p>
          <w:p>
            <w:pPr>
              <w:spacing w:line="320" w:lineRule="exact"/>
              <w:jc w:val="left"/>
              <w:rPr>
                <w:highlight w:val="none"/>
              </w:rPr>
            </w:pPr>
            <w:r>
              <w:rPr>
                <w:bCs/>
                <w:szCs w:val="21"/>
                <w:highlight w:val="none"/>
              </w:rPr>
              <w:t>6、</w:t>
            </w:r>
            <w:r>
              <w:rPr>
                <w:rFonts w:eastAsia="仿宋_GB2312"/>
                <w:b/>
                <w:bCs/>
                <w:szCs w:val="21"/>
                <w:highlight w:val="none"/>
              </w:rPr>
              <w:t>造价控制措施</w:t>
            </w:r>
            <w:r>
              <w:rPr>
                <w:bCs/>
                <w:szCs w:val="21"/>
                <w:highlight w:val="none"/>
              </w:rPr>
              <w:t>：</w:t>
            </w:r>
            <w:r>
              <w:rPr>
                <w:highlight w:val="none"/>
                <w:u w:val="single"/>
              </w:rPr>
              <w:t xml:space="preserve">   10  </w:t>
            </w:r>
            <w:r>
              <w:rPr>
                <w:highlight w:val="none"/>
              </w:rPr>
              <w:t>分</w:t>
            </w:r>
          </w:p>
          <w:p>
            <w:pPr>
              <w:spacing w:line="320" w:lineRule="exact"/>
              <w:jc w:val="left"/>
              <w:rPr>
                <w:highlight w:val="none"/>
                <w:u w:val="single"/>
              </w:rPr>
            </w:pPr>
            <w:r>
              <w:rPr>
                <w:bCs/>
                <w:szCs w:val="21"/>
                <w:highlight w:val="none"/>
              </w:rPr>
              <w:t>7、</w:t>
            </w:r>
            <w:r>
              <w:rPr>
                <w:rFonts w:eastAsia="仿宋_GB2312"/>
                <w:b/>
                <w:bCs/>
                <w:szCs w:val="21"/>
                <w:highlight w:val="none"/>
              </w:rPr>
              <w:t>设计方案图</w:t>
            </w:r>
            <w:r>
              <w:rPr>
                <w:bCs/>
                <w:szCs w:val="21"/>
                <w:highlight w:val="none"/>
              </w:rPr>
              <w:t>：</w:t>
            </w:r>
            <w:r>
              <w:rPr>
                <w:highlight w:val="none"/>
                <w:u w:val="single"/>
              </w:rPr>
              <w:t xml:space="preserve">  30分或20分</w:t>
            </w:r>
          </w:p>
          <w:p>
            <w:pPr>
              <w:spacing w:line="320" w:lineRule="exact"/>
              <w:jc w:val="left"/>
              <w:rPr>
                <w:highlight w:val="none"/>
                <w:u w:val="single"/>
              </w:rPr>
            </w:pPr>
            <w:r>
              <w:rPr>
                <w:bCs/>
                <w:szCs w:val="21"/>
                <w:highlight w:val="none"/>
              </w:rPr>
              <w:t>8、</w:t>
            </w:r>
            <w:r>
              <w:rPr>
                <w:rFonts w:eastAsia="仿宋_GB2312"/>
                <w:b/>
                <w:szCs w:val="21"/>
                <w:highlight w:val="none"/>
              </w:rPr>
              <w:t>高新技术应用</w:t>
            </w:r>
            <w:r>
              <w:rPr>
                <w:rFonts w:eastAsia="仿宋_GB2312"/>
                <w:b/>
                <w:bCs/>
                <w:szCs w:val="21"/>
                <w:highlight w:val="none"/>
              </w:rPr>
              <w:t>/合理化建议</w:t>
            </w:r>
            <w:r>
              <w:rPr>
                <w:bCs/>
                <w:szCs w:val="21"/>
                <w:highlight w:val="none"/>
              </w:rPr>
              <w:t>：</w:t>
            </w:r>
            <w:r>
              <w:rPr>
                <w:highlight w:val="none"/>
                <w:u w:val="single"/>
              </w:rPr>
              <w:t xml:space="preserve"> 0或10  </w:t>
            </w:r>
            <w:r>
              <w:rPr>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trPr>
        <w:tc>
          <w:tcPr>
            <w:tcW w:w="1919" w:type="dxa"/>
            <w:noWrap w:val="0"/>
            <w:vAlign w:val="center"/>
          </w:tcPr>
          <w:p>
            <w:pPr>
              <w:spacing w:line="360" w:lineRule="auto"/>
              <w:jc w:val="center"/>
              <w:rPr>
                <w:szCs w:val="21"/>
                <w:highlight w:val="none"/>
              </w:rPr>
            </w:pPr>
            <w:r>
              <w:rPr>
                <w:szCs w:val="21"/>
                <w:highlight w:val="none"/>
              </w:rPr>
              <w:t>2.2.2</w:t>
            </w:r>
          </w:p>
        </w:tc>
        <w:tc>
          <w:tcPr>
            <w:tcW w:w="2042" w:type="dxa"/>
            <w:noWrap w:val="0"/>
            <w:vAlign w:val="center"/>
          </w:tcPr>
          <w:p>
            <w:pPr>
              <w:spacing w:line="360" w:lineRule="auto"/>
              <w:jc w:val="center"/>
              <w:rPr>
                <w:szCs w:val="21"/>
                <w:highlight w:val="none"/>
              </w:rPr>
            </w:pPr>
            <w:r>
              <w:rPr>
                <w:szCs w:val="21"/>
                <w:highlight w:val="none"/>
              </w:rPr>
              <w:t>中标单位的确定及中标价</w:t>
            </w:r>
          </w:p>
        </w:tc>
        <w:tc>
          <w:tcPr>
            <w:tcW w:w="5579" w:type="dxa"/>
            <w:noWrap w:val="0"/>
            <w:vAlign w:val="center"/>
          </w:tcPr>
          <w:p>
            <w:pPr>
              <w:spacing w:line="420" w:lineRule="exact"/>
              <w:ind w:firstLine="420" w:firstLineChars="200"/>
              <w:rPr>
                <w:szCs w:val="21"/>
                <w:highlight w:val="none"/>
              </w:rPr>
            </w:pPr>
            <w:r>
              <w:rPr>
                <w:szCs w:val="21"/>
                <w:highlight w:val="none"/>
              </w:rPr>
              <w:t>由评标委员会根据评标细则评分标准对投标人分别打分，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两位。</w:t>
            </w:r>
          </w:p>
          <w:p>
            <w:pPr>
              <w:spacing w:line="420" w:lineRule="exact"/>
              <w:ind w:firstLine="420" w:firstLineChars="200"/>
              <w:jc w:val="left"/>
              <w:rPr>
                <w:szCs w:val="21"/>
                <w:highlight w:val="none"/>
                <w:lang w:val="fr-CH"/>
              </w:rPr>
            </w:pPr>
            <w:r>
              <w:rPr>
                <w:szCs w:val="21"/>
                <w:highlight w:val="none"/>
              </w:rPr>
              <w:t>然后按各投标人</w:t>
            </w:r>
            <w:r>
              <w:rPr>
                <w:highlight w:val="none"/>
              </w:rPr>
              <w:t>设计方案得分由高至低依序确定第一、第二及第三中标候选人。</w:t>
            </w:r>
            <w:r>
              <w:rPr>
                <w:bCs/>
                <w:szCs w:val="21"/>
                <w:highlight w:val="none"/>
              </w:rPr>
              <w:t>若第一中标</w:t>
            </w:r>
            <w:r>
              <w:rPr>
                <w:bCs/>
                <w:szCs w:val="21"/>
                <w:highlight w:val="none"/>
                <w:lang w:val="fr-CH"/>
              </w:rPr>
              <w:t>候选单位</w:t>
            </w:r>
            <w:r>
              <w:rPr>
                <w:bCs/>
                <w:szCs w:val="21"/>
                <w:highlight w:val="none"/>
              </w:rPr>
              <w:t>有两家或两家以上，即设计方案得分相同，则投标报价低者优先确定中标人，若投标报价仍相同，则</w:t>
            </w:r>
            <w:r>
              <w:rPr>
                <w:bCs/>
                <w:spacing w:val="-10"/>
                <w:szCs w:val="21"/>
                <w:highlight w:val="none"/>
              </w:rPr>
              <w:t>由招标人抽签随机确定中标人，第二、第三中标候选人如此类推。</w:t>
            </w:r>
            <w:r>
              <w:rPr>
                <w:bCs/>
                <w:szCs w:val="21"/>
                <w:highlight w:val="none"/>
                <w:lang w:val="fr-CH"/>
              </w:rPr>
              <w:t>以中标单位的投标报价为中标价。</w:t>
            </w:r>
          </w:p>
          <w:p>
            <w:pPr>
              <w:widowControl/>
              <w:spacing w:line="0" w:lineRule="atLeast"/>
              <w:jc w:val="left"/>
              <w:rPr>
                <w:b/>
                <w:highlight w:val="none"/>
              </w:rPr>
            </w:pPr>
            <w:r>
              <w:rPr>
                <w:b/>
                <w:szCs w:val="21"/>
                <w:highlight w:val="none"/>
              </w:rPr>
              <w:t>（如最终所有投标人的设计方案或投标报价合格者不足3家，则评标中止，由招标人重新组织招标）</w:t>
            </w:r>
          </w:p>
        </w:tc>
      </w:tr>
    </w:tbl>
    <w:p>
      <w:pPr>
        <w:spacing w:line="320" w:lineRule="exact"/>
        <w:rPr>
          <w:szCs w:val="21"/>
          <w:highlight w:val="none"/>
        </w:rPr>
      </w:pPr>
    </w:p>
    <w:p>
      <w:pPr>
        <w:spacing w:line="320" w:lineRule="exact"/>
        <w:rPr>
          <w:szCs w:val="21"/>
          <w:highlight w:val="none"/>
        </w:rPr>
      </w:pPr>
    </w:p>
    <w:p>
      <w:pPr>
        <w:spacing w:line="320" w:lineRule="exact"/>
        <w:rPr>
          <w:szCs w:val="21"/>
          <w:highlight w:val="none"/>
        </w:rPr>
      </w:pP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044"/>
        <w:gridCol w:w="2405"/>
        <w:gridCol w:w="3775"/>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40" w:type="dxa"/>
            <w:gridSpan w:val="5"/>
            <w:noWrap w:val="0"/>
            <w:vAlign w:val="center"/>
          </w:tcPr>
          <w:p>
            <w:pPr>
              <w:jc w:val="center"/>
              <w:rPr>
                <w:b/>
                <w:sz w:val="28"/>
                <w:szCs w:val="28"/>
                <w:highlight w:val="none"/>
              </w:rPr>
            </w:pPr>
            <w:r>
              <w:rPr>
                <w:b/>
                <w:sz w:val="28"/>
                <w:szCs w:val="28"/>
                <w:highlight w:val="none"/>
              </w:rPr>
              <w:t>设计方案评分标准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gridSpan w:val="2"/>
            <w:noWrap w:val="0"/>
            <w:vAlign w:val="center"/>
          </w:tcPr>
          <w:p>
            <w:pPr>
              <w:jc w:val="center"/>
              <w:rPr>
                <w:rFonts w:eastAsia="仿宋_GB2312"/>
                <w:b/>
                <w:highlight w:val="none"/>
              </w:rPr>
            </w:pPr>
            <w:r>
              <w:rPr>
                <w:rFonts w:eastAsia="仿宋_GB2312"/>
                <w:b/>
                <w:highlight w:val="none"/>
              </w:rPr>
              <w:t>条款号</w:t>
            </w:r>
          </w:p>
        </w:tc>
        <w:tc>
          <w:tcPr>
            <w:tcW w:w="2405" w:type="dxa"/>
            <w:noWrap w:val="0"/>
            <w:vAlign w:val="center"/>
          </w:tcPr>
          <w:p>
            <w:pPr>
              <w:jc w:val="center"/>
              <w:rPr>
                <w:b/>
                <w:highlight w:val="none"/>
              </w:rPr>
            </w:pPr>
            <w:r>
              <w:rPr>
                <w:b/>
                <w:highlight w:val="none"/>
              </w:rPr>
              <w:t>评分内容</w:t>
            </w:r>
          </w:p>
        </w:tc>
        <w:tc>
          <w:tcPr>
            <w:tcW w:w="3775" w:type="dxa"/>
            <w:noWrap w:val="0"/>
            <w:vAlign w:val="center"/>
          </w:tcPr>
          <w:p>
            <w:pPr>
              <w:jc w:val="center"/>
              <w:rPr>
                <w:b/>
                <w:highlight w:val="none"/>
              </w:rPr>
            </w:pPr>
            <w:r>
              <w:rPr>
                <w:b/>
                <w:highlight w:val="none"/>
              </w:rPr>
              <w:t>评分细则</w:t>
            </w:r>
          </w:p>
        </w:tc>
        <w:tc>
          <w:tcPr>
            <w:tcW w:w="1570" w:type="dxa"/>
            <w:noWrap w:val="0"/>
            <w:vAlign w:val="center"/>
          </w:tcPr>
          <w:p>
            <w:pPr>
              <w:jc w:val="center"/>
              <w:rPr>
                <w:b/>
                <w:highlight w:val="none"/>
              </w:rPr>
            </w:pPr>
            <w:r>
              <w:rPr>
                <w:b/>
                <w:highlight w:val="none"/>
              </w:rPr>
              <w:t>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restart"/>
            <w:noWrap w:val="0"/>
            <w:vAlign w:val="center"/>
          </w:tcPr>
          <w:p>
            <w:pPr>
              <w:spacing w:before="120" w:beforeLines="50" w:after="120" w:afterLines="50" w:line="500" w:lineRule="exact"/>
              <w:jc w:val="center"/>
              <w:rPr>
                <w:rFonts w:eastAsia="仿宋_GB2312"/>
                <w:b/>
                <w:szCs w:val="21"/>
                <w:highlight w:val="none"/>
              </w:rPr>
            </w:pPr>
            <w:r>
              <w:rPr>
                <w:rFonts w:eastAsia="仿宋_GB2312"/>
                <w:b/>
                <w:szCs w:val="21"/>
                <w:highlight w:val="none"/>
              </w:rPr>
              <w:t>2.2.3</w:t>
            </w:r>
          </w:p>
        </w:tc>
        <w:tc>
          <w:tcPr>
            <w:tcW w:w="1044" w:type="dxa"/>
            <w:noWrap w:val="0"/>
            <w:vAlign w:val="center"/>
          </w:tcPr>
          <w:p>
            <w:pPr>
              <w:jc w:val="center"/>
              <w:rPr>
                <w:rFonts w:eastAsia="仿宋_GB2312"/>
                <w:b/>
                <w:szCs w:val="21"/>
                <w:highlight w:val="none"/>
              </w:rPr>
            </w:pPr>
            <w:r>
              <w:rPr>
                <w:rFonts w:eastAsia="仿宋_GB2312"/>
                <w:b/>
                <w:bCs/>
                <w:szCs w:val="21"/>
                <w:highlight w:val="none"/>
              </w:rPr>
              <w:t>对本工程的理解及重点难点分析</w:t>
            </w:r>
          </w:p>
        </w:tc>
        <w:tc>
          <w:tcPr>
            <w:tcW w:w="2405" w:type="dxa"/>
            <w:noWrap w:val="0"/>
            <w:vAlign w:val="center"/>
          </w:tcPr>
          <w:p>
            <w:pPr>
              <w:rPr>
                <w:highlight w:val="none"/>
              </w:rPr>
            </w:pPr>
            <w:r>
              <w:rPr>
                <w:highlight w:val="none"/>
              </w:rPr>
              <w:t>主要考察投标人对本工程的理解程度、对工程设计作出的重点难点分析及下阶段工作应注意的事项。</w:t>
            </w:r>
          </w:p>
        </w:tc>
        <w:tc>
          <w:tcPr>
            <w:tcW w:w="3775" w:type="dxa"/>
            <w:noWrap w:val="0"/>
            <w:vAlign w:val="center"/>
          </w:tcPr>
          <w:p>
            <w:pPr>
              <w:autoSpaceDE w:val="0"/>
              <w:autoSpaceDN w:val="0"/>
              <w:adjustRightInd w:val="0"/>
              <w:rPr>
                <w:highlight w:val="none"/>
              </w:rPr>
            </w:pPr>
            <w:r>
              <w:rPr>
                <w:highlight w:val="none"/>
              </w:rPr>
              <w:t>[优良]—对工程概况描述准确，深入、详细、全面，设计的重点难点描述准确、全面。（10≥x&gt;8分）</w:t>
            </w:r>
          </w:p>
          <w:p>
            <w:pPr>
              <w:autoSpaceDE w:val="0"/>
              <w:autoSpaceDN w:val="0"/>
              <w:adjustRightInd w:val="0"/>
              <w:rPr>
                <w:highlight w:val="none"/>
              </w:rPr>
            </w:pPr>
            <w:r>
              <w:rPr>
                <w:highlight w:val="none"/>
              </w:rPr>
              <w:t>[中]—对工程概况有描述，但欠准确、全面，设计的重点难点描述欠准确、全面。（8≥x&gt;6分）</w:t>
            </w:r>
          </w:p>
          <w:p>
            <w:pPr>
              <w:rPr>
                <w:b/>
                <w:highlight w:val="none"/>
              </w:rPr>
            </w:pPr>
            <w:r>
              <w:rPr>
                <w:highlight w:val="none"/>
              </w:rPr>
              <w:t>[差]—对工程概况描述极简单或不准确，设计的重点难点描述极简单或完全不合实际。（6≥x≥0 分）</w:t>
            </w:r>
          </w:p>
        </w:tc>
        <w:tc>
          <w:tcPr>
            <w:tcW w:w="1570" w:type="dxa"/>
            <w:noWrap w:val="0"/>
            <w:vAlign w:val="center"/>
          </w:tcPr>
          <w:p>
            <w:pPr>
              <w:jc w:val="center"/>
              <w:rPr>
                <w:b/>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szCs w:val="21"/>
                <w:highlight w:val="none"/>
              </w:rPr>
              <w:t>设计思路和工作主要内容</w:t>
            </w:r>
          </w:p>
        </w:tc>
        <w:tc>
          <w:tcPr>
            <w:tcW w:w="2405" w:type="dxa"/>
            <w:noWrap w:val="0"/>
            <w:vAlign w:val="center"/>
          </w:tcPr>
          <w:p>
            <w:pPr>
              <w:rPr>
                <w:highlight w:val="none"/>
              </w:rPr>
            </w:pPr>
            <w:r>
              <w:rPr>
                <w:highlight w:val="none"/>
              </w:rPr>
              <w:t>主要考察投标人对本工程提出的设计思路是否清晰，内容是否全面、可行。</w:t>
            </w:r>
          </w:p>
        </w:tc>
        <w:tc>
          <w:tcPr>
            <w:tcW w:w="3775" w:type="dxa"/>
            <w:noWrap w:val="0"/>
            <w:vAlign w:val="center"/>
          </w:tcPr>
          <w:p>
            <w:pPr>
              <w:autoSpaceDE w:val="0"/>
              <w:autoSpaceDN w:val="0"/>
              <w:adjustRightInd w:val="0"/>
              <w:rPr>
                <w:highlight w:val="none"/>
              </w:rPr>
            </w:pPr>
            <w:r>
              <w:rPr>
                <w:highlight w:val="none"/>
              </w:rPr>
              <w:t>[优良]—对工程任务和规模描述准确、详细，设计思路清晰，工作内容全面可行。（20≥x&gt;16分）</w:t>
            </w:r>
          </w:p>
          <w:p>
            <w:pPr>
              <w:autoSpaceDE w:val="0"/>
              <w:autoSpaceDN w:val="0"/>
              <w:adjustRightInd w:val="0"/>
              <w:rPr>
                <w:highlight w:val="none"/>
              </w:rPr>
            </w:pPr>
            <w:r>
              <w:rPr>
                <w:highlight w:val="none"/>
              </w:rPr>
              <w:t>[中]—对工程任务和规模描述一般，但欠准确、详细，设计思路不够清晰，工作内容不够全面。（16≥x&gt;12分）</w:t>
            </w:r>
          </w:p>
          <w:p>
            <w:pPr>
              <w:ind w:firstLine="105" w:firstLineChars="50"/>
              <w:rPr>
                <w:highlight w:val="none"/>
              </w:rPr>
            </w:pPr>
            <w:r>
              <w:rPr>
                <w:highlight w:val="none"/>
              </w:rPr>
              <w:t>[差]—对工程任务和规模描述极简单或不准确，设计思路不清晰，工作内容不全面、不可行。（12≥x≥0 分）</w:t>
            </w:r>
          </w:p>
        </w:tc>
        <w:tc>
          <w:tcPr>
            <w:tcW w:w="1570" w:type="dxa"/>
            <w:noWrap w:val="0"/>
            <w:vAlign w:val="center"/>
          </w:tcPr>
          <w:p>
            <w:pPr>
              <w:jc w:val="center"/>
              <w:rPr>
                <w:highlight w:val="none"/>
              </w:rPr>
            </w:pPr>
            <w:r>
              <w:rPr>
                <w:b/>
                <w:bCs/>
                <w:highlight w:val="none"/>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szCs w:val="21"/>
                <w:highlight w:val="none"/>
              </w:rPr>
              <w:t>设计质量目标和服务承诺</w:t>
            </w:r>
          </w:p>
        </w:tc>
        <w:tc>
          <w:tcPr>
            <w:tcW w:w="2405" w:type="dxa"/>
            <w:noWrap w:val="0"/>
            <w:vAlign w:val="center"/>
          </w:tcPr>
          <w:p>
            <w:pPr>
              <w:rPr>
                <w:highlight w:val="none"/>
              </w:rPr>
            </w:pPr>
            <w:r>
              <w:rPr>
                <w:highlight w:val="none"/>
              </w:rPr>
              <w:t>主要考察投标人的设计质量目标和服务承诺。</w:t>
            </w:r>
          </w:p>
        </w:tc>
        <w:tc>
          <w:tcPr>
            <w:tcW w:w="3775" w:type="dxa"/>
            <w:noWrap w:val="0"/>
            <w:vAlign w:val="center"/>
          </w:tcPr>
          <w:p>
            <w:pPr>
              <w:autoSpaceDE w:val="0"/>
              <w:autoSpaceDN w:val="0"/>
              <w:adjustRightInd w:val="0"/>
              <w:rPr>
                <w:highlight w:val="none"/>
              </w:rPr>
            </w:pPr>
            <w:r>
              <w:rPr>
                <w:highlight w:val="none"/>
              </w:rPr>
              <w:t>[优良]—设计质量目标明确、完全合理，服务承诺条款完善、切实可行。（10≥x&gt;8分）</w:t>
            </w:r>
          </w:p>
          <w:p>
            <w:pPr>
              <w:autoSpaceDE w:val="0"/>
              <w:autoSpaceDN w:val="0"/>
              <w:adjustRightInd w:val="0"/>
              <w:rPr>
                <w:highlight w:val="none"/>
              </w:rPr>
            </w:pPr>
            <w:r>
              <w:rPr>
                <w:highlight w:val="none"/>
              </w:rPr>
              <w:t>[中]—设计质量目标欠明确、但基本合理，服务承诺条款一般、但基本可行。（8≥x&gt;6分）</w:t>
            </w:r>
          </w:p>
          <w:p>
            <w:pPr>
              <w:autoSpaceDE w:val="0"/>
              <w:autoSpaceDN w:val="0"/>
              <w:adjustRightInd w:val="0"/>
              <w:rPr>
                <w:highlight w:val="none"/>
              </w:rPr>
            </w:pPr>
            <w:r>
              <w:rPr>
                <w:highlight w:val="none"/>
              </w:rPr>
              <w:t>[差]—设计质量目标基本没有，服务承诺条款基本没有。（6≥x≥0 分）</w:t>
            </w:r>
          </w:p>
        </w:tc>
        <w:tc>
          <w:tcPr>
            <w:tcW w:w="1570" w:type="dxa"/>
            <w:noWrap w:val="0"/>
            <w:vAlign w:val="center"/>
          </w:tcPr>
          <w:p>
            <w:pPr>
              <w:jc w:val="center"/>
              <w:rPr>
                <w:b/>
                <w:bCs/>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进度计划及其保证措施</w:t>
            </w:r>
          </w:p>
        </w:tc>
        <w:tc>
          <w:tcPr>
            <w:tcW w:w="2405" w:type="dxa"/>
            <w:noWrap w:val="0"/>
            <w:vAlign w:val="center"/>
          </w:tcPr>
          <w:p>
            <w:pPr>
              <w:rPr>
                <w:highlight w:val="none"/>
              </w:rPr>
            </w:pPr>
            <w:r>
              <w:rPr>
                <w:highlight w:val="none"/>
              </w:rPr>
              <w:t>主要考察投标人的进度计划及其保证措施。</w:t>
            </w:r>
          </w:p>
        </w:tc>
        <w:tc>
          <w:tcPr>
            <w:tcW w:w="3775" w:type="dxa"/>
            <w:noWrap w:val="0"/>
            <w:vAlign w:val="center"/>
          </w:tcPr>
          <w:p>
            <w:pPr>
              <w:autoSpaceDE w:val="0"/>
              <w:autoSpaceDN w:val="0"/>
              <w:adjustRightInd w:val="0"/>
              <w:rPr>
                <w:highlight w:val="none"/>
              </w:rPr>
            </w:pPr>
            <w:r>
              <w:rPr>
                <w:highlight w:val="none"/>
              </w:rPr>
              <w:t>[优良]—进度安排完全合理、保证措施切实可行。（10≥x&gt;8分）</w:t>
            </w:r>
          </w:p>
          <w:p>
            <w:pPr>
              <w:autoSpaceDE w:val="0"/>
              <w:autoSpaceDN w:val="0"/>
              <w:adjustRightInd w:val="0"/>
              <w:rPr>
                <w:highlight w:val="none"/>
              </w:rPr>
            </w:pPr>
            <w:r>
              <w:rPr>
                <w:highlight w:val="none"/>
              </w:rPr>
              <w:t>[中]—进度安排一般、保证措施基本可行。（8≥x&gt;6分）</w:t>
            </w:r>
          </w:p>
          <w:p>
            <w:pPr>
              <w:rPr>
                <w:highlight w:val="none"/>
              </w:rPr>
            </w:pPr>
            <w:r>
              <w:rPr>
                <w:highlight w:val="none"/>
              </w:rPr>
              <w:t>[差]—进度安排不合理，保证措施不可行。6≥x≥0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质量控制措施</w:t>
            </w:r>
          </w:p>
        </w:tc>
        <w:tc>
          <w:tcPr>
            <w:tcW w:w="2405" w:type="dxa"/>
            <w:noWrap w:val="0"/>
            <w:vAlign w:val="center"/>
          </w:tcPr>
          <w:p>
            <w:pPr>
              <w:rPr>
                <w:highlight w:val="none"/>
              </w:rPr>
            </w:pPr>
            <w:r>
              <w:rPr>
                <w:highlight w:val="none"/>
              </w:rPr>
              <w:t>主要考察投标人履行合同过程的质量控制措施。</w:t>
            </w:r>
          </w:p>
        </w:tc>
        <w:tc>
          <w:tcPr>
            <w:tcW w:w="3775" w:type="dxa"/>
            <w:noWrap w:val="0"/>
            <w:vAlign w:val="center"/>
          </w:tcPr>
          <w:p>
            <w:pPr>
              <w:autoSpaceDE w:val="0"/>
              <w:autoSpaceDN w:val="0"/>
              <w:adjustRightInd w:val="0"/>
              <w:rPr>
                <w:highlight w:val="none"/>
              </w:rPr>
            </w:pPr>
            <w:r>
              <w:rPr>
                <w:highlight w:val="none"/>
              </w:rPr>
              <w:t>[优良]—质量保证措施切实可行、操作性强。（10≥x&gt;8分）</w:t>
            </w:r>
          </w:p>
          <w:p>
            <w:pPr>
              <w:autoSpaceDE w:val="0"/>
              <w:autoSpaceDN w:val="0"/>
              <w:adjustRightInd w:val="0"/>
              <w:rPr>
                <w:highlight w:val="none"/>
              </w:rPr>
            </w:pPr>
            <w:r>
              <w:rPr>
                <w:highlight w:val="none"/>
              </w:rPr>
              <w:t>[中]—质量保证措施一般、基本可操作。（8≥x&gt;6分）</w:t>
            </w:r>
          </w:p>
          <w:p>
            <w:pPr>
              <w:rPr>
                <w:highlight w:val="none"/>
              </w:rPr>
            </w:pPr>
            <w:r>
              <w:rPr>
                <w:highlight w:val="none"/>
              </w:rPr>
              <w:t>[差]—质量保证措施不切实际。（6≥x≥0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造价控制措施</w:t>
            </w:r>
          </w:p>
        </w:tc>
        <w:tc>
          <w:tcPr>
            <w:tcW w:w="2405" w:type="dxa"/>
            <w:noWrap w:val="0"/>
            <w:vAlign w:val="center"/>
          </w:tcPr>
          <w:p>
            <w:pPr>
              <w:rPr>
                <w:highlight w:val="none"/>
              </w:rPr>
            </w:pPr>
            <w:r>
              <w:rPr>
                <w:highlight w:val="none"/>
              </w:rPr>
              <w:t>主要考察投标人针对本工程提出的造价控制措施。</w:t>
            </w:r>
          </w:p>
        </w:tc>
        <w:tc>
          <w:tcPr>
            <w:tcW w:w="3775" w:type="dxa"/>
            <w:noWrap w:val="0"/>
            <w:vAlign w:val="center"/>
          </w:tcPr>
          <w:p>
            <w:pPr>
              <w:autoSpaceDE w:val="0"/>
              <w:autoSpaceDN w:val="0"/>
              <w:adjustRightInd w:val="0"/>
              <w:rPr>
                <w:highlight w:val="none"/>
              </w:rPr>
            </w:pPr>
            <w:r>
              <w:rPr>
                <w:highlight w:val="none"/>
              </w:rPr>
              <w:t>[优良]—造价控制完全合理、保证措施切实可行。（10≥x&gt;8分）</w:t>
            </w:r>
          </w:p>
          <w:p>
            <w:pPr>
              <w:autoSpaceDE w:val="0"/>
              <w:autoSpaceDN w:val="0"/>
              <w:adjustRightInd w:val="0"/>
              <w:rPr>
                <w:highlight w:val="none"/>
              </w:rPr>
            </w:pPr>
            <w:r>
              <w:rPr>
                <w:highlight w:val="none"/>
              </w:rPr>
              <w:t>[中]—造价控制一般、保证措施基本可行。（8≥x&gt;6分）</w:t>
            </w:r>
          </w:p>
          <w:p>
            <w:pPr>
              <w:rPr>
                <w:highlight w:val="none"/>
              </w:rPr>
            </w:pPr>
            <w:r>
              <w:rPr>
                <w:highlight w:val="none"/>
              </w:rPr>
              <w:t>[差]—造价控制不合理，保证措施不可行。（6≥x≥0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bCs/>
                <w:szCs w:val="21"/>
                <w:highlight w:val="none"/>
              </w:rPr>
            </w:pPr>
            <w:r>
              <w:rPr>
                <w:rFonts w:eastAsia="仿宋_GB2312"/>
                <w:b/>
                <w:bCs/>
                <w:szCs w:val="21"/>
                <w:highlight w:val="none"/>
              </w:rPr>
              <w:t>设计方案图</w:t>
            </w:r>
          </w:p>
        </w:tc>
        <w:tc>
          <w:tcPr>
            <w:tcW w:w="2405" w:type="dxa"/>
            <w:noWrap w:val="0"/>
            <w:vAlign w:val="center"/>
          </w:tcPr>
          <w:p>
            <w:pPr>
              <w:rPr>
                <w:highlight w:val="none"/>
              </w:rPr>
            </w:pPr>
            <w:r>
              <w:rPr>
                <w:highlight w:val="none"/>
              </w:rPr>
              <w:t>主要考察投标人提供的设计方案图</w:t>
            </w:r>
          </w:p>
        </w:tc>
        <w:tc>
          <w:tcPr>
            <w:tcW w:w="3775" w:type="dxa"/>
            <w:noWrap w:val="0"/>
            <w:vAlign w:val="center"/>
          </w:tcPr>
          <w:p>
            <w:pPr>
              <w:rPr>
                <w:highlight w:val="none"/>
              </w:rPr>
            </w:pPr>
            <w:r>
              <w:rPr>
                <w:highlight w:val="none"/>
              </w:rPr>
              <w:t>根据工程项目的特点从建筑设计效果图、平面总体布置图、主体建筑物纵向、横向剖面图等设置评分项。</w:t>
            </w:r>
          </w:p>
          <w:p>
            <w:pPr>
              <w:rPr>
                <w:highlight w:val="none"/>
              </w:rPr>
            </w:pPr>
            <w:r>
              <w:rPr>
                <w:highlight w:val="none"/>
              </w:rPr>
              <w:t>1、水（船）闸、泵站、水库等以建筑结构物为主的工程评此项，由投标单位提供3D效果图。</w:t>
            </w:r>
          </w:p>
          <w:p>
            <w:pPr>
              <w:rPr>
                <w:highlight w:val="none"/>
              </w:rPr>
            </w:pPr>
            <w:r>
              <w:rPr>
                <w:highlight w:val="none"/>
              </w:rPr>
              <w:t>2、工程总体布置合理，工程主体建筑（水闸、管理楼、厂房等）外观设计美观、新颖、与周围环境协调的可得满分，其它按不同等级给分。</w:t>
            </w:r>
          </w:p>
          <w:p>
            <w:pPr>
              <w:rPr>
                <w:highlight w:val="none"/>
              </w:rPr>
            </w:pPr>
            <w:r>
              <w:rPr>
                <w:highlight w:val="none"/>
              </w:rPr>
              <w:t>3、主体建筑物纵向、横向剖面图设计合理可靠，经济美观的可得满分，其它按不同等级给分。</w:t>
            </w:r>
          </w:p>
        </w:tc>
        <w:tc>
          <w:tcPr>
            <w:tcW w:w="1570" w:type="dxa"/>
            <w:noWrap w:val="0"/>
            <w:vAlign w:val="center"/>
          </w:tcPr>
          <w:p>
            <w:pPr>
              <w:jc w:val="center"/>
              <w:rPr>
                <w:b/>
                <w:bCs/>
                <w:highlight w:val="none"/>
              </w:rPr>
            </w:pPr>
            <w:r>
              <w:rPr>
                <w:b/>
                <w:bCs/>
                <w:highlight w:val="none"/>
              </w:rPr>
              <w:t>30分或20分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bCs/>
                <w:szCs w:val="21"/>
                <w:highlight w:val="none"/>
              </w:rPr>
            </w:pPr>
            <w:r>
              <w:rPr>
                <w:rFonts w:eastAsia="仿宋_GB2312"/>
                <w:b/>
                <w:szCs w:val="21"/>
                <w:highlight w:val="none"/>
              </w:rPr>
              <w:t>高新技术应用</w:t>
            </w:r>
            <w:r>
              <w:rPr>
                <w:rFonts w:eastAsia="仿宋_GB2312"/>
                <w:b/>
                <w:bCs/>
                <w:szCs w:val="21"/>
                <w:highlight w:val="none"/>
              </w:rPr>
              <w:t>/合理化建议</w:t>
            </w:r>
          </w:p>
        </w:tc>
        <w:tc>
          <w:tcPr>
            <w:tcW w:w="2405" w:type="dxa"/>
            <w:noWrap w:val="0"/>
            <w:vAlign w:val="center"/>
          </w:tcPr>
          <w:p>
            <w:pPr>
              <w:rPr>
                <w:highlight w:val="none"/>
              </w:rPr>
            </w:pPr>
            <w:r>
              <w:rPr>
                <w:highlight w:val="none"/>
              </w:rPr>
              <w:t>主要考察投标人针对本工程提出的高新技术应用或合理化建议。</w:t>
            </w:r>
          </w:p>
        </w:tc>
        <w:tc>
          <w:tcPr>
            <w:tcW w:w="3775" w:type="dxa"/>
            <w:noWrap w:val="0"/>
            <w:vAlign w:val="center"/>
          </w:tcPr>
          <w:p>
            <w:pPr>
              <w:rPr>
                <w:highlight w:val="none"/>
              </w:rPr>
            </w:pPr>
            <w:r>
              <w:rPr>
                <w:highlight w:val="none"/>
              </w:rPr>
              <w:t>1、对设计方案图的要求不高可评此项，可评高新技术应用或合理化建议。</w:t>
            </w:r>
          </w:p>
          <w:p>
            <w:pPr>
              <w:autoSpaceDE w:val="0"/>
              <w:autoSpaceDN w:val="0"/>
              <w:adjustRightInd w:val="0"/>
              <w:rPr>
                <w:highlight w:val="none"/>
              </w:rPr>
            </w:pPr>
            <w:r>
              <w:rPr>
                <w:highlight w:val="none"/>
              </w:rPr>
              <w:t>2、</w:t>
            </w:r>
          </w:p>
          <w:p>
            <w:pPr>
              <w:autoSpaceDE w:val="0"/>
              <w:autoSpaceDN w:val="0"/>
              <w:adjustRightInd w:val="0"/>
              <w:rPr>
                <w:highlight w:val="none"/>
              </w:rPr>
            </w:pPr>
            <w:r>
              <w:rPr>
                <w:highlight w:val="none"/>
              </w:rPr>
              <w:t>[优良]—能结合工程项目实际应用高新技术且切实可行或能针对工程项目实际提出充分的合理化建议。（10≥x&gt;8分）</w:t>
            </w:r>
          </w:p>
          <w:p>
            <w:pPr>
              <w:autoSpaceDE w:val="0"/>
              <w:autoSpaceDN w:val="0"/>
              <w:adjustRightInd w:val="0"/>
              <w:rPr>
                <w:highlight w:val="none"/>
              </w:rPr>
            </w:pPr>
            <w:r>
              <w:rPr>
                <w:highlight w:val="none"/>
              </w:rPr>
              <w:t>[中]—能适当应用高新技术或能提出少量合理化建议。（8≥x&gt;6分）</w:t>
            </w:r>
          </w:p>
          <w:p>
            <w:pPr>
              <w:rPr>
                <w:highlight w:val="none"/>
              </w:rPr>
            </w:pPr>
            <w:r>
              <w:rPr>
                <w:highlight w:val="none"/>
              </w:rPr>
              <w:t>[差]—高新技术没有实际应用或无合理化建议。（6≥x≥0 分）</w:t>
            </w:r>
          </w:p>
        </w:tc>
        <w:tc>
          <w:tcPr>
            <w:tcW w:w="1570" w:type="dxa"/>
            <w:noWrap w:val="0"/>
            <w:vAlign w:val="center"/>
          </w:tcPr>
          <w:p>
            <w:pPr>
              <w:jc w:val="center"/>
              <w:rPr>
                <w:b/>
                <w:bCs/>
                <w:highlight w:val="none"/>
              </w:rPr>
            </w:pPr>
            <w:r>
              <w:rPr>
                <w:b/>
                <w:bCs/>
                <w:highlight w:val="none"/>
              </w:rPr>
              <w:t>0分或10分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9540" w:type="dxa"/>
            <w:gridSpan w:val="5"/>
            <w:noWrap w:val="0"/>
            <w:vAlign w:val="top"/>
          </w:tcPr>
          <w:p>
            <w:pPr>
              <w:spacing w:line="320" w:lineRule="exact"/>
              <w:rPr>
                <w:szCs w:val="21"/>
                <w:highlight w:val="none"/>
              </w:rPr>
            </w:pPr>
            <w:r>
              <w:rPr>
                <w:b/>
                <w:szCs w:val="21"/>
                <w:highlight w:val="none"/>
              </w:rPr>
              <w:t>备注：</w:t>
            </w:r>
            <w:r>
              <w:rPr>
                <w:szCs w:val="21"/>
                <w:highlight w:val="none"/>
              </w:rPr>
              <w:t>设计方案得分60分或以上的为合格，如评标专家对投标人设计方案评分低于60分的，则须作出书面说明。</w:t>
            </w:r>
          </w:p>
          <w:p>
            <w:pPr>
              <w:spacing w:line="320" w:lineRule="exact"/>
              <w:jc w:val="center"/>
              <w:rPr>
                <w:szCs w:val="21"/>
                <w:highlight w:val="none"/>
              </w:rPr>
            </w:pPr>
          </w:p>
        </w:tc>
      </w:tr>
    </w:tbl>
    <w:p>
      <w:pPr>
        <w:pStyle w:val="5"/>
        <w:spacing w:line="420" w:lineRule="exact"/>
        <w:rPr>
          <w:highlight w:val="none"/>
        </w:rPr>
      </w:pPr>
      <w:bookmarkStart w:id="15" w:name="_Toc184635093"/>
      <w:r>
        <w:rPr>
          <w:highlight w:val="none"/>
        </w:rPr>
        <w:br w:type="page"/>
      </w:r>
      <w:r>
        <w:rPr>
          <w:highlight w:val="none"/>
        </w:rPr>
        <w:t>1、评标方法</w:t>
      </w:r>
      <w:bookmarkEnd w:id="15"/>
    </w:p>
    <w:p>
      <w:pPr>
        <w:spacing w:line="420" w:lineRule="exact"/>
        <w:ind w:firstLine="421" w:firstLineChars="200"/>
        <w:rPr>
          <w:b/>
          <w:highlight w:val="none"/>
        </w:rPr>
      </w:pPr>
      <w:r>
        <w:rPr>
          <w:b/>
          <w:szCs w:val="21"/>
          <w:highlight w:val="none"/>
        </w:rPr>
        <w:t>本项目采用</w:t>
      </w:r>
      <w:r>
        <w:rPr>
          <w:b/>
          <w:highlight w:val="none"/>
        </w:rPr>
        <w:t>设计方案评审法。</w:t>
      </w:r>
    </w:p>
    <w:p>
      <w:pPr>
        <w:spacing w:line="420" w:lineRule="exact"/>
        <w:ind w:firstLine="420" w:firstLineChars="200"/>
        <w:rPr>
          <w:bCs/>
          <w:szCs w:val="21"/>
          <w:highlight w:val="none"/>
        </w:rPr>
      </w:pPr>
      <w:r>
        <w:rPr>
          <w:bCs/>
          <w:szCs w:val="21"/>
          <w:highlight w:val="none"/>
        </w:rPr>
        <w:t>对</w:t>
      </w:r>
      <w:r>
        <w:rPr>
          <w:highlight w:val="none"/>
        </w:rPr>
        <w:t>投标人</w:t>
      </w:r>
      <w:r>
        <w:rPr>
          <w:bCs/>
          <w:szCs w:val="21"/>
          <w:highlight w:val="none"/>
        </w:rPr>
        <w:t>的设计方案采用暗标形式进行评审打分，</w:t>
      </w:r>
      <w:r>
        <w:rPr>
          <w:kern w:val="0"/>
          <w:szCs w:val="21"/>
          <w:highlight w:val="none"/>
        </w:rPr>
        <w:t>技术标由工程建设项目交易系统在招标人/招标代理开启投标</w:t>
      </w:r>
      <w:r>
        <w:rPr>
          <w:highlight w:val="none"/>
        </w:rPr>
        <w:t>文件</w:t>
      </w:r>
      <w:r>
        <w:rPr>
          <w:kern w:val="0"/>
          <w:szCs w:val="21"/>
          <w:highlight w:val="none"/>
        </w:rPr>
        <w:t>前进行编号，编号所对应的投标人在评委完成技术标评审前不得告知评标委员会、交易平台工作人员、招标人或招标代理机构。最后</w:t>
      </w:r>
      <w:r>
        <w:rPr>
          <w:bCs/>
          <w:szCs w:val="21"/>
          <w:highlight w:val="none"/>
        </w:rPr>
        <w:t>以设计方案得分</w:t>
      </w:r>
      <w:r>
        <w:rPr>
          <w:highlight w:val="none"/>
        </w:rPr>
        <w:t>由高至低依序确定中标候选人。</w:t>
      </w:r>
    </w:p>
    <w:p>
      <w:pPr>
        <w:spacing w:line="420" w:lineRule="exact"/>
        <w:ind w:firstLine="420" w:firstLineChars="200"/>
        <w:rPr>
          <w:szCs w:val="21"/>
          <w:highlight w:val="none"/>
        </w:rPr>
      </w:pPr>
      <w:r>
        <w:rPr>
          <w:highlight w:val="none"/>
        </w:rPr>
        <w:t>1.1</w:t>
      </w:r>
      <w:r>
        <w:rPr>
          <w:szCs w:val="21"/>
          <w:highlight w:val="none"/>
        </w:rPr>
        <w:t>评标委员会按照本章2.1.1款评审标准对投标人进行资格评审。</w:t>
      </w:r>
    </w:p>
    <w:p>
      <w:pPr>
        <w:spacing w:line="420" w:lineRule="exact"/>
        <w:ind w:firstLine="420" w:firstLineChars="200"/>
        <w:rPr>
          <w:szCs w:val="21"/>
          <w:highlight w:val="none"/>
        </w:rPr>
      </w:pPr>
      <w:r>
        <w:rPr>
          <w:szCs w:val="21"/>
          <w:highlight w:val="none"/>
        </w:rPr>
        <w:t>1.2</w:t>
      </w:r>
      <w:r>
        <w:rPr>
          <w:rFonts w:hint="eastAsia"/>
          <w:szCs w:val="21"/>
          <w:highlight w:val="none"/>
        </w:rPr>
        <w:t>评标委员会按照本章2.2.3的评分标准对通过资格评审的投标人设计方案进行评分，若投标人的技术标副本格式不符合招标文件要求的，根据本章第3.3款规定，评标委员会在本环节否决其投标。首先在评委技术评分中，同一评委对各投标人评分总分的差值最大的评委评分进行取舍（当一位或两位评委评分差值最大时均取消其评委评分， 当多于两位评分差值均最大时，不取消任一评委评分），再对各评分因素细分项中取消一个最高、一个最低分后计算算术平均值的和为投标人的最终技术得分，平均值计算四舍五入保留小数点后两位。</w:t>
      </w:r>
    </w:p>
    <w:p>
      <w:pPr>
        <w:spacing w:line="420" w:lineRule="exact"/>
        <w:ind w:firstLine="420" w:firstLineChars="200"/>
        <w:rPr>
          <w:szCs w:val="21"/>
          <w:highlight w:val="none"/>
        </w:rPr>
      </w:pPr>
      <w:r>
        <w:rPr>
          <w:szCs w:val="21"/>
          <w:highlight w:val="none"/>
        </w:rPr>
        <w:t>1.3评标委员会根据本章2.1.2、2.1.3款规定的评审标准对各</w:t>
      </w:r>
      <w:r>
        <w:rPr>
          <w:rFonts w:hint="eastAsia"/>
          <w:szCs w:val="21"/>
          <w:highlight w:val="none"/>
        </w:rPr>
        <w:t>设计方案评审合格的投标人投标文件</w:t>
      </w:r>
      <w:r>
        <w:rPr>
          <w:szCs w:val="21"/>
          <w:highlight w:val="none"/>
        </w:rPr>
        <w:t>进行形式评审和响应性评审。</w:t>
      </w:r>
    </w:p>
    <w:p>
      <w:pPr>
        <w:spacing w:line="420" w:lineRule="exact"/>
        <w:ind w:firstLine="420" w:firstLineChars="200"/>
        <w:rPr>
          <w:b/>
          <w:szCs w:val="21"/>
          <w:highlight w:val="none"/>
        </w:rPr>
      </w:pPr>
      <w:r>
        <w:rPr>
          <w:szCs w:val="21"/>
          <w:highlight w:val="none"/>
        </w:rPr>
        <w:t>1.4对通过资格、形式、响应性评审的投标人，按各投标人</w:t>
      </w:r>
      <w:r>
        <w:rPr>
          <w:highlight w:val="none"/>
        </w:rPr>
        <w:t>设计方案得分由高至低依序确定第一、第二及第三中标候选人。</w:t>
      </w:r>
      <w:r>
        <w:rPr>
          <w:szCs w:val="21"/>
          <w:highlight w:val="none"/>
          <w:lang w:val="fr-CH"/>
        </w:rPr>
        <w:t>以中标单位的报价为中标价。</w:t>
      </w:r>
      <w:r>
        <w:rPr>
          <w:b/>
          <w:szCs w:val="21"/>
          <w:highlight w:val="none"/>
        </w:rPr>
        <w:t>（如最终所有投标人的设计方案合格者不足3家，则评标中止，由招标人重新组织招标）。</w:t>
      </w:r>
    </w:p>
    <w:p>
      <w:pPr>
        <w:spacing w:line="420" w:lineRule="exact"/>
        <w:ind w:firstLine="420" w:firstLineChars="200"/>
        <w:rPr>
          <w:szCs w:val="21"/>
          <w:highlight w:val="none"/>
          <w:lang w:val="fr-CH"/>
        </w:rPr>
      </w:pPr>
      <w:r>
        <w:rPr>
          <w:szCs w:val="21"/>
          <w:highlight w:val="none"/>
          <w:lang w:val="fr-CH"/>
        </w:rPr>
        <w:t>1.5</w:t>
      </w:r>
      <w:r>
        <w:rPr>
          <w:bCs/>
          <w:szCs w:val="21"/>
          <w:highlight w:val="none"/>
        </w:rPr>
        <w:t>若第一中标</w:t>
      </w:r>
      <w:r>
        <w:rPr>
          <w:bCs/>
          <w:szCs w:val="21"/>
          <w:highlight w:val="none"/>
          <w:lang w:val="fr-CH"/>
        </w:rPr>
        <w:t>候选单位</w:t>
      </w:r>
      <w:r>
        <w:rPr>
          <w:bCs/>
          <w:szCs w:val="21"/>
          <w:highlight w:val="none"/>
        </w:rPr>
        <w:t>有两家或两家以上，即设计方案得分相同，则以投标报价低者优先为第一中标候选人，若投标报价仍相同，则</w:t>
      </w:r>
      <w:r>
        <w:rPr>
          <w:bCs/>
          <w:spacing w:val="-10"/>
          <w:szCs w:val="21"/>
          <w:highlight w:val="none"/>
        </w:rPr>
        <w:t>由招标人抽签随机确定中标人，第二、第三中标候选人如此类推。</w:t>
      </w:r>
      <w:r>
        <w:rPr>
          <w:bCs/>
          <w:szCs w:val="21"/>
          <w:highlight w:val="none"/>
          <w:lang w:val="fr-CH"/>
        </w:rPr>
        <w:t>以中标单位的报价为中标价。</w:t>
      </w:r>
    </w:p>
    <w:p>
      <w:pPr>
        <w:pStyle w:val="5"/>
        <w:spacing w:line="420" w:lineRule="exact"/>
        <w:rPr>
          <w:highlight w:val="none"/>
        </w:rPr>
      </w:pPr>
      <w:bookmarkStart w:id="16" w:name="_Toc184635094"/>
      <w:r>
        <w:rPr>
          <w:highlight w:val="none"/>
        </w:rPr>
        <w:t>2、评审标准</w:t>
      </w:r>
      <w:bookmarkEnd w:id="16"/>
    </w:p>
    <w:p>
      <w:pPr>
        <w:pStyle w:val="2"/>
        <w:spacing w:line="420" w:lineRule="exact"/>
        <w:rPr>
          <w:rFonts w:ascii="Times New Roman" w:hAnsi="Times New Roman"/>
          <w:highlight w:val="none"/>
        </w:rPr>
      </w:pPr>
      <w:r>
        <w:rPr>
          <w:rFonts w:ascii="Times New Roman" w:hAnsi="Times New Roman"/>
          <w:highlight w:val="none"/>
        </w:rPr>
        <w:t>2.1 评审标准</w:t>
      </w:r>
    </w:p>
    <w:p>
      <w:pPr>
        <w:spacing w:line="420" w:lineRule="exact"/>
        <w:ind w:firstLine="420" w:firstLineChars="200"/>
        <w:rPr>
          <w:szCs w:val="21"/>
          <w:highlight w:val="none"/>
        </w:rPr>
      </w:pPr>
      <w:r>
        <w:rPr>
          <w:szCs w:val="21"/>
          <w:highlight w:val="none"/>
        </w:rPr>
        <w:t>2.1.1 资格评审标准：见评标办法前附表。</w:t>
      </w:r>
    </w:p>
    <w:p>
      <w:pPr>
        <w:spacing w:line="420" w:lineRule="exact"/>
        <w:ind w:firstLine="420" w:firstLineChars="200"/>
        <w:rPr>
          <w:szCs w:val="21"/>
          <w:highlight w:val="none"/>
        </w:rPr>
      </w:pPr>
      <w:r>
        <w:rPr>
          <w:szCs w:val="21"/>
          <w:highlight w:val="none"/>
        </w:rPr>
        <w:t>2.1.2 形式评审标准：见评标办法前附表。</w:t>
      </w:r>
    </w:p>
    <w:p>
      <w:pPr>
        <w:spacing w:line="420" w:lineRule="exact"/>
        <w:ind w:firstLine="420" w:firstLineChars="200"/>
        <w:rPr>
          <w:szCs w:val="21"/>
          <w:highlight w:val="none"/>
        </w:rPr>
      </w:pPr>
      <w:r>
        <w:rPr>
          <w:szCs w:val="21"/>
          <w:highlight w:val="none"/>
        </w:rPr>
        <w:t>2.1.3 响应性评审标准：见评标办法前附表。</w:t>
      </w:r>
    </w:p>
    <w:p>
      <w:pPr>
        <w:pStyle w:val="2"/>
        <w:spacing w:line="420" w:lineRule="exact"/>
        <w:rPr>
          <w:rFonts w:ascii="Times New Roman" w:hAnsi="Times New Roman"/>
          <w:highlight w:val="none"/>
        </w:rPr>
      </w:pPr>
      <w:r>
        <w:rPr>
          <w:rFonts w:ascii="Times New Roman" w:hAnsi="Times New Roman"/>
          <w:highlight w:val="none"/>
        </w:rPr>
        <w:t>2.2 分值构成与评分标准</w:t>
      </w:r>
    </w:p>
    <w:p>
      <w:pPr>
        <w:spacing w:line="420" w:lineRule="exact"/>
        <w:ind w:firstLine="420" w:firstLineChars="200"/>
        <w:rPr>
          <w:szCs w:val="21"/>
          <w:highlight w:val="none"/>
        </w:rPr>
      </w:pPr>
      <w:r>
        <w:rPr>
          <w:szCs w:val="21"/>
          <w:highlight w:val="none"/>
        </w:rPr>
        <w:t>2.2.1 分值构成</w:t>
      </w:r>
    </w:p>
    <w:p>
      <w:pPr>
        <w:spacing w:line="420" w:lineRule="exact"/>
        <w:ind w:firstLine="420" w:firstLineChars="200"/>
        <w:rPr>
          <w:szCs w:val="21"/>
          <w:highlight w:val="none"/>
        </w:rPr>
      </w:pPr>
      <w:r>
        <w:rPr>
          <w:szCs w:val="21"/>
          <w:highlight w:val="none"/>
        </w:rPr>
        <w:t>设计方案：见评标办法前附表；</w:t>
      </w:r>
    </w:p>
    <w:p>
      <w:pPr>
        <w:spacing w:line="420" w:lineRule="exact"/>
        <w:ind w:firstLine="420" w:firstLineChars="200"/>
        <w:rPr>
          <w:szCs w:val="21"/>
          <w:highlight w:val="none"/>
        </w:rPr>
      </w:pPr>
      <w:r>
        <w:rPr>
          <w:szCs w:val="21"/>
          <w:highlight w:val="none"/>
        </w:rPr>
        <w:t>2.2.2中标单位的确定及中标价</w:t>
      </w:r>
    </w:p>
    <w:p>
      <w:pPr>
        <w:spacing w:line="420" w:lineRule="exact"/>
        <w:ind w:firstLine="420" w:firstLineChars="200"/>
        <w:rPr>
          <w:szCs w:val="21"/>
          <w:highlight w:val="none"/>
        </w:rPr>
      </w:pPr>
      <w:r>
        <w:rPr>
          <w:szCs w:val="21"/>
          <w:highlight w:val="none"/>
        </w:rPr>
        <w:t>中标单位的确定及中标价：见评标办法前附表。</w:t>
      </w:r>
    </w:p>
    <w:p>
      <w:pPr>
        <w:spacing w:line="420" w:lineRule="exact"/>
        <w:ind w:firstLine="420" w:firstLineChars="200"/>
        <w:rPr>
          <w:szCs w:val="21"/>
          <w:highlight w:val="none"/>
        </w:rPr>
      </w:pPr>
      <w:r>
        <w:rPr>
          <w:szCs w:val="21"/>
          <w:highlight w:val="none"/>
        </w:rPr>
        <w:t>2.2.3评分标准</w:t>
      </w:r>
    </w:p>
    <w:p>
      <w:pPr>
        <w:spacing w:line="420" w:lineRule="exact"/>
        <w:ind w:firstLine="420" w:firstLineChars="200"/>
        <w:rPr>
          <w:szCs w:val="21"/>
          <w:highlight w:val="none"/>
        </w:rPr>
      </w:pPr>
      <w:r>
        <w:rPr>
          <w:szCs w:val="21"/>
          <w:highlight w:val="none"/>
        </w:rPr>
        <w:t>设计方案评分标准：见评标办法前附表。</w:t>
      </w:r>
    </w:p>
    <w:p>
      <w:pPr>
        <w:pStyle w:val="5"/>
        <w:spacing w:line="420" w:lineRule="exact"/>
        <w:rPr>
          <w:highlight w:val="none"/>
        </w:rPr>
      </w:pPr>
      <w:bookmarkStart w:id="17" w:name="_Toc184635095"/>
      <w:r>
        <w:rPr>
          <w:highlight w:val="none"/>
        </w:rPr>
        <w:t>3、评标程序</w:t>
      </w:r>
      <w:bookmarkEnd w:id="17"/>
    </w:p>
    <w:p>
      <w:pPr>
        <w:spacing w:line="420" w:lineRule="exact"/>
        <w:ind w:firstLine="420" w:firstLineChars="200"/>
        <w:rPr>
          <w:highlight w:val="none"/>
        </w:rPr>
      </w:pPr>
      <w:r>
        <w:rPr>
          <w:highlight w:val="none"/>
        </w:rPr>
        <w:t>评标活动将按以下程序进行：</w:t>
      </w:r>
    </w:p>
    <w:p>
      <w:pPr>
        <w:spacing w:line="420" w:lineRule="exact"/>
        <w:ind w:firstLine="420" w:firstLineChars="200"/>
        <w:rPr>
          <w:highlight w:val="none"/>
        </w:rPr>
      </w:pPr>
      <w:r>
        <w:rPr>
          <w:highlight w:val="none"/>
        </w:rPr>
        <w:t>3.1评标准备；</w:t>
      </w:r>
    </w:p>
    <w:p>
      <w:pPr>
        <w:spacing w:line="420" w:lineRule="exact"/>
        <w:ind w:firstLine="420" w:firstLineChars="200"/>
        <w:rPr>
          <w:highlight w:val="none"/>
        </w:rPr>
      </w:pPr>
      <w:r>
        <w:rPr>
          <w:highlight w:val="none"/>
        </w:rPr>
        <w:t>3.2资格评审；</w:t>
      </w:r>
    </w:p>
    <w:p>
      <w:pPr>
        <w:spacing w:line="420" w:lineRule="exact"/>
        <w:ind w:firstLine="420" w:firstLineChars="200"/>
        <w:rPr>
          <w:highlight w:val="none"/>
        </w:rPr>
      </w:pPr>
      <w:r>
        <w:rPr>
          <w:highlight w:val="none"/>
        </w:rPr>
        <w:t>3.3技术标副本评审（暗标评审）；</w:t>
      </w:r>
    </w:p>
    <w:p>
      <w:pPr>
        <w:spacing w:line="420" w:lineRule="exact"/>
        <w:ind w:firstLine="420" w:firstLineChars="200"/>
        <w:rPr>
          <w:highlight w:val="none"/>
        </w:rPr>
      </w:pPr>
      <w:r>
        <w:rPr>
          <w:szCs w:val="21"/>
          <w:highlight w:val="none"/>
        </w:rPr>
        <w:t>3.4技术标</w:t>
      </w:r>
      <w:r>
        <w:rPr>
          <w:rFonts w:hint="eastAsia"/>
          <w:szCs w:val="21"/>
          <w:highlight w:val="none"/>
          <w:lang w:eastAsia="zh-CN"/>
        </w:rPr>
        <w:t>正本</w:t>
      </w:r>
      <w:r>
        <w:rPr>
          <w:szCs w:val="21"/>
          <w:highlight w:val="none"/>
        </w:rPr>
        <w:t>、</w:t>
      </w:r>
      <w:r>
        <w:rPr>
          <w:rFonts w:hint="eastAsia"/>
          <w:szCs w:val="21"/>
          <w:highlight w:val="none"/>
          <w:lang w:eastAsia="zh-CN"/>
        </w:rPr>
        <w:t>经济标</w:t>
      </w:r>
      <w:r>
        <w:rPr>
          <w:szCs w:val="21"/>
          <w:highlight w:val="none"/>
        </w:rPr>
        <w:t>形式、响应性评审；</w:t>
      </w:r>
    </w:p>
    <w:p>
      <w:pPr>
        <w:spacing w:line="420" w:lineRule="exact"/>
        <w:ind w:firstLine="420" w:firstLineChars="200"/>
        <w:rPr>
          <w:szCs w:val="21"/>
          <w:highlight w:val="none"/>
        </w:rPr>
      </w:pPr>
      <w:r>
        <w:rPr>
          <w:szCs w:val="21"/>
          <w:highlight w:val="none"/>
        </w:rPr>
        <w:t>3.5澄清、说明或补正；</w:t>
      </w:r>
    </w:p>
    <w:p>
      <w:pPr>
        <w:spacing w:line="420" w:lineRule="exact"/>
        <w:ind w:firstLine="421" w:firstLineChars="200"/>
        <w:rPr>
          <w:b/>
          <w:szCs w:val="21"/>
          <w:highlight w:val="none"/>
        </w:rPr>
      </w:pPr>
      <w:r>
        <w:rPr>
          <w:b/>
          <w:szCs w:val="21"/>
          <w:highlight w:val="none"/>
        </w:rPr>
        <w:t>3.6</w:t>
      </w:r>
      <w:r>
        <w:rPr>
          <w:rFonts w:hint="eastAsia"/>
          <w:b/>
          <w:szCs w:val="21"/>
          <w:highlight w:val="none"/>
        </w:rPr>
        <w:t>否决投标</w:t>
      </w:r>
      <w:r>
        <w:rPr>
          <w:b/>
          <w:szCs w:val="21"/>
          <w:highlight w:val="none"/>
        </w:rPr>
        <w:t>处理；</w:t>
      </w:r>
    </w:p>
    <w:p>
      <w:pPr>
        <w:spacing w:line="420" w:lineRule="exact"/>
        <w:ind w:firstLine="420" w:firstLineChars="200"/>
        <w:rPr>
          <w:szCs w:val="21"/>
          <w:highlight w:val="none"/>
        </w:rPr>
      </w:pPr>
      <w:r>
        <w:rPr>
          <w:szCs w:val="21"/>
          <w:highlight w:val="none"/>
        </w:rPr>
        <w:t>3.7推荐中标候选人或者直接确定中标人及提交评标报告。</w:t>
      </w:r>
    </w:p>
    <w:p>
      <w:pPr>
        <w:spacing w:line="420" w:lineRule="exact"/>
        <w:ind w:firstLine="421" w:firstLineChars="200"/>
        <w:rPr>
          <w:b/>
          <w:szCs w:val="21"/>
          <w:highlight w:val="none"/>
        </w:rPr>
      </w:pPr>
      <w:r>
        <w:rPr>
          <w:b/>
          <w:szCs w:val="21"/>
          <w:highlight w:val="none"/>
        </w:rPr>
        <w:t>3.8特殊情况的处置程序</w:t>
      </w:r>
    </w:p>
    <w:p>
      <w:pPr>
        <w:spacing w:line="420" w:lineRule="exact"/>
        <w:rPr>
          <w:b/>
          <w:highlight w:val="none"/>
        </w:rPr>
      </w:pPr>
      <w:r>
        <w:rPr>
          <w:b/>
          <w:highlight w:val="none"/>
        </w:rPr>
        <w:t>3.1评标准备</w:t>
      </w:r>
    </w:p>
    <w:p>
      <w:pPr>
        <w:spacing w:line="420" w:lineRule="exact"/>
        <w:outlineLvl w:val="0"/>
        <w:rPr>
          <w:highlight w:val="none"/>
        </w:rPr>
      </w:pPr>
      <w:r>
        <w:rPr>
          <w:highlight w:val="none"/>
        </w:rPr>
        <w:t>3.1.1评标委员会成员签到</w:t>
      </w:r>
    </w:p>
    <w:p>
      <w:pPr>
        <w:spacing w:line="420" w:lineRule="exact"/>
        <w:ind w:firstLine="420" w:firstLineChars="200"/>
        <w:rPr>
          <w:highlight w:val="none"/>
        </w:rPr>
      </w:pPr>
      <w:r>
        <w:rPr>
          <w:highlight w:val="none"/>
        </w:rPr>
        <w:t>评标委员会成员到达评标现场时应完成电子签到以证明其出席。</w:t>
      </w:r>
    </w:p>
    <w:p>
      <w:pPr>
        <w:spacing w:line="420" w:lineRule="exact"/>
        <w:outlineLvl w:val="0"/>
        <w:rPr>
          <w:highlight w:val="none"/>
        </w:rPr>
      </w:pPr>
      <w:r>
        <w:rPr>
          <w:highlight w:val="none"/>
        </w:rPr>
        <w:t>3.1.2评标委员会的分工</w:t>
      </w:r>
    </w:p>
    <w:p>
      <w:pPr>
        <w:spacing w:line="420" w:lineRule="exact"/>
        <w:ind w:firstLine="420" w:firstLineChars="200"/>
        <w:rPr>
          <w:highlight w:val="none"/>
        </w:rPr>
      </w:pPr>
      <w:r>
        <w:rPr>
          <w:highlight w:val="none"/>
        </w:rPr>
        <w:t>评标委员会首先推选一名评标委员会主任。招标人也可以直接指定评标委员会主任。评标委员会主任负责评标活动的组织领导工作。</w:t>
      </w:r>
    </w:p>
    <w:p>
      <w:pPr>
        <w:spacing w:line="420" w:lineRule="exact"/>
        <w:outlineLvl w:val="0"/>
        <w:rPr>
          <w:highlight w:val="none"/>
        </w:rPr>
      </w:pPr>
      <w:r>
        <w:rPr>
          <w:highlight w:val="none"/>
        </w:rPr>
        <w:t>3.1.3熟悉文件资料</w:t>
      </w:r>
    </w:p>
    <w:p>
      <w:pPr>
        <w:spacing w:line="420" w:lineRule="exact"/>
        <w:ind w:firstLine="420" w:firstLineChars="200"/>
        <w:rPr>
          <w:highlight w:val="none"/>
        </w:rPr>
      </w:pPr>
      <w:r>
        <w:rPr>
          <w:highlight w:val="none"/>
        </w:rPr>
        <w:t>3.1.3.1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highlight w:val="none"/>
        </w:rPr>
      </w:pPr>
      <w:r>
        <w:rPr>
          <w:highlight w:val="none"/>
        </w:rPr>
        <w:t>3.1.3.2招标人或招标代理机构应向评标委员会提供评标所需的信息和数据，包括招标文件、未在开标会上当场拒绝的各投标文件、开标会记录、招标控制价、有关的法律、法规、规章、国家标准以及招标人或评标委员会认为必要的其他信息和数据。</w:t>
      </w:r>
    </w:p>
    <w:p>
      <w:pPr>
        <w:spacing w:line="420" w:lineRule="exact"/>
        <w:outlineLvl w:val="0"/>
        <w:rPr>
          <w:highlight w:val="none"/>
        </w:rPr>
      </w:pPr>
      <w:r>
        <w:rPr>
          <w:highlight w:val="none"/>
        </w:rPr>
        <w:t>3.1.4 对投标文件进行基础性数据分析和整理工作（清标）</w:t>
      </w:r>
    </w:p>
    <w:p>
      <w:pPr>
        <w:spacing w:line="420" w:lineRule="exact"/>
        <w:ind w:firstLine="420" w:firstLineChars="200"/>
        <w:rPr>
          <w:highlight w:val="none"/>
        </w:rPr>
      </w:pPr>
      <w:r>
        <w:rPr>
          <w:rFonts w:eastAsia="黑体"/>
          <w:highlight w:val="none"/>
        </w:rPr>
        <w:t>3.1.4.1</w:t>
      </w:r>
      <w:r>
        <w:rPr>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highlight w:val="none"/>
        </w:rPr>
      </w:pPr>
      <w:r>
        <w:rPr>
          <w:rFonts w:eastAsia="黑体"/>
          <w:highlight w:val="none"/>
        </w:rPr>
        <w:t>3.1.4.2</w:t>
      </w:r>
      <w:r>
        <w:rPr>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当符合有关法律法规对评标工作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highlight w:val="none"/>
        </w:rPr>
      </w:pPr>
      <w:r>
        <w:rPr>
          <w:rFonts w:eastAsia="黑体"/>
          <w:highlight w:val="none"/>
        </w:rPr>
        <w:t>3.1.4.3</w:t>
      </w:r>
      <w:r>
        <w:rPr>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ascii="Times New Roman" w:hAnsi="Times New Roman"/>
          <w:highlight w:val="none"/>
        </w:rPr>
      </w:pPr>
      <w:r>
        <w:rPr>
          <w:rFonts w:ascii="Times New Roman" w:hAnsi="Times New Roman"/>
          <w:highlight w:val="none"/>
        </w:rPr>
        <w:t>3.2 资格评审</w:t>
      </w:r>
    </w:p>
    <w:p>
      <w:pPr>
        <w:spacing w:line="420" w:lineRule="exact"/>
        <w:ind w:firstLine="420" w:firstLineChars="200"/>
        <w:rPr>
          <w:szCs w:val="21"/>
          <w:highlight w:val="none"/>
        </w:rPr>
      </w:pPr>
      <w:r>
        <w:rPr>
          <w:szCs w:val="21"/>
          <w:highlight w:val="none"/>
        </w:rPr>
        <w:t>评标委员会依据本章第2.1.1 款规定的标准对投标文件资格进行评审。有一项不符合评审标准的，作</w:t>
      </w:r>
      <w:r>
        <w:rPr>
          <w:highlight w:val="none"/>
        </w:rPr>
        <w:t>评审不合格</w:t>
      </w:r>
      <w:r>
        <w:rPr>
          <w:szCs w:val="21"/>
          <w:highlight w:val="none"/>
        </w:rPr>
        <w:t>。</w:t>
      </w:r>
    </w:p>
    <w:p>
      <w:pPr>
        <w:pStyle w:val="2"/>
        <w:rPr>
          <w:rFonts w:ascii="Times New Roman" w:hAnsi="Times New Roman"/>
          <w:highlight w:val="none"/>
        </w:rPr>
      </w:pPr>
      <w:r>
        <w:rPr>
          <w:rFonts w:ascii="Times New Roman" w:hAnsi="Times New Roman"/>
          <w:highlight w:val="none"/>
        </w:rPr>
        <w:t>3.3技术标副本评审（暗标评审）</w:t>
      </w:r>
    </w:p>
    <w:p>
      <w:pPr>
        <w:spacing w:line="360" w:lineRule="auto"/>
        <w:ind w:firstLine="420" w:firstLineChars="200"/>
        <w:rPr>
          <w:szCs w:val="21"/>
          <w:highlight w:val="none"/>
        </w:rPr>
      </w:pPr>
      <w:r>
        <w:rPr>
          <w:highlight w:val="none"/>
        </w:rPr>
        <w:t>设计方案</w:t>
      </w:r>
      <w:r>
        <w:rPr>
          <w:szCs w:val="21"/>
          <w:highlight w:val="none"/>
        </w:rPr>
        <w:t>评审</w:t>
      </w:r>
    </w:p>
    <w:p>
      <w:pPr>
        <w:tabs>
          <w:tab w:val="left" w:pos="1032"/>
        </w:tabs>
        <w:spacing w:line="360" w:lineRule="auto"/>
        <w:ind w:firstLine="420" w:firstLineChars="200"/>
        <w:rPr>
          <w:szCs w:val="21"/>
          <w:highlight w:val="none"/>
        </w:rPr>
      </w:pPr>
      <w:r>
        <w:rPr>
          <w:szCs w:val="21"/>
          <w:highlight w:val="none"/>
        </w:rPr>
        <w:t>评标</w:t>
      </w:r>
      <w:r>
        <w:rPr>
          <w:highlight w:val="none"/>
        </w:rPr>
        <w:t>委员会</w:t>
      </w:r>
      <w:r>
        <w:rPr>
          <w:szCs w:val="21"/>
          <w:highlight w:val="none"/>
        </w:rPr>
        <w:t>对经</w:t>
      </w:r>
      <w:r>
        <w:rPr>
          <w:highlight w:val="none"/>
        </w:rPr>
        <w:t>工程</w:t>
      </w:r>
      <w:r>
        <w:rPr>
          <w:kern w:val="0"/>
          <w:szCs w:val="21"/>
          <w:highlight w:val="none"/>
        </w:rPr>
        <w:t>建设项目交易系统编号的各投标人技术标副本采用暗标形式进行评审。</w:t>
      </w:r>
    </w:p>
    <w:p>
      <w:pPr>
        <w:tabs>
          <w:tab w:val="left" w:pos="1032"/>
        </w:tabs>
        <w:snapToGrid w:val="0"/>
        <w:spacing w:line="360" w:lineRule="auto"/>
        <w:ind w:firstLine="420" w:firstLineChars="200"/>
        <w:rPr>
          <w:b/>
          <w:szCs w:val="21"/>
          <w:highlight w:val="none"/>
        </w:rPr>
      </w:pPr>
      <w:r>
        <w:rPr>
          <w:szCs w:val="21"/>
          <w:highlight w:val="none"/>
        </w:rPr>
        <w:t>评标</w:t>
      </w:r>
      <w:r>
        <w:rPr>
          <w:highlight w:val="none"/>
        </w:rPr>
        <w:t>委员会</w:t>
      </w:r>
      <w:r>
        <w:rPr>
          <w:szCs w:val="21"/>
          <w:highlight w:val="none"/>
        </w:rPr>
        <w:t>按本章第2.2.3 款规定的评分标准对投标人的设计方案进行评分，首先在评委技术评分中，同一评委对各投标人评分总分的差值最大的评委评分进行取舍（当一位或两位评委评分差值最大时均取消其评委评分， 当多于两位评分差值均最大时，不取消任一评委评分），再对各评分因素细分项中取消一个最高、一个最低分后计算算术平均值的和为投标人的最终技术得分，平均值计算四舍五入保留小数点后两位。</w:t>
      </w:r>
    </w:p>
    <w:p>
      <w:pPr>
        <w:tabs>
          <w:tab w:val="left" w:pos="1032"/>
        </w:tabs>
        <w:snapToGrid w:val="0"/>
        <w:spacing w:line="360" w:lineRule="auto"/>
        <w:ind w:firstLine="421" w:firstLineChars="200"/>
        <w:rPr>
          <w:b/>
          <w:szCs w:val="21"/>
          <w:highlight w:val="none"/>
        </w:rPr>
      </w:pPr>
      <w:r>
        <w:rPr>
          <w:rFonts w:hint="eastAsia" w:ascii="宋体" w:hAnsi="宋体" w:cs="宋体"/>
          <w:b/>
          <w:szCs w:val="21"/>
          <w:highlight w:val="none"/>
        </w:rPr>
        <w:t>★</w:t>
      </w:r>
      <w:r>
        <w:rPr>
          <w:b/>
          <w:szCs w:val="21"/>
          <w:highlight w:val="none"/>
        </w:rPr>
        <w:t>投标人设计方案得分一经确定，除算术计算错误外，其余任何情况一律不作调整。（如投标人的技术标副本格式不符合招标文件要求的，应在本环节否决其投标）</w:t>
      </w:r>
    </w:p>
    <w:p>
      <w:pPr>
        <w:spacing w:line="420" w:lineRule="exact"/>
        <w:rPr>
          <w:szCs w:val="21"/>
          <w:highlight w:val="none"/>
        </w:rPr>
      </w:pPr>
      <w:r>
        <w:rPr>
          <w:szCs w:val="21"/>
          <w:highlight w:val="none"/>
        </w:rPr>
        <w:t>3.4技术标</w:t>
      </w:r>
      <w:r>
        <w:rPr>
          <w:rFonts w:hint="eastAsia"/>
          <w:szCs w:val="21"/>
          <w:highlight w:val="none"/>
          <w:lang w:eastAsia="zh-CN"/>
        </w:rPr>
        <w:t>正本</w:t>
      </w:r>
      <w:r>
        <w:rPr>
          <w:szCs w:val="21"/>
          <w:highlight w:val="none"/>
        </w:rPr>
        <w:t>、</w:t>
      </w:r>
      <w:r>
        <w:rPr>
          <w:rFonts w:hint="eastAsia"/>
          <w:szCs w:val="21"/>
          <w:highlight w:val="none"/>
          <w:lang w:eastAsia="zh-CN"/>
        </w:rPr>
        <w:t>经济标</w:t>
      </w:r>
      <w:r>
        <w:rPr>
          <w:szCs w:val="21"/>
          <w:highlight w:val="none"/>
        </w:rPr>
        <w:t>形式、响应性评审</w:t>
      </w:r>
    </w:p>
    <w:p>
      <w:pPr>
        <w:spacing w:line="420" w:lineRule="exact"/>
        <w:ind w:firstLine="420" w:firstLineChars="200"/>
        <w:rPr>
          <w:szCs w:val="21"/>
          <w:highlight w:val="none"/>
        </w:rPr>
      </w:pPr>
      <w:r>
        <w:rPr>
          <w:szCs w:val="21"/>
          <w:highlight w:val="none"/>
        </w:rPr>
        <w:t>设计方案评审后，评标委员会对通过资格评审和技术标60分以上的投标人的技术标正本和</w:t>
      </w:r>
      <w:r>
        <w:rPr>
          <w:rFonts w:hint="eastAsia"/>
          <w:szCs w:val="21"/>
          <w:highlight w:val="none"/>
          <w:lang w:eastAsia="zh-CN"/>
        </w:rPr>
        <w:t>经济标</w:t>
      </w:r>
      <w:r>
        <w:rPr>
          <w:szCs w:val="21"/>
          <w:highlight w:val="none"/>
        </w:rPr>
        <w:t>进行形式、响应性评审。</w:t>
      </w:r>
    </w:p>
    <w:p>
      <w:pPr>
        <w:spacing w:line="420" w:lineRule="exact"/>
        <w:ind w:firstLine="420" w:firstLineChars="200"/>
        <w:rPr>
          <w:szCs w:val="21"/>
          <w:highlight w:val="none"/>
        </w:rPr>
      </w:pPr>
      <w:r>
        <w:rPr>
          <w:szCs w:val="21"/>
          <w:highlight w:val="none"/>
        </w:rPr>
        <w:t>评标委员会根据本章2.1.2、2.1.3款规定的评审标准对各投标人投标文件进行形式评审和响应性评审。</w:t>
      </w:r>
    </w:p>
    <w:p>
      <w:pPr>
        <w:pStyle w:val="2"/>
        <w:ind w:firstLine="421" w:firstLineChars="200"/>
        <w:rPr>
          <w:rFonts w:hint="eastAsia"/>
          <w:highlight w:val="none"/>
        </w:rPr>
      </w:pPr>
      <w:r>
        <w:rPr>
          <w:rFonts w:hint="eastAsia"/>
          <w:highlight w:val="none"/>
        </w:rPr>
        <w:t>技术标</w:t>
      </w:r>
      <w:r>
        <w:rPr>
          <w:rFonts w:hint="eastAsia"/>
          <w:highlight w:val="none"/>
          <w:lang w:eastAsia="zh-CN"/>
        </w:rPr>
        <w:t>正</w:t>
      </w:r>
      <w:r>
        <w:rPr>
          <w:rFonts w:hint="eastAsia"/>
          <w:highlight w:val="none"/>
        </w:rPr>
        <w:t>本评审结束后，对通过技术标评审的投标人编号进行还原。</w:t>
      </w:r>
    </w:p>
    <w:p>
      <w:pPr>
        <w:pStyle w:val="2"/>
        <w:spacing w:line="420" w:lineRule="exact"/>
        <w:ind w:firstLine="421" w:firstLineChars="200"/>
        <w:rPr>
          <w:rFonts w:hint="eastAsia"/>
        </w:rPr>
      </w:pPr>
      <w:r>
        <w:rPr>
          <w:rFonts w:hint="eastAsia"/>
          <w:highlight w:val="none"/>
        </w:rPr>
        <w:t>3.</w:t>
      </w:r>
      <w:r>
        <w:rPr>
          <w:rFonts w:hint="eastAsia"/>
          <w:highlight w:val="none"/>
          <w:lang w:val="en-US" w:eastAsia="zh-CN"/>
        </w:rPr>
        <w:t>5</w:t>
      </w:r>
      <w:r>
        <w:rPr>
          <w:rFonts w:hint="eastAsia"/>
          <w:highlight w:val="none"/>
        </w:rPr>
        <w:t xml:space="preserve"> 投标文件的评审</w:t>
      </w:r>
    </w:p>
    <w:p>
      <w:pPr>
        <w:pStyle w:val="2"/>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b w:val="0"/>
          <w:bCs w:val="0"/>
          <w:color w:val="auto"/>
          <w:highlight w:val="none"/>
          <w:lang w:val="fr-CH" w:eastAsia="zh-CN"/>
        </w:rPr>
        <w:t>。</w:t>
      </w:r>
    </w:p>
    <w:p>
      <w:pPr>
        <w:pStyle w:val="2"/>
        <w:spacing w:line="420" w:lineRule="exact"/>
        <w:rPr>
          <w:rFonts w:ascii="Times New Roman" w:hAnsi="Times New Roman"/>
          <w:highlight w:val="none"/>
        </w:rPr>
      </w:pPr>
      <w:r>
        <w:rPr>
          <w:rFonts w:ascii="Times New Roman" w:hAnsi="Times New Roman"/>
          <w:highlight w:val="none"/>
        </w:rPr>
        <w:t>3.</w:t>
      </w:r>
      <w:r>
        <w:rPr>
          <w:rFonts w:hint="eastAsia" w:ascii="Times New Roman" w:hAnsi="Times New Roman"/>
          <w:highlight w:val="none"/>
          <w:lang w:val="en-US" w:eastAsia="zh-CN"/>
        </w:rPr>
        <w:t>6</w:t>
      </w:r>
      <w:r>
        <w:rPr>
          <w:rFonts w:ascii="Times New Roman" w:hAnsi="Times New Roman"/>
          <w:highlight w:val="none"/>
        </w:rPr>
        <w:t xml:space="preserve"> 投标文件的澄清和补正</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.1 在评标过程中，评标委员会可通过工程交易系统要求投标人对所提交的投标文件中不明确的内容进行书面澄清或说明，或者对细微偏差进行补正，投标人可在交易系统查看并作回复。投标人应及时查看系统通知，并在规定的时间内按评标委员会要求在工程交易系统提交澄清、说明或补正文件。如投标人未及时在交易系统提交书面澄清、说明或补正导致投标单位被</w:t>
      </w:r>
      <w:r>
        <w:rPr>
          <w:rFonts w:hint="eastAsia"/>
          <w:szCs w:val="21"/>
          <w:highlight w:val="none"/>
          <w:lang w:eastAsia="zh-CN"/>
        </w:rPr>
        <w:t>否决投标</w:t>
      </w:r>
      <w:r>
        <w:rPr>
          <w:szCs w:val="21"/>
          <w:highlight w:val="none"/>
        </w:rPr>
        <w:t>的，由此造成的后果由相应的投标人负责。评标委员会不接受投标人主动提出的澄清、说明或补正。</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.2 澄清、说明和补正不得改变投标文件的实质性内容（算术性错误修正的除外）。投标人通过交易系统提交的澄清、说明和补正属于投标文件的组成部分。</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.3 评标委员会对投标人提交的澄清、说明或补正有疑问的，可以要求投标人进一步澄清、说明</w:t>
      </w:r>
    </w:p>
    <w:p>
      <w:pPr>
        <w:spacing w:line="440" w:lineRule="atLeast"/>
        <w:rPr>
          <w:szCs w:val="21"/>
          <w:highlight w:val="none"/>
        </w:rPr>
      </w:pPr>
      <w:r>
        <w:rPr>
          <w:szCs w:val="21"/>
          <w:highlight w:val="none"/>
        </w:rPr>
        <w:t>或补正，直至满足评标委员会的要求。</w:t>
      </w:r>
    </w:p>
    <w:p>
      <w:pPr>
        <w:spacing w:line="440" w:lineRule="atLeast"/>
        <w:ind w:firstLine="420"/>
        <w:rPr>
          <w:highlight w:val="none"/>
        </w:rPr>
      </w:pPr>
      <w:r>
        <w:rPr>
          <w:highlight w:val="none"/>
        </w:rPr>
        <w:t>3.</w:t>
      </w:r>
      <w:r>
        <w:rPr>
          <w:rFonts w:hint="eastAsia"/>
          <w:highlight w:val="none"/>
          <w:lang w:val="en-US" w:eastAsia="zh-CN"/>
        </w:rPr>
        <w:t>6</w:t>
      </w:r>
      <w:r>
        <w:rPr>
          <w:highlight w:val="none"/>
        </w:rPr>
        <w:t>.4 如果投标文件实质上不响应招标文件要求，该投标文件将予以拒绝接受，并且不允许通过修正或撤消其不符合要求的差异，而成为具有响应性的投标。</w:t>
      </w:r>
    </w:p>
    <w:p>
      <w:pPr>
        <w:spacing w:line="420" w:lineRule="exact"/>
        <w:rPr>
          <w:szCs w:val="21"/>
          <w:highlight w:val="none"/>
        </w:rPr>
      </w:pPr>
      <w:r>
        <w:rPr>
          <w:szCs w:val="21"/>
          <w:highlight w:val="none"/>
        </w:rPr>
        <w:t>3.</w:t>
      </w:r>
      <w:r>
        <w:rPr>
          <w:rFonts w:hint="eastAsia"/>
          <w:szCs w:val="21"/>
          <w:highlight w:val="none"/>
          <w:lang w:val="en-US" w:eastAsia="zh-CN"/>
        </w:rPr>
        <w:t>7</w:t>
      </w:r>
      <w:r>
        <w:rPr>
          <w:szCs w:val="21"/>
          <w:highlight w:val="none"/>
        </w:rPr>
        <w:t xml:space="preserve"> 投标人有以下情形之一的，其投标作</w:t>
      </w:r>
      <w:r>
        <w:rPr>
          <w:rFonts w:hint="eastAsia"/>
          <w:szCs w:val="21"/>
          <w:highlight w:val="none"/>
          <w:lang w:eastAsia="zh-CN"/>
        </w:rPr>
        <w:t>否决投标</w:t>
      </w:r>
      <w:r>
        <w:rPr>
          <w:szCs w:val="21"/>
          <w:highlight w:val="none"/>
        </w:rPr>
        <w:t>处理：</w:t>
      </w:r>
    </w:p>
    <w:p>
      <w:pPr>
        <w:spacing w:line="420" w:lineRule="exact"/>
        <w:ind w:firstLine="420" w:firstLineChars="200"/>
        <w:rPr>
          <w:szCs w:val="21"/>
          <w:highlight w:val="none"/>
        </w:rPr>
      </w:pPr>
      <w:r>
        <w:rPr>
          <w:szCs w:val="21"/>
          <w:highlight w:val="none"/>
        </w:rPr>
        <w:t>详见第二章“投标人须知”第10.3款。</w:t>
      </w:r>
    </w:p>
    <w:p>
      <w:pPr>
        <w:spacing w:line="420" w:lineRule="exact"/>
        <w:rPr>
          <w:b/>
          <w:bCs/>
          <w:highlight w:val="none"/>
        </w:rPr>
      </w:pPr>
      <w:r>
        <w:rPr>
          <w:b/>
          <w:bCs/>
          <w:highlight w:val="none"/>
        </w:rPr>
        <w:t>3.</w:t>
      </w:r>
      <w:r>
        <w:rPr>
          <w:rFonts w:hint="eastAsia"/>
          <w:b/>
          <w:bCs/>
          <w:highlight w:val="none"/>
          <w:lang w:val="en-US" w:eastAsia="zh-CN"/>
        </w:rPr>
        <w:t>8</w:t>
      </w:r>
      <w:r>
        <w:rPr>
          <w:b/>
          <w:bCs/>
          <w:highlight w:val="none"/>
        </w:rPr>
        <w:t xml:space="preserve"> 推荐中标候选人或者直接确定中标人及提交评标报告。</w:t>
      </w:r>
    </w:p>
    <w:p>
      <w:pPr>
        <w:spacing w:line="420" w:lineRule="exact"/>
        <w:ind w:firstLine="420" w:firstLineChars="200"/>
        <w:rPr>
          <w:b/>
          <w:szCs w:val="21"/>
          <w:highlight w:val="none"/>
        </w:rPr>
      </w:pPr>
      <w:r>
        <w:rPr>
          <w:szCs w:val="21"/>
          <w:highlight w:val="none"/>
        </w:rPr>
        <w:t>3.</w:t>
      </w:r>
      <w:r>
        <w:rPr>
          <w:rFonts w:hint="eastAsia"/>
          <w:szCs w:val="21"/>
          <w:highlight w:val="none"/>
          <w:lang w:val="en-US" w:eastAsia="zh-CN"/>
        </w:rPr>
        <w:t>8</w:t>
      </w:r>
      <w:r>
        <w:rPr>
          <w:szCs w:val="21"/>
          <w:highlight w:val="none"/>
        </w:rPr>
        <w:t>.1对通过资格、形式、响应性评审的投标人，按各投标人</w:t>
      </w:r>
      <w:r>
        <w:rPr>
          <w:highlight w:val="none"/>
        </w:rPr>
        <w:t>设计方案得分由高至低依序确定第一、第二及第三中标候选人。若有两家或以上投标人</w:t>
      </w:r>
      <w:r>
        <w:rPr>
          <w:bCs/>
          <w:szCs w:val="21"/>
          <w:highlight w:val="none"/>
        </w:rPr>
        <w:t>设计方案得分相同，则以投标报价低者优先为第一中标候选人，若投标报价仍相同，则</w:t>
      </w:r>
      <w:r>
        <w:rPr>
          <w:bCs/>
          <w:spacing w:val="-10"/>
          <w:szCs w:val="21"/>
          <w:highlight w:val="none"/>
        </w:rPr>
        <w:t>由招标人抽签随机确定中标人，第二、第三中标候选人如此类推。</w:t>
      </w:r>
      <w:r>
        <w:rPr>
          <w:bCs/>
          <w:szCs w:val="21"/>
          <w:highlight w:val="none"/>
          <w:lang w:val="fr-CH"/>
        </w:rPr>
        <w:t>以中标单位的报价为中标价。</w:t>
      </w:r>
      <w:r>
        <w:rPr>
          <w:b/>
          <w:szCs w:val="21"/>
          <w:highlight w:val="none"/>
        </w:rPr>
        <w:t>（如最终所有投标人的设计方案合格者不足3家，则评标中止，由招标人重新组织招标）。</w:t>
      </w:r>
    </w:p>
    <w:p>
      <w:pPr>
        <w:spacing w:line="420" w:lineRule="exact"/>
        <w:ind w:firstLine="420" w:firstLineChars="200"/>
        <w:rPr>
          <w:szCs w:val="21"/>
          <w:highlight w:val="none"/>
        </w:rPr>
      </w:pPr>
      <w:r>
        <w:rPr>
          <w:szCs w:val="21"/>
          <w:highlight w:val="none"/>
        </w:rPr>
        <w:t>3.</w:t>
      </w:r>
      <w:r>
        <w:rPr>
          <w:rFonts w:hint="eastAsia"/>
          <w:szCs w:val="21"/>
          <w:highlight w:val="none"/>
          <w:lang w:val="en-US" w:eastAsia="zh-CN"/>
        </w:rPr>
        <w:t>8</w:t>
      </w:r>
      <w:r>
        <w:rPr>
          <w:szCs w:val="21"/>
          <w:highlight w:val="none"/>
        </w:rPr>
        <w:t>.2 除第二章“投标人须知”前附表授权直接确定中标人外，评标委员会按照评标办法推荐中标候选人。</w:t>
      </w:r>
    </w:p>
    <w:p>
      <w:pPr>
        <w:spacing w:line="420" w:lineRule="exact"/>
        <w:ind w:firstLine="420" w:firstLineChars="200"/>
        <w:rPr>
          <w:szCs w:val="21"/>
          <w:highlight w:val="none"/>
        </w:rPr>
      </w:pPr>
      <w:r>
        <w:rPr>
          <w:szCs w:val="21"/>
          <w:highlight w:val="none"/>
        </w:rPr>
        <w:t>3.</w:t>
      </w:r>
      <w:r>
        <w:rPr>
          <w:rFonts w:hint="eastAsia"/>
          <w:szCs w:val="21"/>
          <w:highlight w:val="none"/>
          <w:lang w:val="en-US" w:eastAsia="zh-CN"/>
        </w:rPr>
        <w:t>8</w:t>
      </w:r>
      <w:r>
        <w:rPr>
          <w:szCs w:val="21"/>
          <w:highlight w:val="none"/>
        </w:rPr>
        <w:t>.3 评标委员会完成评标后，应当向招标人提交书面评标报告。</w:t>
      </w:r>
    </w:p>
    <w:p>
      <w:pPr>
        <w:spacing w:line="420" w:lineRule="exact"/>
        <w:outlineLvl w:val="0"/>
        <w:rPr>
          <w:b/>
          <w:highlight w:val="none"/>
        </w:rPr>
      </w:pPr>
      <w:r>
        <w:rPr>
          <w:b/>
          <w:bCs/>
          <w:szCs w:val="28"/>
          <w:highlight w:val="none"/>
        </w:rPr>
        <w:t>3.</w:t>
      </w:r>
      <w:r>
        <w:rPr>
          <w:rFonts w:hint="eastAsia"/>
          <w:b/>
          <w:bCs/>
          <w:szCs w:val="28"/>
          <w:highlight w:val="none"/>
          <w:lang w:val="en-US" w:eastAsia="zh-CN"/>
        </w:rPr>
        <w:t>9</w:t>
      </w:r>
      <w:r>
        <w:rPr>
          <w:b/>
          <w:highlight w:val="none"/>
        </w:rPr>
        <w:t>特殊情况的处置程序</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.1关于评标活动暂停</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highlight w:val="none"/>
        </w:rPr>
      </w:pPr>
      <w:r>
        <w:rPr>
          <w:highlight w:val="none"/>
        </w:rPr>
        <w:t>3.</w:t>
      </w:r>
      <w:r>
        <w:rPr>
          <w:rFonts w:hint="eastAsia"/>
          <w:highlight w:val="none"/>
          <w:lang w:val="en-US" w:eastAsia="zh-CN"/>
        </w:rPr>
        <w:t>9</w:t>
      </w:r>
      <w:r>
        <w:rPr>
          <w:highlight w:val="none"/>
        </w:rPr>
        <w:t>.1.3 有关暂停、终止或重启电子招标投标的按公共资源交易中心有关规定。</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.2关于评标中途更换评标委员会成员</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.2.1除非发生下列情况之一，评标委员会成员不得在评标中途更换：</w:t>
      </w:r>
    </w:p>
    <w:p>
      <w:pPr>
        <w:spacing w:line="420" w:lineRule="exact"/>
        <w:ind w:firstLine="420" w:firstLineChars="200"/>
        <w:rPr>
          <w:highlight w:val="none"/>
        </w:rPr>
      </w:pPr>
      <w:r>
        <w:rPr>
          <w:highlight w:val="none"/>
        </w:rPr>
        <w:t>（1）因不可抗拒的客观原因，不能到场或需在评标中途退出评标活动。</w:t>
      </w:r>
    </w:p>
    <w:p>
      <w:pPr>
        <w:spacing w:line="420" w:lineRule="exact"/>
        <w:ind w:firstLine="420" w:firstLineChars="200"/>
        <w:rPr>
          <w:highlight w:val="none"/>
        </w:rPr>
      </w:pPr>
      <w:r>
        <w:rPr>
          <w:highlight w:val="none"/>
        </w:rPr>
        <w:t>（2）根据法律法规规定，某个或某几个评标委员会成员需要回避。</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.3记名投票</w:t>
      </w:r>
    </w:p>
    <w:p>
      <w:pPr>
        <w:spacing w:line="420" w:lineRule="exact"/>
        <w:ind w:firstLine="420" w:firstLineChars="200"/>
        <w:rPr>
          <w:highlight w:val="none"/>
        </w:rPr>
      </w:pPr>
      <w:r>
        <w:rPr>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bookmarkStart w:id="18" w:name="_Toc184635096"/>
      <w:r>
        <w:rPr>
          <w:szCs w:val="32"/>
          <w:highlight w:val="none"/>
        </w:rPr>
        <w:br w:type="page"/>
      </w:r>
      <w:r>
        <w:rPr>
          <w:szCs w:val="32"/>
          <w:highlight w:val="none"/>
        </w:rPr>
        <w:t>第四章 合同条款及格式</w:t>
      </w:r>
      <w:bookmarkEnd w:id="18"/>
    </w:p>
    <w:p>
      <w:pPr>
        <w:jc w:val="center"/>
        <w:rPr>
          <w:sz w:val="28"/>
          <w:szCs w:val="28"/>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jc w:val="center"/>
        <w:rPr>
          <w:sz w:val="28"/>
          <w:szCs w:val="28"/>
          <w:highlight w:val="none"/>
        </w:rPr>
      </w:pPr>
    </w:p>
    <w:p>
      <w:pPr>
        <w:jc w:val="center"/>
        <w:rPr>
          <w:sz w:val="28"/>
          <w:szCs w:val="28"/>
          <w:highlight w:val="none"/>
        </w:rPr>
      </w:pPr>
      <w:r>
        <w:rPr>
          <w:sz w:val="28"/>
          <w:szCs w:val="28"/>
          <w:highlight w:val="none"/>
        </w:rPr>
        <w:t>第一节 协议书(格式)</w:t>
      </w:r>
    </w:p>
    <w:p>
      <w:pPr>
        <w:jc w:val="center"/>
        <w:rPr>
          <w:sz w:val="28"/>
          <w:szCs w:val="28"/>
          <w:highlight w:val="none"/>
        </w:rPr>
      </w:pPr>
    </w:p>
    <w:p>
      <w:pPr>
        <w:jc w:val="center"/>
        <w:rPr>
          <w:sz w:val="28"/>
          <w:szCs w:val="28"/>
          <w:highlight w:val="none"/>
        </w:rPr>
      </w:pPr>
      <w:r>
        <w:rPr>
          <w:sz w:val="28"/>
          <w:szCs w:val="28"/>
          <w:highlight w:val="none"/>
        </w:rPr>
        <w:br w:type="page"/>
      </w:r>
    </w:p>
    <w:p>
      <w:pPr>
        <w:jc w:val="center"/>
        <w:rPr>
          <w:sz w:val="28"/>
          <w:szCs w:val="28"/>
          <w:highlight w:val="none"/>
        </w:rPr>
      </w:pPr>
    </w:p>
    <w:p>
      <w:pPr>
        <w:jc w:val="center"/>
        <w:rPr>
          <w:sz w:val="28"/>
          <w:szCs w:val="28"/>
          <w:highlight w:val="none"/>
        </w:rPr>
      </w:pPr>
      <w:r>
        <w:rPr>
          <w:sz w:val="28"/>
          <w:szCs w:val="28"/>
          <w:highlight w:val="none"/>
        </w:rPr>
        <w:t>____________工程</w:t>
      </w: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jc w:val="center"/>
        <w:rPr>
          <w:sz w:val="28"/>
          <w:szCs w:val="28"/>
          <w:highlight w:val="none"/>
        </w:rPr>
      </w:pPr>
      <w:r>
        <w:rPr>
          <w:sz w:val="28"/>
          <w:szCs w:val="28"/>
          <w:highlight w:val="none"/>
        </w:rPr>
        <w:t>设计合同</w:t>
      </w:r>
    </w:p>
    <w:p>
      <w:pPr>
        <w:jc w:val="center"/>
        <w:rPr>
          <w:rFonts w:hint="eastAsia"/>
          <w:sz w:val="28"/>
          <w:szCs w:val="28"/>
          <w:highlight w:val="none"/>
        </w:rPr>
      </w:pPr>
    </w:p>
    <w:p>
      <w:pPr>
        <w:jc w:val="center"/>
        <w:rPr>
          <w:sz w:val="28"/>
          <w:szCs w:val="28"/>
          <w:highlight w:val="none"/>
        </w:rPr>
      </w:pPr>
      <w:r>
        <w:rPr>
          <w:sz w:val="28"/>
          <w:szCs w:val="28"/>
          <w:highlight w:val="none"/>
        </w:rPr>
        <w:t>合同编号：__________</w:t>
      </w:r>
    </w:p>
    <w:p>
      <w:pPr>
        <w:rPr>
          <w:rFonts w:hint="eastAsia"/>
          <w:sz w:val="28"/>
          <w:szCs w:val="28"/>
          <w:highlight w:val="none"/>
        </w:rPr>
      </w:pPr>
    </w:p>
    <w:p>
      <w:pPr>
        <w:pStyle w:val="2"/>
        <w:rPr>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jc w:val="center"/>
        <w:rPr>
          <w:sz w:val="28"/>
          <w:szCs w:val="28"/>
          <w:highlight w:val="none"/>
        </w:rPr>
      </w:pPr>
      <w:r>
        <w:rPr>
          <w:sz w:val="28"/>
          <w:szCs w:val="28"/>
          <w:highlight w:val="none"/>
        </w:rPr>
        <w:t>发包人：_____________</w:t>
      </w:r>
    </w:p>
    <w:p>
      <w:pPr>
        <w:jc w:val="center"/>
        <w:rPr>
          <w:rFonts w:hint="eastAsia"/>
          <w:sz w:val="28"/>
          <w:szCs w:val="28"/>
          <w:highlight w:val="none"/>
        </w:rPr>
      </w:pPr>
    </w:p>
    <w:p>
      <w:pPr>
        <w:jc w:val="center"/>
        <w:rPr>
          <w:sz w:val="28"/>
          <w:szCs w:val="28"/>
          <w:highlight w:val="none"/>
        </w:rPr>
      </w:pPr>
      <w:r>
        <w:rPr>
          <w:rFonts w:hint="eastAsia"/>
          <w:sz w:val="28"/>
          <w:szCs w:val="28"/>
          <w:highlight w:val="none"/>
        </w:rPr>
        <w:t>设计</w:t>
      </w:r>
      <w:r>
        <w:rPr>
          <w:sz w:val="28"/>
          <w:szCs w:val="28"/>
          <w:highlight w:val="none"/>
        </w:rPr>
        <w:t>人：_____________</w:t>
      </w: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highlight w:val="none"/>
        </w:rPr>
      </w:pPr>
      <w:r>
        <w:rPr>
          <w:sz w:val="28"/>
          <w:szCs w:val="28"/>
          <w:highlight w:val="none"/>
        </w:rPr>
        <w:t>签订日期： _____年____月_____</w:t>
      </w:r>
      <w:r>
        <w:rPr>
          <w:rFonts w:hint="eastAsia"/>
          <w:sz w:val="28"/>
          <w:szCs w:val="28"/>
          <w:highlight w:val="none"/>
        </w:rPr>
        <w:t>日</w:t>
      </w:r>
      <w:r>
        <w:rPr>
          <w:sz w:val="28"/>
          <w:szCs w:val="28"/>
          <w:highlight w:val="none"/>
        </w:rPr>
        <w:br w:type="page"/>
      </w:r>
      <w:bookmarkStart w:id="19" w:name="_Toc123884866"/>
    </w:p>
    <w:p>
      <w:pPr>
        <w:pStyle w:val="5"/>
        <w:jc w:val="center"/>
        <w:rPr>
          <w:b w:val="0"/>
          <w:sz w:val="21"/>
          <w:szCs w:val="21"/>
          <w:highlight w:val="none"/>
        </w:rPr>
      </w:pPr>
      <w:bookmarkStart w:id="20" w:name="_Toc351203480"/>
      <w:r>
        <w:rPr>
          <w:sz w:val="21"/>
          <w:szCs w:val="21"/>
          <w:highlight w:val="none"/>
        </w:rPr>
        <w:t>第一部分 合同协议书</w:t>
      </w:r>
      <w:bookmarkEnd w:id="20"/>
    </w:p>
    <w:p>
      <w:pPr>
        <w:spacing w:line="360" w:lineRule="auto"/>
        <w:rPr>
          <w:b/>
          <w:szCs w:val="21"/>
          <w:highlight w:val="none"/>
          <w:u w:val="single"/>
        </w:rPr>
      </w:pPr>
      <w:r>
        <w:rPr>
          <w:b/>
          <w:szCs w:val="21"/>
          <w:highlight w:val="none"/>
        </w:rPr>
        <w:t>发包人（全称）：</w:t>
      </w:r>
      <w:r>
        <w:rPr>
          <w:b/>
          <w:szCs w:val="21"/>
          <w:highlight w:val="none"/>
          <w:u w:val="single"/>
        </w:rPr>
        <w:t>                       </w:t>
      </w:r>
    </w:p>
    <w:p>
      <w:pPr>
        <w:spacing w:line="360" w:lineRule="auto"/>
        <w:rPr>
          <w:b/>
          <w:szCs w:val="21"/>
          <w:highlight w:val="none"/>
          <w:u w:val="single"/>
        </w:rPr>
      </w:pPr>
      <w:r>
        <w:rPr>
          <w:rFonts w:hint="eastAsia"/>
          <w:b/>
          <w:szCs w:val="21"/>
          <w:highlight w:val="none"/>
        </w:rPr>
        <w:t>设计</w:t>
      </w:r>
      <w:r>
        <w:rPr>
          <w:b/>
          <w:szCs w:val="21"/>
          <w:highlight w:val="none"/>
        </w:rPr>
        <w:t>人（全称）：</w:t>
      </w:r>
      <w:r>
        <w:rPr>
          <w:b/>
          <w:szCs w:val="21"/>
          <w:highlight w:val="none"/>
          <w:u w:val="single"/>
        </w:rPr>
        <w:t>                      </w:t>
      </w:r>
    </w:p>
    <w:p>
      <w:pPr>
        <w:spacing w:line="360" w:lineRule="auto"/>
        <w:ind w:firstLine="420" w:firstLineChars="200"/>
        <w:rPr>
          <w:szCs w:val="21"/>
          <w:highlight w:val="none"/>
        </w:rPr>
      </w:pPr>
      <w:r>
        <w:rPr>
          <w:szCs w:val="21"/>
          <w:highlight w:val="none"/>
        </w:rPr>
        <w:t>根据《中华人民共和国</w:t>
      </w:r>
      <w:r>
        <w:rPr>
          <w:rFonts w:hint="eastAsia"/>
          <w:szCs w:val="21"/>
          <w:highlight w:val="none"/>
        </w:rPr>
        <w:t>民法典</w:t>
      </w:r>
      <w:r>
        <w:rPr>
          <w:szCs w:val="21"/>
          <w:highlight w:val="none"/>
        </w:rPr>
        <w:t>》及有关法律规定，遵循平等、自愿、公平和诚实信用的原则，双方就</w:t>
      </w:r>
      <w:r>
        <w:rPr>
          <w:szCs w:val="21"/>
          <w:highlight w:val="none"/>
          <w:u w:val="single"/>
        </w:rPr>
        <w:t xml:space="preserve">                       </w:t>
      </w:r>
      <w:r>
        <w:rPr>
          <w:szCs w:val="21"/>
          <w:highlight w:val="none"/>
        </w:rPr>
        <w:t>工程</w:t>
      </w:r>
      <w:r>
        <w:rPr>
          <w:rFonts w:hint="eastAsia"/>
          <w:szCs w:val="21"/>
          <w:highlight w:val="none"/>
        </w:rPr>
        <w:t>勘察</w:t>
      </w:r>
      <w:r>
        <w:rPr>
          <w:szCs w:val="21"/>
          <w:highlight w:val="none"/>
        </w:rPr>
        <w:t>设计及有关事项协商一致，共同达成如下协议：</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1" w:name="_Toc351203481"/>
      <w:r>
        <w:rPr>
          <w:rFonts w:ascii="Times New Roman" w:hAnsi="Times New Roman"/>
          <w:b w:val="0"/>
          <w:szCs w:val="21"/>
          <w:highlight w:val="none"/>
        </w:rPr>
        <w:t>一、工程概况</w:t>
      </w:r>
      <w:bookmarkEnd w:id="21"/>
    </w:p>
    <w:p>
      <w:pPr>
        <w:spacing w:line="360" w:lineRule="auto"/>
        <w:ind w:firstLine="411" w:firstLineChars="196"/>
        <w:rPr>
          <w:szCs w:val="21"/>
          <w:highlight w:val="none"/>
        </w:rPr>
      </w:pPr>
      <w:r>
        <w:rPr>
          <w:bCs/>
          <w:szCs w:val="21"/>
          <w:highlight w:val="none"/>
        </w:rPr>
        <w:t>1.工程名称</w:t>
      </w:r>
      <w:r>
        <w:rPr>
          <w:szCs w:val="21"/>
          <w:highlight w:val="none"/>
        </w:rPr>
        <w:t>：</w:t>
      </w:r>
      <w:r>
        <w:rPr>
          <w:szCs w:val="21"/>
          <w:highlight w:val="none"/>
          <w:u w:val="single"/>
        </w:rPr>
        <w:t xml:space="preserve">           </w:t>
      </w:r>
      <w:r>
        <w:rPr>
          <w:szCs w:val="21"/>
          <w:highlight w:val="none"/>
        </w:rPr>
        <w:t>。</w:t>
      </w:r>
    </w:p>
    <w:p>
      <w:pPr>
        <w:spacing w:line="360" w:lineRule="auto"/>
        <w:ind w:firstLine="411" w:firstLineChars="196"/>
        <w:rPr>
          <w:szCs w:val="21"/>
          <w:highlight w:val="none"/>
          <w:u w:val="single"/>
        </w:rPr>
      </w:pPr>
      <w:r>
        <w:rPr>
          <w:szCs w:val="21"/>
          <w:highlight w:val="none"/>
        </w:rPr>
        <w:t>2.工程批准、核准或备案文号：</w:t>
      </w:r>
      <w:r>
        <w:rPr>
          <w:szCs w:val="21"/>
          <w:highlight w:val="none"/>
          <w:u w:val="single"/>
        </w:rPr>
        <w:t xml:space="preserve">                          </w:t>
      </w:r>
      <w:r>
        <w:rPr>
          <w:szCs w:val="21"/>
          <w:highlight w:val="none"/>
        </w:rPr>
        <w:t>。</w:t>
      </w:r>
    </w:p>
    <w:p>
      <w:pPr>
        <w:spacing w:line="360" w:lineRule="auto"/>
        <w:ind w:firstLine="411" w:firstLineChars="196"/>
        <w:rPr>
          <w:szCs w:val="21"/>
          <w:highlight w:val="none"/>
        </w:rPr>
      </w:pPr>
      <w:r>
        <w:rPr>
          <w:bCs/>
          <w:szCs w:val="21"/>
          <w:highlight w:val="none"/>
        </w:rPr>
        <w:t>3.</w:t>
      </w:r>
      <w:r>
        <w:rPr>
          <w:szCs w:val="21"/>
          <w:highlight w:val="none"/>
        </w:rPr>
        <w:t>工程内容及规模：</w:t>
      </w:r>
      <w:r>
        <w:rPr>
          <w:szCs w:val="21"/>
          <w:highlight w:val="none"/>
          <w:u w:val="single"/>
        </w:rPr>
        <w:t xml:space="preserve">                                   </w:t>
      </w:r>
      <w:r>
        <w:rPr>
          <w:szCs w:val="21"/>
          <w:highlight w:val="none"/>
        </w:rPr>
        <w:t>。</w:t>
      </w:r>
    </w:p>
    <w:p>
      <w:pPr>
        <w:spacing w:line="360" w:lineRule="auto"/>
        <w:ind w:firstLine="411" w:firstLineChars="196"/>
        <w:rPr>
          <w:szCs w:val="21"/>
          <w:highlight w:val="none"/>
          <w:u w:val="single"/>
        </w:rPr>
      </w:pPr>
      <w:r>
        <w:rPr>
          <w:szCs w:val="21"/>
          <w:highlight w:val="none"/>
        </w:rPr>
        <w:t>4.</w:t>
      </w:r>
      <w:r>
        <w:rPr>
          <w:bCs/>
          <w:szCs w:val="21"/>
          <w:highlight w:val="none"/>
        </w:rPr>
        <w:t>工程所在地详细地址：</w:t>
      </w:r>
      <w:r>
        <w:rPr>
          <w:szCs w:val="21"/>
          <w:highlight w:val="none"/>
          <w:u w:val="single"/>
        </w:rPr>
        <w:t>     </w:t>
      </w:r>
      <w:r>
        <w:rPr>
          <w:szCs w:val="21"/>
          <w:highlight w:val="none"/>
        </w:rPr>
        <w:t>。</w:t>
      </w:r>
    </w:p>
    <w:p>
      <w:pPr>
        <w:spacing w:line="360" w:lineRule="auto"/>
        <w:ind w:firstLine="411" w:firstLineChars="196"/>
        <w:rPr>
          <w:szCs w:val="21"/>
          <w:highlight w:val="none"/>
        </w:rPr>
      </w:pPr>
      <w:r>
        <w:rPr>
          <w:szCs w:val="21"/>
          <w:highlight w:val="none"/>
        </w:rPr>
        <w:t>5.工程投资估算：</w:t>
      </w:r>
      <w:r>
        <w:rPr>
          <w:szCs w:val="21"/>
          <w:highlight w:val="none"/>
          <w:u w:val="single"/>
        </w:rPr>
        <w:t xml:space="preserve">                                      </w:t>
      </w:r>
      <w:r>
        <w:rPr>
          <w:szCs w:val="21"/>
          <w:highlight w:val="none"/>
        </w:rPr>
        <w:t>。</w:t>
      </w:r>
    </w:p>
    <w:p>
      <w:pPr>
        <w:spacing w:line="360" w:lineRule="auto"/>
        <w:ind w:firstLine="411" w:firstLineChars="196"/>
        <w:rPr>
          <w:szCs w:val="21"/>
          <w:highlight w:val="none"/>
        </w:rPr>
      </w:pPr>
      <w:r>
        <w:rPr>
          <w:szCs w:val="21"/>
          <w:highlight w:val="none"/>
        </w:rPr>
        <w:t>6.工程进度安排：</w:t>
      </w:r>
      <w:r>
        <w:rPr>
          <w:szCs w:val="21"/>
          <w:highlight w:val="none"/>
          <w:u w:val="single"/>
        </w:rPr>
        <w:t xml:space="preserve">                                     </w:t>
      </w:r>
      <w:r>
        <w:rPr>
          <w:szCs w:val="21"/>
          <w:highlight w:val="none"/>
        </w:rPr>
        <w:t>。</w:t>
      </w:r>
    </w:p>
    <w:p>
      <w:pPr>
        <w:spacing w:line="360" w:lineRule="auto"/>
        <w:ind w:firstLine="411" w:firstLineChars="196"/>
        <w:rPr>
          <w:szCs w:val="21"/>
          <w:highlight w:val="none"/>
          <w:u w:val="single"/>
        </w:rPr>
      </w:pPr>
      <w:r>
        <w:rPr>
          <w:szCs w:val="21"/>
          <w:highlight w:val="none"/>
        </w:rPr>
        <w:t>7.工程主要技术标准：</w:t>
      </w:r>
      <w:r>
        <w:rPr>
          <w:szCs w:val="21"/>
          <w:highlight w:val="none"/>
          <w:u w:val="single"/>
        </w:rPr>
        <w:t xml:space="preserve">                                 </w:t>
      </w:r>
      <w:r>
        <w:rPr>
          <w:szCs w:val="21"/>
          <w:highlight w:val="none"/>
        </w:rPr>
        <w:t>。</w:t>
      </w:r>
    </w:p>
    <w:p>
      <w:pPr>
        <w:spacing w:line="360" w:lineRule="auto"/>
        <w:ind w:firstLine="411" w:firstLineChars="196"/>
        <w:rPr>
          <w:bCs/>
          <w:szCs w:val="21"/>
          <w:highlight w:val="none"/>
        </w:rPr>
      </w:pPr>
      <w:r>
        <w:rPr>
          <w:szCs w:val="21"/>
          <w:highlight w:val="none"/>
        </w:rPr>
        <w:t>二、工程设计范围、阶段与服务内容</w:t>
      </w:r>
    </w:p>
    <w:p>
      <w:pPr>
        <w:spacing w:line="360" w:lineRule="auto"/>
        <w:ind w:firstLine="411" w:firstLineChars="196"/>
        <w:rPr>
          <w:bCs/>
          <w:szCs w:val="21"/>
          <w:highlight w:val="none"/>
        </w:rPr>
      </w:pPr>
      <w:r>
        <w:rPr>
          <w:bCs/>
          <w:szCs w:val="21"/>
          <w:highlight w:val="none"/>
        </w:rPr>
        <w:t>1.工程</w:t>
      </w:r>
      <w:r>
        <w:rPr>
          <w:rFonts w:hint="eastAsia"/>
          <w:bCs/>
          <w:szCs w:val="21"/>
          <w:highlight w:val="none"/>
        </w:rPr>
        <w:t>勘察</w:t>
      </w:r>
      <w:r>
        <w:rPr>
          <w:bCs/>
          <w:szCs w:val="21"/>
          <w:highlight w:val="none"/>
        </w:rPr>
        <w:t>设计范围：</w:t>
      </w:r>
      <w:r>
        <w:rPr>
          <w:szCs w:val="21"/>
          <w:highlight w:val="none"/>
          <w:u w:val="single"/>
        </w:rPr>
        <w:t xml:space="preserve">        </w:t>
      </w:r>
      <w:r>
        <w:rPr>
          <w:bCs/>
          <w:szCs w:val="21"/>
          <w:highlight w:val="none"/>
        </w:rPr>
        <w:t>。</w:t>
      </w:r>
    </w:p>
    <w:p>
      <w:pPr>
        <w:spacing w:line="360" w:lineRule="auto"/>
        <w:ind w:firstLine="411" w:firstLineChars="196"/>
        <w:rPr>
          <w:bCs/>
          <w:szCs w:val="21"/>
          <w:highlight w:val="none"/>
          <w:u w:val="single"/>
        </w:rPr>
      </w:pPr>
      <w:r>
        <w:rPr>
          <w:szCs w:val="21"/>
          <w:highlight w:val="none"/>
        </w:rPr>
        <w:t>2.工程</w:t>
      </w:r>
      <w:r>
        <w:rPr>
          <w:rFonts w:hint="eastAsia"/>
          <w:szCs w:val="21"/>
          <w:highlight w:val="none"/>
        </w:rPr>
        <w:t>勘察</w:t>
      </w:r>
      <w:r>
        <w:rPr>
          <w:szCs w:val="21"/>
          <w:highlight w:val="none"/>
        </w:rPr>
        <w:t>设计阶段：</w:t>
      </w:r>
      <w:r>
        <w:rPr>
          <w:szCs w:val="21"/>
          <w:highlight w:val="none"/>
          <w:u w:val="single"/>
        </w:rPr>
        <w:t xml:space="preserve">                                      </w:t>
      </w:r>
      <w:r>
        <w:rPr>
          <w:szCs w:val="21"/>
          <w:highlight w:val="none"/>
        </w:rPr>
        <w:t>。</w:t>
      </w:r>
    </w:p>
    <w:p>
      <w:pPr>
        <w:spacing w:line="360" w:lineRule="auto"/>
        <w:ind w:firstLine="411" w:firstLineChars="196"/>
        <w:rPr>
          <w:bCs/>
          <w:szCs w:val="21"/>
          <w:highlight w:val="none"/>
        </w:rPr>
      </w:pPr>
      <w:r>
        <w:rPr>
          <w:bCs/>
          <w:szCs w:val="21"/>
          <w:highlight w:val="none"/>
        </w:rPr>
        <w:t>3.工程</w:t>
      </w:r>
      <w:r>
        <w:rPr>
          <w:rFonts w:hint="eastAsia"/>
          <w:bCs/>
          <w:szCs w:val="21"/>
          <w:highlight w:val="none"/>
        </w:rPr>
        <w:t>勘察</w:t>
      </w:r>
      <w:r>
        <w:rPr>
          <w:bCs/>
          <w:szCs w:val="21"/>
          <w:highlight w:val="none"/>
        </w:rPr>
        <w:t>设计服务内容：</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工程设计范围、阶段与服务内容详见专用合同条款附件1。</w:t>
      </w:r>
    </w:p>
    <w:p>
      <w:pPr>
        <w:pStyle w:val="2"/>
        <w:spacing w:before="120" w:after="120"/>
        <w:rPr>
          <w:rFonts w:ascii="Times New Roman" w:hAnsi="Times New Roman"/>
          <w:b w:val="0"/>
          <w:szCs w:val="21"/>
          <w:highlight w:val="none"/>
        </w:rPr>
      </w:pPr>
      <w:r>
        <w:rPr>
          <w:rFonts w:ascii="Times New Roman" w:hAnsi="Times New Roman"/>
          <w:b w:val="0"/>
          <w:szCs w:val="21"/>
          <w:highlight w:val="none"/>
        </w:rPr>
        <w:t xml:space="preserve">   </w:t>
      </w:r>
      <w:bookmarkStart w:id="22" w:name="_Toc351203482"/>
      <w:r>
        <w:rPr>
          <w:rFonts w:ascii="Times New Roman" w:hAnsi="Times New Roman"/>
          <w:b w:val="0"/>
          <w:szCs w:val="21"/>
          <w:highlight w:val="none"/>
        </w:rPr>
        <w:t>三、</w:t>
      </w:r>
      <w:bookmarkEnd w:id="22"/>
      <w:r>
        <w:rPr>
          <w:rFonts w:ascii="Times New Roman" w:hAnsi="Times New Roman"/>
          <w:b w:val="0"/>
          <w:szCs w:val="21"/>
          <w:highlight w:val="none"/>
        </w:rPr>
        <w:t>工程</w:t>
      </w:r>
      <w:r>
        <w:rPr>
          <w:rFonts w:hint="eastAsia" w:ascii="Times New Roman" w:hAnsi="Times New Roman"/>
          <w:b w:val="0"/>
          <w:szCs w:val="21"/>
          <w:highlight w:val="none"/>
          <w:lang w:eastAsia="zh-CN"/>
        </w:rPr>
        <w:t>勘察</w:t>
      </w:r>
      <w:r>
        <w:rPr>
          <w:rFonts w:ascii="Times New Roman" w:hAnsi="Times New Roman"/>
          <w:b w:val="0"/>
          <w:szCs w:val="21"/>
          <w:highlight w:val="none"/>
        </w:rPr>
        <w:t>设计周期</w:t>
      </w:r>
    </w:p>
    <w:p>
      <w:pPr>
        <w:spacing w:line="360" w:lineRule="auto"/>
        <w:ind w:firstLine="459"/>
        <w:rPr>
          <w:szCs w:val="21"/>
          <w:highlight w:val="none"/>
        </w:rPr>
      </w:pPr>
      <w:r>
        <w:rPr>
          <w:szCs w:val="21"/>
          <w:highlight w:val="none"/>
        </w:rPr>
        <w:t>计划开始</w:t>
      </w:r>
      <w:r>
        <w:rPr>
          <w:rFonts w:hint="eastAsia"/>
          <w:szCs w:val="21"/>
          <w:highlight w:val="none"/>
        </w:rPr>
        <w:t>勘察</w:t>
      </w:r>
      <w:r>
        <w:rPr>
          <w:szCs w:val="21"/>
          <w:highlight w:val="none"/>
        </w:rPr>
        <w:t>设计日期：</w:t>
      </w:r>
      <w:r>
        <w:rPr>
          <w:szCs w:val="21"/>
          <w:highlight w:val="none"/>
          <w:u w:val="single"/>
        </w:rPr>
        <w:t></w:t>
      </w:r>
      <w:r>
        <w:rPr>
          <w:szCs w:val="21"/>
          <w:highlight w:val="none"/>
        </w:rPr>
        <w:t>年</w:t>
      </w:r>
      <w:r>
        <w:rPr>
          <w:szCs w:val="21"/>
          <w:highlight w:val="none"/>
          <w:u w:val="single"/>
        </w:rPr>
        <w:t></w:t>
      </w:r>
      <w:r>
        <w:rPr>
          <w:szCs w:val="21"/>
          <w:highlight w:val="none"/>
        </w:rPr>
        <w:t>月</w:t>
      </w:r>
      <w:r>
        <w:rPr>
          <w:szCs w:val="21"/>
          <w:highlight w:val="none"/>
          <w:u w:val="single"/>
        </w:rPr>
        <w:t></w:t>
      </w:r>
      <w:r>
        <w:rPr>
          <w:szCs w:val="21"/>
          <w:highlight w:val="none"/>
        </w:rPr>
        <w:t>日。</w:t>
      </w:r>
    </w:p>
    <w:p>
      <w:pPr>
        <w:spacing w:line="360" w:lineRule="auto"/>
        <w:ind w:firstLine="459"/>
        <w:rPr>
          <w:szCs w:val="21"/>
          <w:highlight w:val="none"/>
        </w:rPr>
      </w:pPr>
      <w:r>
        <w:rPr>
          <w:szCs w:val="21"/>
          <w:highlight w:val="none"/>
        </w:rPr>
        <w:t>计划完成</w:t>
      </w:r>
      <w:r>
        <w:rPr>
          <w:rFonts w:hint="eastAsia"/>
          <w:szCs w:val="21"/>
          <w:highlight w:val="none"/>
        </w:rPr>
        <w:t>勘察</w:t>
      </w:r>
      <w:r>
        <w:rPr>
          <w:szCs w:val="21"/>
          <w:highlight w:val="none"/>
        </w:rPr>
        <w:t>设计日期：</w:t>
      </w:r>
      <w:r>
        <w:rPr>
          <w:szCs w:val="21"/>
          <w:highlight w:val="none"/>
          <w:u w:val="single"/>
        </w:rPr>
        <w:t></w:t>
      </w:r>
      <w:r>
        <w:rPr>
          <w:szCs w:val="21"/>
          <w:highlight w:val="none"/>
        </w:rPr>
        <w:t>年</w:t>
      </w:r>
      <w:r>
        <w:rPr>
          <w:szCs w:val="21"/>
          <w:highlight w:val="none"/>
          <w:u w:val="single"/>
        </w:rPr>
        <w:t></w:t>
      </w:r>
      <w:r>
        <w:rPr>
          <w:szCs w:val="21"/>
          <w:highlight w:val="none"/>
        </w:rPr>
        <w:t>月</w:t>
      </w:r>
      <w:r>
        <w:rPr>
          <w:szCs w:val="21"/>
          <w:highlight w:val="none"/>
          <w:u w:val="single"/>
        </w:rPr>
        <w:t></w:t>
      </w:r>
      <w:r>
        <w:rPr>
          <w:szCs w:val="21"/>
          <w:highlight w:val="none"/>
        </w:rPr>
        <w:t>日。</w:t>
      </w:r>
    </w:p>
    <w:p>
      <w:pPr>
        <w:spacing w:line="360" w:lineRule="auto"/>
        <w:ind w:firstLine="459"/>
        <w:rPr>
          <w:szCs w:val="21"/>
          <w:highlight w:val="none"/>
        </w:rPr>
      </w:pPr>
      <w:r>
        <w:rPr>
          <w:szCs w:val="21"/>
          <w:highlight w:val="none"/>
        </w:rPr>
        <w:t>具体工程</w:t>
      </w:r>
      <w:r>
        <w:rPr>
          <w:rFonts w:hint="eastAsia"/>
          <w:szCs w:val="21"/>
          <w:highlight w:val="none"/>
        </w:rPr>
        <w:t>勘察</w:t>
      </w:r>
      <w:r>
        <w:rPr>
          <w:szCs w:val="21"/>
          <w:highlight w:val="none"/>
        </w:rPr>
        <w:t>设计周期以专用合同条款及其附件的约定为准。</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3" w:name="_Toc351203484"/>
      <w:r>
        <w:rPr>
          <w:rFonts w:ascii="Times New Roman" w:hAnsi="Times New Roman"/>
          <w:b w:val="0"/>
          <w:szCs w:val="21"/>
          <w:highlight w:val="none"/>
        </w:rPr>
        <w:t>四、合同价格形式与签约合同价</w:t>
      </w:r>
      <w:bookmarkEnd w:id="23"/>
      <w:r>
        <w:rPr>
          <w:rFonts w:ascii="Times New Roman" w:hAnsi="Times New Roman"/>
          <w:b w:val="0"/>
          <w:szCs w:val="21"/>
          <w:highlight w:val="none"/>
        </w:rPr>
        <w:tab/>
      </w:r>
    </w:p>
    <w:p>
      <w:pPr>
        <w:spacing w:line="360" w:lineRule="auto"/>
        <w:ind w:firstLine="420" w:firstLineChars="200"/>
        <w:rPr>
          <w:szCs w:val="21"/>
          <w:highlight w:val="none"/>
        </w:rPr>
      </w:pPr>
      <w:r>
        <w:rPr>
          <w:szCs w:val="21"/>
          <w:highlight w:val="none"/>
        </w:rPr>
        <w:t>1.合同价格形式：</w:t>
      </w:r>
      <w:r>
        <w:rPr>
          <w:szCs w:val="21"/>
          <w:highlight w:val="none"/>
          <w:u w:val="single"/>
        </w:rPr>
        <w:t>                      </w:t>
      </w:r>
      <w:r>
        <w:rPr>
          <w:szCs w:val="21"/>
          <w:highlight w:val="none"/>
        </w:rPr>
        <w:t>；</w:t>
      </w:r>
    </w:p>
    <w:p>
      <w:pPr>
        <w:spacing w:line="360" w:lineRule="auto"/>
        <w:ind w:firstLine="420" w:firstLineChars="200"/>
        <w:rPr>
          <w:szCs w:val="21"/>
          <w:highlight w:val="none"/>
        </w:rPr>
      </w:pPr>
      <w:r>
        <w:rPr>
          <w:szCs w:val="21"/>
          <w:highlight w:val="none"/>
        </w:rPr>
        <w:t>2.签约合同价为：</w:t>
      </w:r>
    </w:p>
    <w:p>
      <w:pPr>
        <w:spacing w:line="360" w:lineRule="auto"/>
        <w:ind w:firstLine="420" w:firstLineChars="200"/>
        <w:rPr>
          <w:szCs w:val="21"/>
          <w:highlight w:val="none"/>
        </w:rPr>
      </w:pPr>
      <w:r>
        <w:rPr>
          <w:szCs w:val="21"/>
          <w:highlight w:val="none"/>
        </w:rPr>
        <w:t>人民币（大写）</w:t>
      </w:r>
      <w:r>
        <w:rPr>
          <w:szCs w:val="21"/>
          <w:highlight w:val="none"/>
          <w:u w:val="single"/>
        </w:rPr>
        <w:t xml:space="preserve">          </w:t>
      </w:r>
      <w:r>
        <w:rPr>
          <w:szCs w:val="21"/>
          <w:highlight w:val="none"/>
        </w:rPr>
        <w:t>（¥</w:t>
      </w:r>
      <w:r>
        <w:rPr>
          <w:szCs w:val="21"/>
          <w:highlight w:val="none"/>
          <w:u w:val="single"/>
        </w:rPr>
        <w:t xml:space="preserve">            </w:t>
      </w:r>
      <w:r>
        <w:rPr>
          <w:szCs w:val="21"/>
          <w:highlight w:val="none"/>
        </w:rPr>
        <w:t>元）。</w:t>
      </w:r>
    </w:p>
    <w:p>
      <w:pPr>
        <w:pStyle w:val="2"/>
        <w:spacing w:before="120" w:after="120"/>
        <w:rPr>
          <w:rFonts w:ascii="Times New Roman" w:hAnsi="Times New Roman"/>
          <w:b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4" w:name="_Toc351203485"/>
      <w:r>
        <w:rPr>
          <w:rFonts w:ascii="Times New Roman" w:hAnsi="Times New Roman"/>
          <w:b w:val="0"/>
          <w:szCs w:val="21"/>
          <w:highlight w:val="none"/>
        </w:rPr>
        <w:t>五、</w:t>
      </w:r>
      <w:bookmarkEnd w:id="24"/>
      <w:r>
        <w:rPr>
          <w:rFonts w:ascii="Times New Roman" w:hAnsi="Times New Roman"/>
          <w:b w:val="0"/>
          <w:szCs w:val="21"/>
          <w:highlight w:val="none"/>
        </w:rPr>
        <w:t>发包人代表与</w:t>
      </w:r>
      <w:r>
        <w:rPr>
          <w:rFonts w:hint="eastAsia" w:ascii="Times New Roman" w:hAnsi="Times New Roman"/>
          <w:b w:val="0"/>
          <w:szCs w:val="21"/>
          <w:highlight w:val="none"/>
          <w:lang w:eastAsia="zh-CN"/>
        </w:rPr>
        <w:t>设计人</w:t>
      </w:r>
      <w:r>
        <w:rPr>
          <w:rFonts w:ascii="Times New Roman" w:hAnsi="Times New Roman"/>
          <w:b w:val="0"/>
          <w:szCs w:val="21"/>
          <w:highlight w:val="none"/>
        </w:rPr>
        <w:t>项目负责人</w:t>
      </w:r>
    </w:p>
    <w:p>
      <w:pPr>
        <w:spacing w:line="360" w:lineRule="auto"/>
        <w:ind w:firstLine="420" w:firstLineChars="200"/>
        <w:rPr>
          <w:szCs w:val="21"/>
          <w:highlight w:val="none"/>
        </w:rPr>
      </w:pPr>
      <w:r>
        <w:rPr>
          <w:szCs w:val="21"/>
          <w:highlight w:val="none"/>
        </w:rPr>
        <w:t>发包人代表：</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rFonts w:hint="eastAsia"/>
          <w:szCs w:val="21"/>
          <w:highlight w:val="none"/>
        </w:rPr>
        <w:t>设计人</w:t>
      </w:r>
      <w:r>
        <w:rPr>
          <w:szCs w:val="21"/>
          <w:highlight w:val="none"/>
        </w:rPr>
        <w:t>项目负责人：</w:t>
      </w:r>
      <w:r>
        <w:rPr>
          <w:szCs w:val="21"/>
          <w:highlight w:val="none"/>
          <w:u w:val="single"/>
        </w:rPr>
        <w:t>                     </w:t>
      </w:r>
      <w:r>
        <w:rPr>
          <w:szCs w:val="21"/>
          <w:highlight w:val="none"/>
        </w:rPr>
        <w:t>。</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5" w:name="_Toc351203486"/>
      <w:r>
        <w:rPr>
          <w:rFonts w:ascii="Times New Roman" w:hAnsi="Times New Roman"/>
          <w:b w:val="0"/>
          <w:szCs w:val="21"/>
          <w:highlight w:val="none"/>
        </w:rPr>
        <w:t>六、合同文件构成</w:t>
      </w:r>
      <w:bookmarkEnd w:id="25"/>
    </w:p>
    <w:p>
      <w:pPr>
        <w:spacing w:line="360" w:lineRule="auto"/>
        <w:ind w:firstLine="420" w:firstLineChars="200"/>
        <w:rPr>
          <w:bCs/>
          <w:szCs w:val="21"/>
          <w:highlight w:val="none"/>
        </w:rPr>
      </w:pPr>
      <w:r>
        <w:rPr>
          <w:bCs/>
          <w:szCs w:val="21"/>
          <w:highlight w:val="none"/>
        </w:rPr>
        <w:t>本协议书与下列文件一起构成合同文件：</w:t>
      </w:r>
    </w:p>
    <w:p>
      <w:pPr>
        <w:autoSpaceDE w:val="0"/>
        <w:autoSpaceDN w:val="0"/>
        <w:adjustRightInd w:val="0"/>
        <w:spacing w:line="360" w:lineRule="auto"/>
        <w:ind w:firstLine="420" w:firstLineChars="200"/>
        <w:jc w:val="left"/>
        <w:rPr>
          <w:szCs w:val="21"/>
          <w:highlight w:val="none"/>
        </w:rPr>
      </w:pPr>
      <w:r>
        <w:rPr>
          <w:szCs w:val="21"/>
          <w:highlight w:val="none"/>
        </w:rPr>
        <w:t xml:space="preserve">（1）专用合同条款及其附件； </w:t>
      </w:r>
    </w:p>
    <w:p>
      <w:pPr>
        <w:autoSpaceDE w:val="0"/>
        <w:autoSpaceDN w:val="0"/>
        <w:adjustRightInd w:val="0"/>
        <w:spacing w:line="360" w:lineRule="auto"/>
        <w:ind w:firstLine="420" w:firstLineChars="200"/>
        <w:jc w:val="left"/>
        <w:rPr>
          <w:szCs w:val="21"/>
          <w:highlight w:val="none"/>
        </w:rPr>
      </w:pPr>
      <w:r>
        <w:rPr>
          <w:szCs w:val="21"/>
          <w:highlight w:val="none"/>
        </w:rPr>
        <w:t xml:space="preserve">（2）通用合同条款； </w:t>
      </w:r>
    </w:p>
    <w:p>
      <w:pPr>
        <w:autoSpaceDE w:val="0"/>
        <w:autoSpaceDN w:val="0"/>
        <w:adjustRightInd w:val="0"/>
        <w:spacing w:line="360" w:lineRule="auto"/>
        <w:ind w:firstLine="420" w:firstLineChars="200"/>
        <w:jc w:val="left"/>
        <w:rPr>
          <w:szCs w:val="21"/>
          <w:highlight w:val="none"/>
        </w:rPr>
      </w:pPr>
      <w:r>
        <w:rPr>
          <w:szCs w:val="21"/>
          <w:highlight w:val="none"/>
        </w:rPr>
        <w:t>（3）中标通知书（如果有）；</w:t>
      </w:r>
    </w:p>
    <w:p>
      <w:pPr>
        <w:autoSpaceDE w:val="0"/>
        <w:autoSpaceDN w:val="0"/>
        <w:adjustRightInd w:val="0"/>
        <w:spacing w:line="360" w:lineRule="auto"/>
        <w:ind w:firstLine="420" w:firstLineChars="200"/>
        <w:jc w:val="left"/>
        <w:rPr>
          <w:szCs w:val="21"/>
          <w:highlight w:val="none"/>
        </w:rPr>
      </w:pPr>
      <w:r>
        <w:rPr>
          <w:szCs w:val="21"/>
          <w:highlight w:val="none"/>
        </w:rPr>
        <w:t>（4）投标函及其附录（如果有）；</w:t>
      </w:r>
    </w:p>
    <w:p>
      <w:pPr>
        <w:autoSpaceDE w:val="0"/>
        <w:autoSpaceDN w:val="0"/>
        <w:adjustRightInd w:val="0"/>
        <w:spacing w:line="360" w:lineRule="auto"/>
        <w:ind w:firstLine="420" w:firstLineChars="200"/>
        <w:jc w:val="left"/>
        <w:rPr>
          <w:szCs w:val="21"/>
          <w:highlight w:val="none"/>
        </w:rPr>
      </w:pPr>
      <w:r>
        <w:rPr>
          <w:szCs w:val="21"/>
          <w:highlight w:val="none"/>
        </w:rPr>
        <w:t>（5）发包人要求；</w:t>
      </w:r>
    </w:p>
    <w:p>
      <w:pPr>
        <w:autoSpaceDE w:val="0"/>
        <w:autoSpaceDN w:val="0"/>
        <w:adjustRightInd w:val="0"/>
        <w:spacing w:line="360" w:lineRule="auto"/>
        <w:ind w:firstLine="420" w:firstLineChars="200"/>
        <w:jc w:val="left"/>
        <w:rPr>
          <w:szCs w:val="21"/>
          <w:highlight w:val="none"/>
        </w:rPr>
      </w:pPr>
      <w:r>
        <w:rPr>
          <w:szCs w:val="21"/>
          <w:highlight w:val="none"/>
        </w:rPr>
        <w:t>（6）技术标准；</w:t>
      </w:r>
    </w:p>
    <w:p>
      <w:pPr>
        <w:autoSpaceDE w:val="0"/>
        <w:autoSpaceDN w:val="0"/>
        <w:adjustRightInd w:val="0"/>
        <w:spacing w:line="360" w:lineRule="auto"/>
        <w:ind w:firstLine="420" w:firstLineChars="200"/>
        <w:jc w:val="left"/>
        <w:rPr>
          <w:szCs w:val="21"/>
          <w:highlight w:val="none"/>
        </w:rPr>
      </w:pPr>
      <w:r>
        <w:rPr>
          <w:kern w:val="0"/>
          <w:szCs w:val="21"/>
          <w:highlight w:val="none"/>
        </w:rPr>
        <w:t>（7）发包人提供的上一阶段图纸（如果有）；</w:t>
      </w:r>
    </w:p>
    <w:p>
      <w:pPr>
        <w:autoSpaceDE w:val="0"/>
        <w:autoSpaceDN w:val="0"/>
        <w:adjustRightInd w:val="0"/>
        <w:spacing w:line="360" w:lineRule="auto"/>
        <w:ind w:firstLine="420" w:firstLineChars="200"/>
        <w:jc w:val="left"/>
        <w:rPr>
          <w:szCs w:val="21"/>
          <w:highlight w:val="none"/>
        </w:rPr>
      </w:pPr>
      <w:r>
        <w:rPr>
          <w:szCs w:val="21"/>
          <w:highlight w:val="none"/>
        </w:rPr>
        <w:t>（8）其他合同文件。</w:t>
      </w:r>
    </w:p>
    <w:p>
      <w:pPr>
        <w:autoSpaceDE w:val="0"/>
        <w:autoSpaceDN w:val="0"/>
        <w:adjustRightInd w:val="0"/>
        <w:spacing w:line="360" w:lineRule="auto"/>
        <w:ind w:firstLine="420" w:firstLineChars="200"/>
        <w:jc w:val="left"/>
        <w:rPr>
          <w:szCs w:val="21"/>
          <w:highlight w:val="none"/>
        </w:rPr>
      </w:pPr>
      <w:r>
        <w:rPr>
          <w:szCs w:val="21"/>
          <w:highlight w:val="none"/>
        </w:rPr>
        <w:t>在合同履行过程中形成的与合同有关的文件均构成合同文件组成部分。</w:t>
      </w:r>
    </w:p>
    <w:p>
      <w:pPr>
        <w:autoSpaceDE w:val="0"/>
        <w:autoSpaceDN w:val="0"/>
        <w:adjustRightInd w:val="0"/>
        <w:spacing w:line="360" w:lineRule="auto"/>
        <w:ind w:firstLine="420" w:firstLineChars="200"/>
        <w:jc w:val="left"/>
        <w:rPr>
          <w:szCs w:val="21"/>
          <w:highlight w:val="none"/>
        </w:rPr>
      </w:pPr>
      <w:r>
        <w:rPr>
          <w:szCs w:val="21"/>
          <w:highlight w:val="none"/>
        </w:rPr>
        <w:t>上述各项合同文件包括合同当事人就该项合同文件所作出的补充和修改，属于同一类内容的文件，应以最新签署的为准。</w:t>
      </w:r>
    </w:p>
    <w:p>
      <w:pPr>
        <w:pStyle w:val="2"/>
        <w:spacing w:before="120" w:after="120"/>
        <w:rPr>
          <w:rFonts w:ascii="Times New Roman" w:hAnsi="Times New Roman"/>
          <w:b w:val="0"/>
          <w:bCs w:val="0"/>
          <w:szCs w:val="21"/>
          <w:highlight w:val="none"/>
        </w:rPr>
      </w:pPr>
      <w:r>
        <w:rPr>
          <w:rFonts w:ascii="Times New Roman" w:hAnsi="Times New Roman"/>
          <w:b w:val="0"/>
          <w:bCs w:val="0"/>
          <w:szCs w:val="21"/>
          <w:highlight w:val="none"/>
        </w:rPr>
        <w:t xml:space="preserve">   </w:t>
      </w:r>
      <w:r>
        <w:rPr>
          <w:rFonts w:ascii="Times New Roman" w:hAnsi="Times New Roman"/>
          <w:b w:val="0"/>
          <w:szCs w:val="21"/>
          <w:highlight w:val="none"/>
        </w:rPr>
        <w:t xml:space="preserve"> </w:t>
      </w:r>
      <w:bookmarkStart w:id="26" w:name="_Toc351203487"/>
      <w:r>
        <w:rPr>
          <w:rFonts w:ascii="Times New Roman" w:hAnsi="Times New Roman"/>
          <w:b w:val="0"/>
          <w:szCs w:val="21"/>
          <w:highlight w:val="none"/>
        </w:rPr>
        <w:t>七、承诺</w:t>
      </w:r>
      <w:bookmarkEnd w:id="26"/>
    </w:p>
    <w:p>
      <w:pPr>
        <w:spacing w:line="360" w:lineRule="auto"/>
        <w:ind w:firstLine="420" w:firstLineChars="200"/>
        <w:rPr>
          <w:bCs/>
          <w:szCs w:val="21"/>
          <w:highlight w:val="none"/>
        </w:rPr>
      </w:pPr>
      <w:r>
        <w:rPr>
          <w:bCs/>
          <w:szCs w:val="21"/>
          <w:highlight w:val="none"/>
        </w:rPr>
        <w:t>1.发包人承诺按照法律规定履行项目审批手续，按照合同约定提供设计依据，并按合同约定的期限和方式支付合同价款。</w:t>
      </w:r>
    </w:p>
    <w:p>
      <w:pPr>
        <w:spacing w:line="360" w:lineRule="auto"/>
        <w:ind w:firstLine="420" w:firstLineChars="200"/>
        <w:rPr>
          <w:bCs/>
          <w:szCs w:val="21"/>
          <w:highlight w:val="none"/>
        </w:rPr>
      </w:pPr>
      <w:r>
        <w:rPr>
          <w:bCs/>
          <w:szCs w:val="21"/>
          <w:highlight w:val="none"/>
        </w:rPr>
        <w:t>2.</w:t>
      </w:r>
      <w:r>
        <w:rPr>
          <w:rFonts w:hint="eastAsia"/>
          <w:bCs/>
          <w:szCs w:val="21"/>
          <w:highlight w:val="none"/>
        </w:rPr>
        <w:t>设计人</w:t>
      </w:r>
      <w:r>
        <w:rPr>
          <w:bCs/>
          <w:szCs w:val="21"/>
          <w:highlight w:val="none"/>
        </w:rPr>
        <w:t>承诺按照法律和技术标准规定及合同约定提供工程设计服务。</w:t>
      </w:r>
    </w:p>
    <w:p>
      <w:pPr>
        <w:spacing w:line="360" w:lineRule="auto"/>
        <w:rPr>
          <w:bCs/>
          <w:szCs w:val="21"/>
          <w:highlight w:val="none"/>
        </w:rPr>
      </w:pPr>
      <w:bookmarkStart w:id="27" w:name="_Toc351203488"/>
      <w:r>
        <w:rPr>
          <w:b/>
          <w:szCs w:val="21"/>
          <w:highlight w:val="none"/>
        </w:rPr>
        <w:t xml:space="preserve">   </w:t>
      </w:r>
      <w:r>
        <w:rPr>
          <w:szCs w:val="21"/>
          <w:highlight w:val="none"/>
        </w:rPr>
        <w:t xml:space="preserve"> 八、词语含义</w:t>
      </w:r>
      <w:bookmarkEnd w:id="27"/>
    </w:p>
    <w:p>
      <w:pPr>
        <w:spacing w:line="360" w:lineRule="auto"/>
        <w:ind w:firstLine="420" w:firstLineChars="200"/>
        <w:rPr>
          <w:bCs/>
          <w:szCs w:val="21"/>
          <w:highlight w:val="none"/>
        </w:rPr>
      </w:pPr>
      <w:r>
        <w:rPr>
          <w:bCs/>
          <w:szCs w:val="21"/>
          <w:highlight w:val="none"/>
        </w:rPr>
        <w:t>本协议书中词语含义与第二部分通用合同条款中赋予的含义相同。</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28" w:name="_Toc351203490"/>
      <w:r>
        <w:rPr>
          <w:rFonts w:ascii="Times New Roman" w:hAnsi="Times New Roman"/>
          <w:b w:val="0"/>
          <w:szCs w:val="21"/>
          <w:highlight w:val="none"/>
        </w:rPr>
        <w:t>九、签订地点</w:t>
      </w:r>
      <w:bookmarkEnd w:id="28"/>
    </w:p>
    <w:p>
      <w:pPr>
        <w:spacing w:line="360" w:lineRule="auto"/>
        <w:ind w:firstLine="420" w:firstLineChars="200"/>
        <w:rPr>
          <w:bCs/>
          <w:szCs w:val="21"/>
          <w:highlight w:val="none"/>
        </w:rPr>
      </w:pPr>
      <w:r>
        <w:rPr>
          <w:bCs/>
          <w:szCs w:val="21"/>
          <w:highlight w:val="none"/>
        </w:rPr>
        <w:t>本合同在</w:t>
      </w:r>
      <w:r>
        <w:rPr>
          <w:bCs/>
          <w:szCs w:val="21"/>
          <w:highlight w:val="none"/>
          <w:u w:val="single"/>
        </w:rPr>
        <w:t xml:space="preserve">                                    </w:t>
      </w:r>
      <w:r>
        <w:rPr>
          <w:bCs/>
          <w:szCs w:val="21"/>
          <w:highlight w:val="none"/>
        </w:rPr>
        <w:t>签订。</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29" w:name="_Toc351203491"/>
      <w:r>
        <w:rPr>
          <w:rFonts w:ascii="Times New Roman" w:hAnsi="Times New Roman"/>
          <w:b w:val="0"/>
          <w:szCs w:val="21"/>
          <w:highlight w:val="none"/>
        </w:rPr>
        <w:t>十、补充协议</w:t>
      </w:r>
      <w:bookmarkEnd w:id="29"/>
    </w:p>
    <w:p>
      <w:pPr>
        <w:spacing w:line="360" w:lineRule="auto"/>
        <w:ind w:firstLine="420" w:firstLineChars="200"/>
        <w:rPr>
          <w:b/>
          <w:bCs/>
          <w:szCs w:val="21"/>
          <w:highlight w:val="none"/>
        </w:rPr>
      </w:pPr>
      <w:r>
        <w:rPr>
          <w:bCs/>
          <w:szCs w:val="21"/>
          <w:highlight w:val="none"/>
        </w:rPr>
        <w:t>合同未尽事宜，合同当事人另行签订补充协议，补充协议是合同的组成部分。</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30" w:name="_Toc351203492"/>
      <w:r>
        <w:rPr>
          <w:rFonts w:ascii="Times New Roman" w:hAnsi="Times New Roman"/>
          <w:b w:val="0"/>
          <w:szCs w:val="21"/>
          <w:highlight w:val="none"/>
        </w:rPr>
        <w:t>十一、合同生效</w:t>
      </w:r>
      <w:bookmarkEnd w:id="30"/>
    </w:p>
    <w:p>
      <w:pPr>
        <w:spacing w:line="360" w:lineRule="auto"/>
        <w:ind w:firstLine="420" w:firstLineChars="200"/>
        <w:rPr>
          <w:bCs/>
          <w:szCs w:val="21"/>
          <w:highlight w:val="none"/>
        </w:rPr>
      </w:pPr>
      <w:r>
        <w:rPr>
          <w:bCs/>
          <w:szCs w:val="21"/>
          <w:highlight w:val="none"/>
        </w:rPr>
        <w:t>本合同自</w:t>
      </w:r>
      <w:r>
        <w:rPr>
          <w:bCs/>
          <w:szCs w:val="21"/>
          <w:highlight w:val="none"/>
          <w:u w:val="single"/>
        </w:rPr>
        <w:t xml:space="preserve">                                   </w:t>
      </w:r>
      <w:r>
        <w:rPr>
          <w:bCs/>
          <w:szCs w:val="21"/>
          <w:highlight w:val="none"/>
        </w:rPr>
        <w:t>生效。</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31" w:name="_Toc351203493"/>
      <w:r>
        <w:rPr>
          <w:rFonts w:ascii="Times New Roman" w:hAnsi="Times New Roman"/>
          <w:b w:val="0"/>
          <w:szCs w:val="21"/>
          <w:highlight w:val="none"/>
        </w:rPr>
        <w:t>十二、合同份数</w:t>
      </w:r>
      <w:bookmarkEnd w:id="31"/>
    </w:p>
    <w:p>
      <w:pPr>
        <w:spacing w:line="360" w:lineRule="auto"/>
        <w:ind w:firstLine="420" w:firstLineChars="200"/>
        <w:rPr>
          <w:bCs/>
          <w:szCs w:val="21"/>
          <w:highlight w:val="none"/>
        </w:rPr>
      </w:pPr>
      <w:r>
        <w:rPr>
          <w:bCs/>
          <w:szCs w:val="21"/>
          <w:highlight w:val="none"/>
        </w:rPr>
        <w:t>本合同正本一式</w:t>
      </w:r>
      <w:r>
        <w:rPr>
          <w:bCs/>
          <w:szCs w:val="21"/>
          <w:highlight w:val="none"/>
          <w:u w:val="single"/>
        </w:rPr>
        <w:t xml:space="preserve">    </w:t>
      </w:r>
      <w:r>
        <w:rPr>
          <w:bCs/>
          <w:szCs w:val="21"/>
          <w:highlight w:val="none"/>
        </w:rPr>
        <w:t>份、副本一式</w:t>
      </w:r>
      <w:r>
        <w:rPr>
          <w:bCs/>
          <w:szCs w:val="21"/>
          <w:highlight w:val="none"/>
          <w:u w:val="single"/>
        </w:rPr>
        <w:t xml:space="preserve">    </w:t>
      </w:r>
      <w:r>
        <w:rPr>
          <w:bCs/>
          <w:szCs w:val="21"/>
          <w:highlight w:val="none"/>
        </w:rPr>
        <w:t>份，均具有同等法律效力，发包人执正本</w:t>
      </w:r>
      <w:r>
        <w:rPr>
          <w:bCs/>
          <w:szCs w:val="21"/>
          <w:highlight w:val="none"/>
          <w:u w:val="single"/>
        </w:rPr>
        <w:t xml:space="preserve">    </w:t>
      </w:r>
      <w:r>
        <w:rPr>
          <w:bCs/>
          <w:szCs w:val="21"/>
          <w:highlight w:val="none"/>
        </w:rPr>
        <w:t>份、副本</w:t>
      </w:r>
      <w:r>
        <w:rPr>
          <w:bCs/>
          <w:szCs w:val="21"/>
          <w:highlight w:val="none"/>
          <w:u w:val="single"/>
        </w:rPr>
        <w:t xml:space="preserve">    </w:t>
      </w:r>
      <w:r>
        <w:rPr>
          <w:bCs/>
          <w:szCs w:val="21"/>
          <w:highlight w:val="none"/>
        </w:rPr>
        <w:t>份，设计人执正本</w:t>
      </w:r>
      <w:r>
        <w:rPr>
          <w:bCs/>
          <w:szCs w:val="21"/>
          <w:highlight w:val="none"/>
          <w:u w:val="single"/>
        </w:rPr>
        <w:t xml:space="preserve">    </w:t>
      </w:r>
      <w:r>
        <w:rPr>
          <w:bCs/>
          <w:szCs w:val="21"/>
          <w:highlight w:val="none"/>
        </w:rPr>
        <w:t>份、副本</w:t>
      </w:r>
      <w:r>
        <w:rPr>
          <w:bCs/>
          <w:szCs w:val="21"/>
          <w:highlight w:val="none"/>
          <w:u w:val="single"/>
        </w:rPr>
        <w:t xml:space="preserve">    </w:t>
      </w:r>
      <w:r>
        <w:rPr>
          <w:bCs/>
          <w:szCs w:val="21"/>
          <w:highlight w:val="none"/>
        </w:rPr>
        <w:t>份。</w:t>
      </w:r>
    </w:p>
    <w:p>
      <w:pPr>
        <w:spacing w:line="360" w:lineRule="auto"/>
        <w:rPr>
          <w:szCs w:val="21"/>
          <w:highlight w:val="none"/>
        </w:rPr>
      </w:pPr>
    </w:p>
    <w:p>
      <w:pPr>
        <w:spacing w:line="360" w:lineRule="auto"/>
        <w:rPr>
          <w:szCs w:val="21"/>
          <w:highlight w:val="none"/>
        </w:rPr>
      </w:pPr>
      <w:r>
        <w:rPr>
          <w:szCs w:val="21"/>
          <w:highlight w:val="none"/>
        </w:rPr>
        <w:t xml:space="preserve">发包人：  （盖章）               </w:t>
      </w:r>
      <w:r>
        <w:rPr>
          <w:rFonts w:hint="eastAsia"/>
          <w:szCs w:val="21"/>
          <w:highlight w:val="none"/>
        </w:rPr>
        <w:t>设计</w:t>
      </w:r>
      <w:r>
        <w:rPr>
          <w:szCs w:val="21"/>
          <w:highlight w:val="none"/>
        </w:rPr>
        <w:t>人：  （盖章）</w:t>
      </w:r>
    </w:p>
    <w:p>
      <w:pPr>
        <w:spacing w:line="360" w:lineRule="auto"/>
        <w:rPr>
          <w:szCs w:val="21"/>
          <w:highlight w:val="none"/>
        </w:rPr>
      </w:pPr>
    </w:p>
    <w:p>
      <w:pPr>
        <w:spacing w:line="360" w:lineRule="auto"/>
        <w:rPr>
          <w:szCs w:val="21"/>
          <w:highlight w:val="none"/>
        </w:rPr>
      </w:pPr>
      <w:r>
        <w:rPr>
          <w:szCs w:val="21"/>
          <w:highlight w:val="none"/>
        </w:rPr>
        <w:t xml:space="preserve">法定代表人或其委托代理人：    法定代表人或其委托代理人：  </w:t>
      </w:r>
    </w:p>
    <w:p>
      <w:pPr>
        <w:spacing w:line="360" w:lineRule="auto"/>
        <w:rPr>
          <w:szCs w:val="21"/>
          <w:highlight w:val="none"/>
        </w:rPr>
      </w:pPr>
      <w:r>
        <w:rPr>
          <w:szCs w:val="21"/>
          <w:highlight w:val="none"/>
        </w:rPr>
        <w:t>（签字）                      （签字）</w:t>
      </w:r>
    </w:p>
    <w:p>
      <w:pPr>
        <w:tabs>
          <w:tab w:val="left" w:pos="4410"/>
        </w:tabs>
        <w:spacing w:line="360" w:lineRule="auto"/>
        <w:rPr>
          <w:szCs w:val="21"/>
          <w:highlight w:val="none"/>
        </w:rPr>
      </w:pPr>
    </w:p>
    <w:p>
      <w:pPr>
        <w:tabs>
          <w:tab w:val="left" w:pos="4410"/>
        </w:tabs>
        <w:spacing w:line="360" w:lineRule="auto"/>
        <w:rPr>
          <w:szCs w:val="21"/>
          <w:highlight w:val="none"/>
        </w:rPr>
      </w:pPr>
      <w:r>
        <w:rPr>
          <w:szCs w:val="21"/>
          <w:highlight w:val="none"/>
        </w:rPr>
        <w:t>组织机构代码：</w:t>
      </w:r>
      <w:r>
        <w:rPr>
          <w:szCs w:val="21"/>
          <w:highlight w:val="none"/>
          <w:u w:val="single"/>
        </w:rPr>
        <w:t xml:space="preserve">       </w:t>
      </w:r>
      <w:r>
        <w:rPr>
          <w:szCs w:val="21"/>
          <w:highlight w:val="none"/>
        </w:rPr>
        <w:t xml:space="preserve">  组织机构代码：</w:t>
      </w:r>
      <w:r>
        <w:rPr>
          <w:szCs w:val="21"/>
          <w:highlight w:val="none"/>
          <w:u w:val="single"/>
        </w:rPr>
        <w:t xml:space="preserve">          </w:t>
      </w:r>
      <w:r>
        <w:rPr>
          <w:szCs w:val="21"/>
          <w:highlight w:val="none"/>
        </w:rPr>
        <w:t xml:space="preserve"> </w:t>
      </w:r>
    </w:p>
    <w:p>
      <w:pPr>
        <w:tabs>
          <w:tab w:val="left" w:pos="4410"/>
        </w:tabs>
        <w:spacing w:line="360" w:lineRule="auto"/>
        <w:rPr>
          <w:szCs w:val="21"/>
          <w:highlight w:val="none"/>
        </w:rPr>
      </w:pPr>
      <w:r>
        <w:rPr>
          <w:szCs w:val="21"/>
          <w:highlight w:val="none"/>
        </w:rPr>
        <w:t>纳税人识别码：</w:t>
      </w:r>
      <w:r>
        <w:rPr>
          <w:szCs w:val="21"/>
          <w:highlight w:val="none"/>
          <w:u w:val="single"/>
        </w:rPr>
        <w:t xml:space="preserve">             </w:t>
      </w:r>
      <w:r>
        <w:rPr>
          <w:szCs w:val="21"/>
          <w:highlight w:val="none"/>
        </w:rPr>
        <w:t xml:space="preserve">  纳税人识别码：</w:t>
      </w:r>
      <w:r>
        <w:rPr>
          <w:szCs w:val="21"/>
          <w:highlight w:val="none"/>
          <w:u w:val="single"/>
        </w:rPr>
        <w:t xml:space="preserve">               </w:t>
      </w:r>
    </w:p>
    <w:p>
      <w:pPr>
        <w:spacing w:line="360" w:lineRule="auto"/>
        <w:rPr>
          <w:szCs w:val="21"/>
          <w:highlight w:val="none"/>
        </w:rPr>
      </w:pPr>
      <w:r>
        <w:rPr>
          <w:szCs w:val="21"/>
          <w:highlight w:val="none"/>
        </w:rPr>
        <w:t>地  址：</w:t>
      </w:r>
      <w:r>
        <w:rPr>
          <w:szCs w:val="21"/>
          <w:highlight w:val="none"/>
          <w:u w:val="single"/>
        </w:rPr>
        <w:t xml:space="preserve">     </w:t>
      </w:r>
      <w:r>
        <w:rPr>
          <w:szCs w:val="21"/>
          <w:highlight w:val="none"/>
        </w:rPr>
        <w:t xml:space="preserve">  地  址：</w:t>
      </w:r>
      <w:r>
        <w:rPr>
          <w:szCs w:val="21"/>
          <w:highlight w:val="none"/>
          <w:u w:val="single"/>
        </w:rPr>
        <w:t xml:space="preserve">        </w:t>
      </w:r>
    </w:p>
    <w:p>
      <w:pPr>
        <w:spacing w:line="360" w:lineRule="auto"/>
        <w:rPr>
          <w:szCs w:val="21"/>
          <w:highlight w:val="none"/>
        </w:rPr>
      </w:pPr>
      <w:r>
        <w:rPr>
          <w:szCs w:val="21"/>
          <w:highlight w:val="none"/>
        </w:rPr>
        <w:t>邮政编码：</w:t>
      </w:r>
      <w:r>
        <w:rPr>
          <w:szCs w:val="21"/>
          <w:highlight w:val="none"/>
          <w:u w:val="single"/>
        </w:rPr>
        <w:t xml:space="preserve">      </w:t>
      </w:r>
      <w:r>
        <w:rPr>
          <w:szCs w:val="21"/>
          <w:highlight w:val="none"/>
        </w:rPr>
        <w:t xml:space="preserve">  邮政编码：</w:t>
      </w:r>
      <w:r>
        <w:rPr>
          <w:szCs w:val="21"/>
          <w:highlight w:val="none"/>
          <w:u w:val="single"/>
        </w:rPr>
        <w:t xml:space="preserve">   </w:t>
      </w:r>
    </w:p>
    <w:p>
      <w:pPr>
        <w:spacing w:line="360" w:lineRule="auto"/>
        <w:rPr>
          <w:szCs w:val="21"/>
          <w:highlight w:val="none"/>
        </w:rPr>
      </w:pPr>
      <w:r>
        <w:rPr>
          <w:szCs w:val="21"/>
          <w:highlight w:val="none"/>
        </w:rPr>
        <w:t>法定代表人：</w:t>
      </w:r>
      <w:r>
        <w:rPr>
          <w:szCs w:val="21"/>
          <w:highlight w:val="none"/>
          <w:u w:val="single"/>
        </w:rPr>
        <w:t xml:space="preserve">           </w:t>
      </w:r>
      <w:r>
        <w:rPr>
          <w:szCs w:val="21"/>
          <w:highlight w:val="none"/>
        </w:rPr>
        <w:t xml:space="preserve">  法定代表人：</w:t>
      </w:r>
      <w:r>
        <w:rPr>
          <w:szCs w:val="21"/>
          <w:highlight w:val="none"/>
          <w:u w:val="single"/>
        </w:rPr>
        <w:t xml:space="preserve">             </w:t>
      </w:r>
    </w:p>
    <w:p>
      <w:pPr>
        <w:spacing w:line="360" w:lineRule="auto"/>
        <w:rPr>
          <w:szCs w:val="21"/>
          <w:highlight w:val="none"/>
        </w:rPr>
      </w:pPr>
      <w:r>
        <w:rPr>
          <w:szCs w:val="21"/>
          <w:highlight w:val="none"/>
        </w:rPr>
        <w:t>委托代理人：</w:t>
      </w:r>
      <w:r>
        <w:rPr>
          <w:szCs w:val="21"/>
          <w:highlight w:val="none"/>
          <w:u w:val="single"/>
        </w:rPr>
        <w:t xml:space="preserve">           </w:t>
      </w:r>
      <w:r>
        <w:rPr>
          <w:szCs w:val="21"/>
          <w:highlight w:val="none"/>
        </w:rPr>
        <w:t xml:space="preserve">  委托代理人：</w:t>
      </w:r>
      <w:r>
        <w:rPr>
          <w:szCs w:val="21"/>
          <w:highlight w:val="none"/>
          <w:u w:val="single"/>
        </w:rPr>
        <w:t xml:space="preserve">             </w:t>
      </w:r>
    </w:p>
    <w:p>
      <w:pPr>
        <w:spacing w:line="360" w:lineRule="auto"/>
        <w:rPr>
          <w:szCs w:val="21"/>
          <w:highlight w:val="none"/>
        </w:rPr>
      </w:pPr>
      <w:r>
        <w:rPr>
          <w:szCs w:val="21"/>
          <w:highlight w:val="none"/>
        </w:rPr>
        <w:t>电  话：</w:t>
      </w:r>
      <w:r>
        <w:rPr>
          <w:szCs w:val="21"/>
          <w:highlight w:val="none"/>
          <w:u w:val="single"/>
        </w:rPr>
        <w:t xml:space="preserve">   </w:t>
      </w:r>
      <w:r>
        <w:rPr>
          <w:szCs w:val="21"/>
          <w:highlight w:val="none"/>
        </w:rPr>
        <w:t xml:space="preserve">  电  话：</w:t>
      </w:r>
      <w:r>
        <w:rPr>
          <w:szCs w:val="21"/>
          <w:highlight w:val="none"/>
          <w:u w:val="single"/>
        </w:rPr>
        <w:t xml:space="preserve">     </w:t>
      </w:r>
    </w:p>
    <w:p>
      <w:pPr>
        <w:spacing w:line="360" w:lineRule="auto"/>
        <w:rPr>
          <w:szCs w:val="21"/>
          <w:highlight w:val="none"/>
        </w:rPr>
      </w:pPr>
      <w:r>
        <w:rPr>
          <w:szCs w:val="21"/>
          <w:highlight w:val="none"/>
        </w:rPr>
        <w:t>传  真：</w:t>
      </w:r>
      <w:r>
        <w:rPr>
          <w:szCs w:val="21"/>
          <w:highlight w:val="none"/>
          <w:u w:val="single"/>
        </w:rPr>
        <w:t xml:space="preserve">   </w:t>
      </w:r>
      <w:r>
        <w:rPr>
          <w:szCs w:val="21"/>
          <w:highlight w:val="none"/>
        </w:rPr>
        <w:t xml:space="preserve">  传  真：</w:t>
      </w:r>
      <w:r>
        <w:rPr>
          <w:szCs w:val="21"/>
          <w:highlight w:val="none"/>
          <w:u w:val="single"/>
        </w:rPr>
        <w:t xml:space="preserve">     </w:t>
      </w:r>
    </w:p>
    <w:p>
      <w:pPr>
        <w:spacing w:line="360" w:lineRule="auto"/>
        <w:rPr>
          <w:szCs w:val="21"/>
          <w:highlight w:val="none"/>
        </w:rPr>
      </w:pPr>
      <w:r>
        <w:rPr>
          <w:szCs w:val="21"/>
          <w:highlight w:val="none"/>
        </w:rPr>
        <w:t>电子信箱：</w:t>
      </w:r>
      <w:r>
        <w:rPr>
          <w:szCs w:val="21"/>
          <w:highlight w:val="none"/>
          <w:u w:val="single"/>
        </w:rPr>
        <w:t xml:space="preserve">                 </w:t>
      </w:r>
      <w:r>
        <w:rPr>
          <w:szCs w:val="21"/>
          <w:highlight w:val="none"/>
        </w:rPr>
        <w:t xml:space="preserve">  电子信箱：</w:t>
      </w:r>
      <w:r>
        <w:rPr>
          <w:szCs w:val="21"/>
          <w:highlight w:val="none"/>
          <w:u w:val="single"/>
        </w:rPr>
        <w:t xml:space="preserve">   </w:t>
      </w:r>
    </w:p>
    <w:p>
      <w:pPr>
        <w:spacing w:line="360" w:lineRule="auto"/>
        <w:rPr>
          <w:szCs w:val="21"/>
          <w:highlight w:val="none"/>
        </w:rPr>
      </w:pPr>
      <w:r>
        <w:rPr>
          <w:szCs w:val="21"/>
          <w:highlight w:val="none"/>
        </w:rPr>
        <w:t>开户银行：</w:t>
      </w:r>
      <w:r>
        <w:rPr>
          <w:szCs w:val="21"/>
          <w:highlight w:val="none"/>
          <w:u w:val="single"/>
        </w:rPr>
        <w:t xml:space="preserve">   </w:t>
      </w:r>
      <w:r>
        <w:rPr>
          <w:szCs w:val="21"/>
          <w:highlight w:val="none"/>
        </w:rPr>
        <w:t xml:space="preserve">  开户银行：</w:t>
      </w:r>
      <w:r>
        <w:rPr>
          <w:szCs w:val="21"/>
          <w:highlight w:val="none"/>
          <w:u w:val="single"/>
        </w:rPr>
        <w:t xml:space="preserve">   </w:t>
      </w:r>
    </w:p>
    <w:p>
      <w:pPr>
        <w:spacing w:line="360" w:lineRule="auto"/>
        <w:rPr>
          <w:szCs w:val="21"/>
          <w:highlight w:val="none"/>
        </w:rPr>
      </w:pPr>
      <w:r>
        <w:rPr>
          <w:szCs w:val="21"/>
          <w:highlight w:val="none"/>
        </w:rPr>
        <w:t>账  号：</w:t>
      </w:r>
      <w:r>
        <w:rPr>
          <w:szCs w:val="21"/>
          <w:highlight w:val="none"/>
          <w:u w:val="single"/>
        </w:rPr>
        <w:t xml:space="preserve">       </w:t>
      </w:r>
      <w:r>
        <w:rPr>
          <w:szCs w:val="21"/>
          <w:highlight w:val="none"/>
        </w:rPr>
        <w:t xml:space="preserve">   账  号：</w:t>
      </w:r>
      <w:r>
        <w:rPr>
          <w:szCs w:val="21"/>
          <w:highlight w:val="none"/>
          <w:u w:val="single"/>
        </w:rPr>
        <w:t xml:space="preserve">     </w:t>
      </w:r>
    </w:p>
    <w:p>
      <w:pPr>
        <w:spacing w:line="360" w:lineRule="auto"/>
        <w:rPr>
          <w:szCs w:val="21"/>
          <w:highlight w:val="none"/>
        </w:rPr>
      </w:pPr>
      <w:r>
        <w:rPr>
          <w:szCs w:val="21"/>
          <w:highlight w:val="none"/>
        </w:rPr>
        <w:t>时  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 xml:space="preserve">日 </w:t>
      </w:r>
      <w:r>
        <w:rPr>
          <w:i/>
          <w:szCs w:val="21"/>
          <w:highlight w:val="none"/>
        </w:rPr>
        <w:t xml:space="preserve">  </w:t>
      </w:r>
      <w:r>
        <w:rPr>
          <w:szCs w:val="21"/>
          <w:highlight w:val="none"/>
        </w:rPr>
        <w:t xml:space="preserve"> 时  间： </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pStyle w:val="5"/>
        <w:jc w:val="center"/>
        <w:rPr>
          <w:sz w:val="21"/>
          <w:szCs w:val="21"/>
          <w:highlight w:val="none"/>
        </w:rPr>
      </w:pPr>
      <w:bookmarkStart w:id="32" w:name="_Toc351203494"/>
      <w:r>
        <w:rPr>
          <w:sz w:val="21"/>
          <w:szCs w:val="21"/>
          <w:highlight w:val="none"/>
        </w:rPr>
        <w:br w:type="page"/>
      </w:r>
      <w:r>
        <w:rPr>
          <w:sz w:val="21"/>
          <w:szCs w:val="21"/>
          <w:highlight w:val="none"/>
        </w:rPr>
        <w:t>第二部分 通用合同条款</w:t>
      </w:r>
      <w:bookmarkEnd w:id="32"/>
      <w:bookmarkStart w:id="33" w:name="_Toc337558727"/>
    </w:p>
    <w:p>
      <w:pPr>
        <w:pStyle w:val="2"/>
        <w:spacing w:before="120" w:after="120"/>
        <w:rPr>
          <w:rFonts w:ascii="Times New Roman" w:hAnsi="Times New Roman"/>
          <w:b w:val="0"/>
          <w:szCs w:val="21"/>
          <w:highlight w:val="none"/>
        </w:rPr>
      </w:pPr>
      <w:bookmarkStart w:id="34" w:name="_Toc351203495"/>
      <w:r>
        <w:rPr>
          <w:rFonts w:ascii="Times New Roman" w:hAnsi="Times New Roman"/>
          <w:b w:val="0"/>
          <w:szCs w:val="21"/>
          <w:highlight w:val="none"/>
        </w:rPr>
        <w:t>1.</w:t>
      </w:r>
      <w:bookmarkStart w:id="35" w:name="_Toc303538973"/>
      <w:bookmarkEnd w:id="35"/>
      <w:bookmarkStart w:id="36" w:name="_Toc303538974"/>
      <w:bookmarkEnd w:id="36"/>
      <w:bookmarkStart w:id="37" w:name="_Toc303538975"/>
      <w:bookmarkEnd w:id="37"/>
      <w:bookmarkStart w:id="38" w:name="_Toc303538976"/>
      <w:bookmarkEnd w:id="38"/>
      <w:bookmarkStart w:id="39" w:name="_Toc303538972"/>
      <w:bookmarkEnd w:id="39"/>
      <w:bookmarkStart w:id="40" w:name="_Toc296346528"/>
      <w:bookmarkStart w:id="41" w:name="_Toc296503027"/>
      <w:r>
        <w:rPr>
          <w:rFonts w:ascii="Times New Roman" w:hAnsi="Times New Roman"/>
          <w:b w:val="0"/>
          <w:szCs w:val="21"/>
          <w:highlight w:val="none"/>
        </w:rPr>
        <w:t xml:space="preserve"> 一般约定</w:t>
      </w:r>
      <w:bookmarkEnd w:id="33"/>
      <w:bookmarkEnd w:id="34"/>
      <w:bookmarkEnd w:id="40"/>
      <w:bookmarkEnd w:id="41"/>
    </w:p>
    <w:p>
      <w:pPr>
        <w:pStyle w:val="6"/>
        <w:spacing w:before="120" w:after="120" w:line="360" w:lineRule="auto"/>
        <w:ind w:firstLine="420" w:firstLineChars="200"/>
        <w:rPr>
          <w:b w:val="0"/>
          <w:sz w:val="21"/>
          <w:szCs w:val="21"/>
          <w:highlight w:val="none"/>
        </w:rPr>
      </w:pPr>
      <w:bookmarkStart w:id="42" w:name="_Toc296503028"/>
      <w:bookmarkStart w:id="43" w:name="_Toc337558728"/>
      <w:bookmarkStart w:id="44" w:name="_Toc296346529"/>
      <w:bookmarkStart w:id="45" w:name="_Toc351203496"/>
      <w:r>
        <w:rPr>
          <w:b w:val="0"/>
          <w:sz w:val="21"/>
          <w:szCs w:val="21"/>
          <w:highlight w:val="none"/>
        </w:rPr>
        <w:t>1.1 词语定义</w:t>
      </w:r>
      <w:bookmarkEnd w:id="42"/>
      <w:bookmarkEnd w:id="43"/>
      <w:bookmarkEnd w:id="44"/>
      <w:r>
        <w:rPr>
          <w:b w:val="0"/>
          <w:sz w:val="21"/>
          <w:szCs w:val="21"/>
          <w:highlight w:val="none"/>
        </w:rPr>
        <w:t>与解释</w:t>
      </w:r>
      <w:bookmarkEnd w:id="45"/>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合同协议书、通用合同条款、专用合同条款中的下列词语具有本款所赋予的含义：</w:t>
      </w:r>
    </w:p>
    <w:p>
      <w:pPr>
        <w:autoSpaceDE w:val="0"/>
        <w:autoSpaceDN w:val="0"/>
        <w:adjustRightInd w:val="0"/>
        <w:spacing w:line="360" w:lineRule="auto"/>
        <w:jc w:val="left"/>
        <w:rPr>
          <w:kern w:val="0"/>
          <w:szCs w:val="21"/>
          <w:highlight w:val="none"/>
        </w:rPr>
      </w:pPr>
      <w:r>
        <w:rPr>
          <w:kern w:val="0"/>
          <w:szCs w:val="21"/>
          <w:highlight w:val="none"/>
        </w:rPr>
        <w:t xml:space="preserve">    1.1.1 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1.1.1.1 合同：是指根据法律规定和合同当事人约定具有约束力的文件，构成合同的文件包括合同协议书、专用合同条款</w:t>
      </w:r>
      <w:r>
        <w:rPr>
          <w:szCs w:val="21"/>
          <w:highlight w:val="none"/>
        </w:rPr>
        <w:t>及其附件</w:t>
      </w:r>
      <w:r>
        <w:rPr>
          <w:kern w:val="0"/>
          <w:szCs w:val="21"/>
          <w:highlight w:val="none"/>
        </w:rPr>
        <w:t>、通用合同条款、中标通知书（如果有）、投标函及其附录（如果有）、发包人要求、技术标准、发包人提供的上一阶段图纸（如果有）以及其他合同文件。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1.1.1.2 合同协议书：是指构成合同的由发包人和设计人共同签署的称为“合同协议书”的书面文件。</w:t>
      </w:r>
    </w:p>
    <w:p>
      <w:pPr>
        <w:spacing w:line="360" w:lineRule="auto"/>
        <w:ind w:firstLine="420" w:firstLineChars="200"/>
        <w:rPr>
          <w:kern w:val="0"/>
          <w:szCs w:val="21"/>
          <w:highlight w:val="none"/>
        </w:rPr>
      </w:pPr>
      <w:r>
        <w:rPr>
          <w:szCs w:val="21"/>
          <w:highlight w:val="none"/>
        </w:rPr>
        <w:t xml:space="preserve">1.1.1.3 </w:t>
      </w:r>
      <w:r>
        <w:rPr>
          <w:kern w:val="0"/>
          <w:szCs w:val="21"/>
          <w:highlight w:val="none"/>
        </w:rPr>
        <w:t>中标通知书：是指构成合同的由发包人通知设计人中标的书面文件。</w:t>
      </w:r>
    </w:p>
    <w:p>
      <w:pPr>
        <w:spacing w:line="360" w:lineRule="auto"/>
        <w:ind w:firstLine="420" w:firstLineChars="200"/>
        <w:rPr>
          <w:kern w:val="0"/>
          <w:szCs w:val="21"/>
          <w:highlight w:val="none"/>
        </w:rPr>
      </w:pPr>
      <w:r>
        <w:rPr>
          <w:kern w:val="0"/>
          <w:szCs w:val="21"/>
          <w:highlight w:val="none"/>
        </w:rPr>
        <w:t>1.1.1.4 投标函：是指构成合同的由设计人填写并签署的用于投标的称为“投标函”的文件。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1.1.1.5 投标函附录：是指构成合同的附在投标函后的称为“投标函附录”的文件。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1.1.1.6 </w:t>
      </w:r>
      <w:r>
        <w:rPr>
          <w:szCs w:val="21"/>
          <w:highlight w:val="none"/>
        </w:rPr>
        <w:t>发包人要求：是指构成合同文件组成部分的，由发包人就工程项目的目的、范围、功能要求及工程设计文件审查的范围和内容等提出相应要求的书面文件，又称设计任务书。</w:t>
      </w:r>
    </w:p>
    <w:p>
      <w:pPr>
        <w:spacing w:line="360" w:lineRule="auto"/>
        <w:ind w:firstLine="420" w:firstLineChars="200"/>
        <w:rPr>
          <w:kern w:val="0"/>
          <w:szCs w:val="21"/>
          <w:highlight w:val="none"/>
        </w:rPr>
      </w:pPr>
      <w:r>
        <w:rPr>
          <w:kern w:val="0"/>
          <w:szCs w:val="21"/>
          <w:highlight w:val="none"/>
        </w:rPr>
        <w:t>1.1.1.7 技术标准：是指构成合同的设计应当遵守的或指导设计的国家、行业或地方的技术标准和要求，以及合同约定的技术标准和要求。</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1.1.1.8 其他合同文件：是指经合同当事人约定的与工程设计有关的具有合同约束力的文件或书面协议。合同当事人可以在专用合同条款中进行约定。</w:t>
      </w:r>
    </w:p>
    <w:p>
      <w:pPr>
        <w:autoSpaceDE w:val="0"/>
        <w:autoSpaceDN w:val="0"/>
        <w:adjustRightInd w:val="0"/>
        <w:spacing w:line="360" w:lineRule="auto"/>
        <w:jc w:val="left"/>
        <w:rPr>
          <w:kern w:val="0"/>
          <w:szCs w:val="21"/>
          <w:highlight w:val="none"/>
        </w:rPr>
      </w:pPr>
      <w:r>
        <w:rPr>
          <w:kern w:val="0"/>
          <w:szCs w:val="21"/>
          <w:highlight w:val="none"/>
        </w:rPr>
        <w:t xml:space="preserve">    1.1.2 合同当事人及其他相关方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1.1.2.1 合同当事人：是指发包人和（或）设计人。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1.1.2.2 发包人：是指与设计人签订合同协议书的当事人及取得该当事人资格的合法继承人。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1.1.2.3 设计人：是指与发包人签订合同协议书的，具有相应工程设计资质的当事人及取得该当事人资格的合法继承人。</w:t>
      </w:r>
    </w:p>
    <w:p>
      <w:pPr>
        <w:spacing w:line="360" w:lineRule="auto"/>
        <w:ind w:firstLine="409" w:firstLineChars="195"/>
        <w:jc w:val="left"/>
        <w:rPr>
          <w:kern w:val="0"/>
          <w:szCs w:val="21"/>
          <w:highlight w:val="none"/>
        </w:rPr>
      </w:pPr>
      <w:r>
        <w:rPr>
          <w:kern w:val="0"/>
          <w:szCs w:val="21"/>
          <w:highlight w:val="none"/>
        </w:rPr>
        <w:t>1.1.2.4 分包人：</w:t>
      </w:r>
      <w:bookmarkStart w:id="46" w:name="#go5"/>
      <w:bookmarkEnd w:id="46"/>
      <w:r>
        <w:rPr>
          <w:kern w:val="0"/>
          <w:szCs w:val="21"/>
          <w:highlight w:val="none"/>
        </w:rPr>
        <w:t>是指按照法律规定和合同约定，分包部分工程设计工作，并与设计人签订分包合同的具有相应资质的法人。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1.1.2.5 发包人代表：是指由发包人指定负责工程设计方面在发包人授权范围内行使发包人权利的人。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1.1.2.6 项目负责人：是指由设计人任命负责工程设计，在设计人授权范围内负责合同履行，且按照法律规定具有相应资格的项目主持人。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1.1.2.7 联合体：是指两个以上设计人联合，以一个设计人身份为发包人提供工程设计服务的临时性组织。</w:t>
      </w:r>
    </w:p>
    <w:p>
      <w:pPr>
        <w:spacing w:line="360" w:lineRule="auto"/>
        <w:ind w:firstLine="420" w:firstLineChars="200"/>
        <w:jc w:val="left"/>
        <w:rPr>
          <w:kern w:val="0"/>
          <w:szCs w:val="21"/>
          <w:highlight w:val="none"/>
        </w:rPr>
      </w:pPr>
      <w:r>
        <w:rPr>
          <w:kern w:val="0"/>
          <w:szCs w:val="21"/>
          <w:highlight w:val="none"/>
        </w:rPr>
        <w:t>1.1.3 工程设计服务、资料与文件</w:t>
      </w:r>
    </w:p>
    <w:p>
      <w:pPr>
        <w:spacing w:line="360" w:lineRule="auto"/>
        <w:ind w:firstLine="420" w:firstLineChars="200"/>
        <w:jc w:val="left"/>
        <w:rPr>
          <w:kern w:val="0"/>
          <w:szCs w:val="21"/>
          <w:highlight w:val="none"/>
        </w:rPr>
      </w:pPr>
      <w:r>
        <w:rPr>
          <w:kern w:val="0"/>
          <w:szCs w:val="21"/>
          <w:highlight w:val="none"/>
        </w:rPr>
        <w:t>1.1.3.1 工程设计服务：是指设计人按照合同约定履行的服务，包括工程设计基本服务、工程设计其他服务。</w:t>
      </w:r>
    </w:p>
    <w:p>
      <w:pPr>
        <w:spacing w:line="360" w:lineRule="auto"/>
        <w:ind w:firstLine="420" w:firstLineChars="200"/>
        <w:jc w:val="left"/>
        <w:rPr>
          <w:kern w:val="0"/>
          <w:szCs w:val="21"/>
          <w:highlight w:val="none"/>
        </w:rPr>
      </w:pPr>
      <w:r>
        <w:rPr>
          <w:kern w:val="0"/>
          <w:szCs w:val="21"/>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pPr>
        <w:spacing w:line="360" w:lineRule="auto"/>
        <w:ind w:firstLine="420" w:firstLineChars="200"/>
        <w:jc w:val="left"/>
        <w:rPr>
          <w:kern w:val="0"/>
          <w:szCs w:val="21"/>
          <w:highlight w:val="none"/>
        </w:rPr>
      </w:pPr>
      <w:r>
        <w:rPr>
          <w:kern w:val="0"/>
          <w:szCs w:val="21"/>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spacing w:line="360" w:lineRule="auto"/>
        <w:ind w:firstLine="420" w:firstLineChars="200"/>
        <w:jc w:val="left"/>
        <w:rPr>
          <w:kern w:val="0"/>
          <w:szCs w:val="21"/>
          <w:highlight w:val="none"/>
        </w:rPr>
      </w:pPr>
      <w:r>
        <w:rPr>
          <w:szCs w:val="21"/>
          <w:highlight w:val="none"/>
        </w:rPr>
        <w:t>1.1.3.4 暂停设计：是指发生设计人不能按照合同约定履行全部或部分义务情形而暂时中断工程设计服务的行为。</w:t>
      </w:r>
    </w:p>
    <w:p>
      <w:pPr>
        <w:spacing w:line="360" w:lineRule="auto"/>
        <w:ind w:firstLine="420" w:firstLineChars="200"/>
        <w:rPr>
          <w:szCs w:val="21"/>
          <w:highlight w:val="none"/>
        </w:rPr>
      </w:pPr>
      <w:r>
        <w:rPr>
          <w:kern w:val="0"/>
          <w:szCs w:val="21"/>
          <w:highlight w:val="none"/>
        </w:rPr>
        <w:t>1.1.3.5 工程设计资料：是指</w:t>
      </w:r>
      <w:r>
        <w:rPr>
          <w:szCs w:val="21"/>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pPr>
        <w:spacing w:line="360" w:lineRule="auto"/>
        <w:ind w:firstLine="420" w:firstLineChars="200"/>
        <w:rPr>
          <w:szCs w:val="21"/>
          <w:highlight w:val="none"/>
        </w:rPr>
      </w:pPr>
      <w:r>
        <w:rPr>
          <w:szCs w:val="21"/>
          <w:highlight w:val="none"/>
        </w:rPr>
        <w:t>1.1.3.6 工程设计文件：指按照合同约定和技术要求，由设计人向发包人提供的阶段性成果、最终工作成果等，且应当采用合同中双方约定的载体。</w:t>
      </w:r>
    </w:p>
    <w:p>
      <w:pPr>
        <w:spacing w:line="360" w:lineRule="auto"/>
        <w:ind w:firstLine="420" w:firstLineChars="200"/>
        <w:jc w:val="left"/>
        <w:rPr>
          <w:kern w:val="0"/>
          <w:szCs w:val="21"/>
          <w:highlight w:val="none"/>
        </w:rPr>
      </w:pPr>
      <w:r>
        <w:rPr>
          <w:kern w:val="0"/>
          <w:szCs w:val="21"/>
          <w:highlight w:val="none"/>
        </w:rPr>
        <w:t>1.1.4 日期和期限</w:t>
      </w:r>
    </w:p>
    <w:p>
      <w:pPr>
        <w:spacing w:line="360" w:lineRule="auto"/>
        <w:ind w:firstLine="420" w:firstLineChars="200"/>
        <w:jc w:val="left"/>
        <w:rPr>
          <w:kern w:val="0"/>
          <w:szCs w:val="21"/>
          <w:highlight w:val="none"/>
        </w:rPr>
      </w:pPr>
      <w:r>
        <w:rPr>
          <w:kern w:val="0"/>
          <w:szCs w:val="21"/>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pPr>
        <w:spacing w:line="360" w:lineRule="auto"/>
        <w:ind w:firstLine="420" w:firstLineChars="200"/>
        <w:jc w:val="left"/>
        <w:rPr>
          <w:kern w:val="0"/>
          <w:szCs w:val="21"/>
          <w:highlight w:val="none"/>
        </w:rPr>
      </w:pPr>
      <w:r>
        <w:rPr>
          <w:kern w:val="0"/>
          <w:szCs w:val="21"/>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pPr>
        <w:spacing w:line="360" w:lineRule="auto"/>
        <w:ind w:firstLine="426" w:firstLineChars="203"/>
        <w:rPr>
          <w:szCs w:val="21"/>
          <w:highlight w:val="none"/>
        </w:rPr>
      </w:pPr>
      <w:r>
        <w:rPr>
          <w:kern w:val="0"/>
          <w:szCs w:val="21"/>
          <w:highlight w:val="none"/>
        </w:rPr>
        <w:t>1.1.4.3 设计周期又称设计工期：是指在合同协议书约定的设计人完成工程设计及相关服务所需的期限，包括按照合同约定所作的期限变更。</w:t>
      </w:r>
    </w:p>
    <w:p>
      <w:pPr>
        <w:spacing w:line="360" w:lineRule="auto"/>
        <w:ind w:firstLine="420" w:firstLineChars="200"/>
        <w:jc w:val="left"/>
        <w:rPr>
          <w:kern w:val="0"/>
          <w:szCs w:val="21"/>
          <w:highlight w:val="none"/>
        </w:rPr>
      </w:pPr>
      <w:r>
        <w:rPr>
          <w:kern w:val="0"/>
          <w:szCs w:val="21"/>
          <w:highlight w:val="none"/>
        </w:rPr>
        <w:t>1.1.4.4 基准日期：招标发包的工程设计以投标截止日前28天的日期为基准日期，直接发包的工程设计以合同签订日前28天的日期为基准日期。</w:t>
      </w:r>
    </w:p>
    <w:p>
      <w:pPr>
        <w:spacing w:line="360" w:lineRule="auto"/>
        <w:ind w:firstLine="420" w:firstLineChars="200"/>
        <w:jc w:val="left"/>
        <w:rPr>
          <w:kern w:val="0"/>
          <w:szCs w:val="21"/>
          <w:highlight w:val="none"/>
        </w:rPr>
      </w:pPr>
      <w:r>
        <w:rPr>
          <w:kern w:val="0"/>
          <w:szCs w:val="21"/>
          <w:highlight w:val="none"/>
        </w:rPr>
        <w:t>1.1.4.5 天：除特别指明外，均指日历天。合同中按天计算时间的，开始当天不计入，从次日开始计算，期限最后一天的截止时间为当天24:00时。</w:t>
      </w:r>
    </w:p>
    <w:p>
      <w:pPr>
        <w:spacing w:line="360" w:lineRule="auto"/>
        <w:ind w:firstLine="420" w:firstLineChars="200"/>
        <w:jc w:val="left"/>
        <w:rPr>
          <w:kern w:val="0"/>
          <w:szCs w:val="21"/>
          <w:highlight w:val="none"/>
        </w:rPr>
      </w:pPr>
      <w:r>
        <w:rPr>
          <w:kern w:val="0"/>
          <w:szCs w:val="21"/>
          <w:highlight w:val="none"/>
        </w:rPr>
        <w:t>1.1.5 合同价格</w:t>
      </w:r>
    </w:p>
    <w:p>
      <w:pPr>
        <w:spacing w:line="360" w:lineRule="auto"/>
        <w:ind w:firstLine="420" w:firstLineChars="200"/>
        <w:jc w:val="left"/>
        <w:rPr>
          <w:szCs w:val="21"/>
          <w:highlight w:val="none"/>
        </w:rPr>
      </w:pPr>
      <w:r>
        <w:rPr>
          <w:kern w:val="0"/>
          <w:szCs w:val="21"/>
          <w:highlight w:val="none"/>
        </w:rPr>
        <w:t>1.1.5.1 签约合同价：是指</w:t>
      </w:r>
      <w:r>
        <w:rPr>
          <w:szCs w:val="21"/>
          <w:highlight w:val="none"/>
        </w:rPr>
        <w:t>发包人和设计人在合同协议书中确定的总金额。</w:t>
      </w:r>
    </w:p>
    <w:p>
      <w:pPr>
        <w:spacing w:line="360" w:lineRule="auto"/>
        <w:ind w:firstLine="420" w:firstLineChars="200"/>
        <w:jc w:val="left"/>
        <w:rPr>
          <w:kern w:val="0"/>
          <w:szCs w:val="21"/>
          <w:highlight w:val="none"/>
        </w:rPr>
      </w:pPr>
      <w:r>
        <w:rPr>
          <w:kern w:val="0"/>
          <w:szCs w:val="21"/>
          <w:highlight w:val="none"/>
        </w:rPr>
        <w:t>1.1.5.2 合同价格又称设计费：是指发包人用于支付设计人按照合同约定完成工程设计范围内全部工作的金额，包括合同履行过程中按合同约定发生的价格变化。</w:t>
      </w:r>
    </w:p>
    <w:p>
      <w:pPr>
        <w:spacing w:line="360" w:lineRule="auto"/>
        <w:ind w:firstLine="420" w:firstLineChars="200"/>
        <w:jc w:val="left"/>
        <w:rPr>
          <w:szCs w:val="21"/>
          <w:highlight w:val="none"/>
        </w:rPr>
      </w:pPr>
      <w:r>
        <w:rPr>
          <w:szCs w:val="21"/>
          <w:highlight w:val="none"/>
        </w:rPr>
        <w:t>1.1.6 其他</w:t>
      </w:r>
    </w:p>
    <w:p>
      <w:pPr>
        <w:spacing w:line="360" w:lineRule="auto"/>
        <w:ind w:firstLine="420" w:firstLineChars="200"/>
        <w:jc w:val="left"/>
        <w:rPr>
          <w:szCs w:val="21"/>
          <w:highlight w:val="none"/>
        </w:rPr>
      </w:pPr>
      <w:r>
        <w:rPr>
          <w:szCs w:val="21"/>
          <w:highlight w:val="none"/>
        </w:rPr>
        <w:t>1.1.6.1 书面形式：是指合同书、信件和数据电文（包括电报、电传、传真、电子数据交换和电子邮件）等可以有形地表现所载内容的形式。</w:t>
      </w:r>
    </w:p>
    <w:p>
      <w:pPr>
        <w:pStyle w:val="6"/>
        <w:spacing w:before="120" w:after="120" w:line="360" w:lineRule="auto"/>
        <w:ind w:firstLine="420" w:firstLineChars="200"/>
        <w:rPr>
          <w:b w:val="0"/>
          <w:sz w:val="21"/>
          <w:szCs w:val="21"/>
          <w:highlight w:val="none"/>
        </w:rPr>
      </w:pPr>
      <w:bookmarkStart w:id="47" w:name="_Toc351203497"/>
      <w:bookmarkStart w:id="48" w:name="_Toc337558729"/>
      <w:bookmarkStart w:id="49" w:name="_Toc296503029"/>
      <w:bookmarkStart w:id="50" w:name="_Toc296346530"/>
      <w:r>
        <w:rPr>
          <w:b w:val="0"/>
          <w:sz w:val="21"/>
          <w:szCs w:val="21"/>
          <w:highlight w:val="none"/>
        </w:rPr>
        <w:t>1.2 语言文字</w:t>
      </w:r>
      <w:bookmarkEnd w:id="47"/>
      <w:bookmarkEnd w:id="48"/>
      <w:bookmarkEnd w:id="49"/>
      <w:bookmarkEnd w:id="50"/>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合同以中国的汉语简体文字编写、解释和说明。合同当事人在专用合同条款中约定使用两种以上语言时，汉语为优先解释和说明合同的语言。</w:t>
      </w:r>
    </w:p>
    <w:p>
      <w:pPr>
        <w:pStyle w:val="6"/>
        <w:spacing w:before="120" w:after="120" w:line="360" w:lineRule="auto"/>
        <w:ind w:firstLine="420" w:firstLineChars="200"/>
        <w:rPr>
          <w:b w:val="0"/>
          <w:sz w:val="21"/>
          <w:szCs w:val="21"/>
          <w:highlight w:val="none"/>
        </w:rPr>
      </w:pPr>
      <w:bookmarkStart w:id="51" w:name="_Toc337558730"/>
      <w:bookmarkStart w:id="52" w:name="_Toc296503030"/>
      <w:bookmarkStart w:id="53" w:name="_Toc296346531"/>
      <w:bookmarkStart w:id="54" w:name="_Toc351203498"/>
      <w:r>
        <w:rPr>
          <w:b w:val="0"/>
          <w:sz w:val="21"/>
          <w:szCs w:val="21"/>
          <w:highlight w:val="none"/>
        </w:rPr>
        <w:t>1</w:t>
      </w:r>
      <w:r>
        <w:rPr>
          <w:b w:val="0"/>
          <w:bCs w:val="0"/>
          <w:kern w:val="0"/>
          <w:sz w:val="21"/>
          <w:szCs w:val="21"/>
          <w:highlight w:val="none"/>
        </w:rPr>
        <w:t>.</w:t>
      </w:r>
      <w:r>
        <w:rPr>
          <w:b w:val="0"/>
          <w:sz w:val="21"/>
          <w:szCs w:val="21"/>
          <w:highlight w:val="none"/>
        </w:rPr>
        <w:t>3 法律</w:t>
      </w:r>
      <w:bookmarkEnd w:id="51"/>
      <w:bookmarkEnd w:id="52"/>
      <w:bookmarkEnd w:id="53"/>
      <w:bookmarkEnd w:id="54"/>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合同当事人可以在专用合同条款中约定合同适用的其他规范性文件。</w:t>
      </w:r>
    </w:p>
    <w:p>
      <w:pPr>
        <w:pStyle w:val="6"/>
        <w:spacing w:before="120" w:after="120" w:line="360" w:lineRule="auto"/>
        <w:ind w:firstLine="420" w:firstLineChars="200"/>
        <w:rPr>
          <w:b w:val="0"/>
          <w:sz w:val="21"/>
          <w:szCs w:val="21"/>
          <w:highlight w:val="none"/>
        </w:rPr>
      </w:pPr>
      <w:bookmarkStart w:id="55" w:name="_Toc351203499"/>
      <w:r>
        <w:rPr>
          <w:b w:val="0"/>
          <w:sz w:val="21"/>
          <w:szCs w:val="21"/>
          <w:highlight w:val="none"/>
        </w:rPr>
        <w:t>1.4 技术标准</w:t>
      </w:r>
      <w:bookmarkEnd w:id="55"/>
    </w:p>
    <w:p>
      <w:pPr>
        <w:autoSpaceDE w:val="0"/>
        <w:autoSpaceDN w:val="0"/>
        <w:adjustRightInd w:val="0"/>
        <w:spacing w:line="360" w:lineRule="auto"/>
        <w:ind w:firstLine="640"/>
        <w:jc w:val="left"/>
        <w:rPr>
          <w:kern w:val="0"/>
          <w:szCs w:val="21"/>
          <w:highlight w:val="none"/>
        </w:rPr>
      </w:pPr>
      <w:r>
        <w:rPr>
          <w:kern w:val="0"/>
          <w:szCs w:val="21"/>
          <w:highlight w:val="none"/>
        </w:rPr>
        <w:t>1.4.1 适用于工程的现行有效的国家标准、行业标准、工程所在地的地方性标准，以及相应的规范、规程等，合同当事人有特别要求的，应在专用合同条款中约定。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kern w:val="0"/>
          <w:szCs w:val="21"/>
          <w:highlight w:val="none"/>
        </w:rPr>
      </w:pPr>
      <w:r>
        <w:rPr>
          <w:kern w:val="0"/>
          <w:szCs w:val="21"/>
          <w:highlight w:val="none"/>
        </w:rPr>
        <w:t>1.4.2 发包人要求使用国外技术标准的，发包人与设计人在专用合同条款中约定原文版本和中文译本提供方及提供标准的名称、份数、时间及费用承担等事项。</w:t>
      </w:r>
    </w:p>
    <w:p>
      <w:pPr>
        <w:autoSpaceDE w:val="0"/>
        <w:autoSpaceDN w:val="0"/>
        <w:adjustRightInd w:val="0"/>
        <w:spacing w:line="360" w:lineRule="auto"/>
        <w:ind w:firstLine="640"/>
        <w:jc w:val="left"/>
        <w:rPr>
          <w:kern w:val="0"/>
          <w:szCs w:val="21"/>
          <w:highlight w:val="none"/>
        </w:rPr>
      </w:pPr>
      <w:r>
        <w:rPr>
          <w:kern w:val="0"/>
          <w:szCs w:val="21"/>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pStyle w:val="6"/>
        <w:spacing w:before="120" w:after="120" w:line="360" w:lineRule="auto"/>
        <w:ind w:firstLine="420" w:firstLineChars="200"/>
        <w:rPr>
          <w:b w:val="0"/>
          <w:sz w:val="21"/>
          <w:szCs w:val="21"/>
          <w:highlight w:val="none"/>
        </w:rPr>
      </w:pPr>
      <w:bookmarkStart w:id="56" w:name="_Toc351203500"/>
      <w:r>
        <w:rPr>
          <w:b w:val="0"/>
          <w:sz w:val="21"/>
          <w:szCs w:val="21"/>
          <w:highlight w:val="none"/>
        </w:rPr>
        <w:t>1</w:t>
      </w:r>
      <w:bookmarkStart w:id="57" w:name="_Toc296346532"/>
      <w:bookmarkStart w:id="58" w:name="_Toc296503031"/>
      <w:bookmarkStart w:id="59" w:name="_Toc337558731"/>
      <w:r>
        <w:rPr>
          <w:b w:val="0"/>
          <w:sz w:val="21"/>
          <w:szCs w:val="21"/>
          <w:highlight w:val="none"/>
        </w:rPr>
        <w:t>.5 合同文件的优先顺序</w:t>
      </w:r>
      <w:bookmarkEnd w:id="56"/>
    </w:p>
    <w:bookmarkEnd w:id="57"/>
    <w:bookmarkEnd w:id="58"/>
    <w:bookmarkEnd w:id="59"/>
    <w:p>
      <w:pPr>
        <w:autoSpaceDE w:val="0"/>
        <w:autoSpaceDN w:val="0"/>
        <w:adjustRightInd w:val="0"/>
        <w:spacing w:line="360" w:lineRule="auto"/>
        <w:ind w:firstLine="420" w:firstLineChars="200"/>
        <w:jc w:val="left"/>
        <w:rPr>
          <w:kern w:val="0"/>
          <w:szCs w:val="21"/>
          <w:highlight w:val="none"/>
        </w:rPr>
      </w:pPr>
      <w:r>
        <w:rPr>
          <w:kern w:val="0"/>
          <w:szCs w:val="21"/>
          <w:highlight w:val="none"/>
        </w:rPr>
        <w:t>组成合同的各项文件应互相解释，互为说明。除专用合同条款另有约定外，解释合同文件的优先顺序如下：</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（1）合同协议书；</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（2）专用合同条款</w:t>
      </w:r>
      <w:r>
        <w:rPr>
          <w:szCs w:val="21"/>
          <w:highlight w:val="none"/>
        </w:rPr>
        <w:t>及其附件</w:t>
      </w:r>
      <w:r>
        <w:rPr>
          <w:kern w:val="0"/>
          <w:szCs w:val="21"/>
          <w:highlight w:val="none"/>
        </w:rPr>
        <w:t xml:space="preserve">；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（3）通用合同条款；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（4）中标通知书（如果有）；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（5）投标函及其附录（如果有）；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（6）发包人要求；</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（7）技术标准；</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（8）发包人提供的上一阶段图纸（如果有）；</w:t>
      </w:r>
    </w:p>
    <w:p>
      <w:pPr>
        <w:autoSpaceDE w:val="0"/>
        <w:autoSpaceDN w:val="0"/>
        <w:adjustRightInd w:val="0"/>
        <w:spacing w:line="360" w:lineRule="auto"/>
        <w:ind w:firstLine="420" w:firstLineChars="200"/>
        <w:jc w:val="left"/>
        <w:rPr>
          <w:szCs w:val="21"/>
          <w:highlight w:val="none"/>
        </w:rPr>
      </w:pPr>
      <w:r>
        <w:rPr>
          <w:kern w:val="0"/>
          <w:szCs w:val="21"/>
          <w:highlight w:val="none"/>
        </w:rPr>
        <w:t>（9）其他合同文件。</w:t>
      </w:r>
    </w:p>
    <w:p>
      <w:pPr>
        <w:spacing w:line="360" w:lineRule="auto"/>
        <w:ind w:firstLine="447" w:firstLineChars="213"/>
        <w:rPr>
          <w:szCs w:val="21"/>
          <w:highlight w:val="none"/>
        </w:rPr>
      </w:pPr>
      <w:r>
        <w:rPr>
          <w:szCs w:val="21"/>
          <w:highlight w:val="none"/>
        </w:rPr>
        <w:t>上述各项合同文件包括合同当事人就该项合同文件所作出的补充和修改，属于同一类内容的文件，应以最新签署的为准。</w:t>
      </w:r>
    </w:p>
    <w:p>
      <w:pPr>
        <w:spacing w:line="360" w:lineRule="auto"/>
        <w:ind w:firstLine="447" w:firstLineChars="213"/>
        <w:rPr>
          <w:szCs w:val="21"/>
          <w:highlight w:val="none"/>
        </w:rPr>
      </w:pPr>
      <w:r>
        <w:rPr>
          <w:szCs w:val="21"/>
          <w:highlight w:val="none"/>
        </w:rPr>
        <w:t>在合同履行过程中形成的与合同有关的文件均构成合同文件组成部分，并根据其性质确定优先解释顺序。</w:t>
      </w:r>
    </w:p>
    <w:p>
      <w:pPr>
        <w:pStyle w:val="6"/>
        <w:spacing w:before="120" w:after="120" w:line="360" w:lineRule="auto"/>
        <w:ind w:firstLine="420" w:firstLineChars="200"/>
        <w:rPr>
          <w:b w:val="0"/>
          <w:sz w:val="21"/>
          <w:szCs w:val="21"/>
          <w:highlight w:val="none"/>
        </w:rPr>
      </w:pPr>
      <w:bookmarkStart w:id="60" w:name="_Toc351203502"/>
      <w:r>
        <w:rPr>
          <w:b w:val="0"/>
          <w:sz w:val="21"/>
          <w:szCs w:val="21"/>
          <w:highlight w:val="none"/>
        </w:rPr>
        <w:t>1</w:t>
      </w:r>
      <w:bookmarkStart w:id="61" w:name="_Toc296346534"/>
      <w:bookmarkStart w:id="62" w:name="_Toc296503033"/>
      <w:bookmarkStart w:id="63" w:name="_Toc337558733"/>
      <w:r>
        <w:rPr>
          <w:b w:val="0"/>
          <w:sz w:val="21"/>
          <w:szCs w:val="21"/>
          <w:highlight w:val="none"/>
        </w:rPr>
        <w:t>.6 联络</w:t>
      </w:r>
      <w:bookmarkEnd w:id="60"/>
    </w:p>
    <w:bookmarkEnd w:id="61"/>
    <w:bookmarkEnd w:id="62"/>
    <w:bookmarkEnd w:id="63"/>
    <w:p>
      <w:pPr>
        <w:autoSpaceDE w:val="0"/>
        <w:autoSpaceDN w:val="0"/>
        <w:adjustRightInd w:val="0"/>
        <w:spacing w:line="360" w:lineRule="auto"/>
        <w:ind w:firstLine="420" w:firstLineChars="200"/>
        <w:jc w:val="left"/>
        <w:rPr>
          <w:kern w:val="0"/>
          <w:szCs w:val="21"/>
          <w:highlight w:val="none"/>
        </w:rPr>
      </w:pPr>
      <w:r>
        <w:rPr>
          <w:kern w:val="0"/>
          <w:szCs w:val="21"/>
          <w:highlight w:val="none"/>
        </w:rPr>
        <w:t>1.6.1 与合同有关的通知、批准、证明、证书、指示、指令、要求、请求、同意</w:t>
      </w:r>
      <w:r>
        <w:rPr>
          <w:b/>
          <w:kern w:val="0"/>
          <w:szCs w:val="21"/>
          <w:highlight w:val="none"/>
        </w:rPr>
        <w:t>、</w:t>
      </w:r>
      <w:r>
        <w:rPr>
          <w:kern w:val="0"/>
          <w:szCs w:val="21"/>
          <w:highlight w:val="none"/>
        </w:rPr>
        <w:t>确定和决定等，均应采用书面形式，并应在合同约定的期限内送达接收人和送达地点。</w:t>
      </w:r>
    </w:p>
    <w:p>
      <w:pPr>
        <w:adjustRightInd w:val="0"/>
        <w:spacing w:line="360" w:lineRule="auto"/>
        <w:ind w:firstLine="420" w:firstLineChars="200"/>
        <w:jc w:val="left"/>
        <w:rPr>
          <w:kern w:val="0"/>
          <w:szCs w:val="21"/>
          <w:highlight w:val="none"/>
        </w:rPr>
      </w:pPr>
      <w:r>
        <w:rPr>
          <w:kern w:val="0"/>
          <w:szCs w:val="21"/>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1.6.3 发包人和设计人应当及时签收另一方送达至送达地点和指定接收人的来往信函，如确有充分证据证明一方无正当理由拒不签收的，视为拒绝签收一方认可往来信函的内容。</w:t>
      </w:r>
    </w:p>
    <w:p>
      <w:pPr>
        <w:pStyle w:val="6"/>
        <w:spacing w:before="120" w:after="120" w:line="360" w:lineRule="auto"/>
        <w:ind w:firstLine="420" w:firstLineChars="200"/>
        <w:rPr>
          <w:b w:val="0"/>
          <w:sz w:val="21"/>
          <w:szCs w:val="21"/>
          <w:highlight w:val="none"/>
        </w:rPr>
      </w:pPr>
      <w:bookmarkStart w:id="64" w:name="_Toc351203503"/>
      <w:r>
        <w:rPr>
          <w:b w:val="0"/>
          <w:sz w:val="21"/>
          <w:szCs w:val="21"/>
          <w:highlight w:val="none"/>
        </w:rPr>
        <w:t>1</w:t>
      </w:r>
      <w:bookmarkStart w:id="65" w:name="_Toc337558734"/>
      <w:bookmarkStart w:id="66" w:name="_Toc296346536"/>
      <w:bookmarkStart w:id="67" w:name="_Toc296503035"/>
      <w:r>
        <w:rPr>
          <w:b w:val="0"/>
          <w:sz w:val="21"/>
          <w:szCs w:val="21"/>
          <w:highlight w:val="none"/>
        </w:rPr>
        <w:t>.7 严禁贿赂</w:t>
      </w:r>
      <w:bookmarkEnd w:id="64"/>
    </w:p>
    <w:bookmarkEnd w:id="65"/>
    <w:bookmarkEnd w:id="66"/>
    <w:bookmarkEnd w:id="67"/>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合同当事人不得以贿赂或变相贿赂的方式，谋取非法利益或损害对方权益。因一方合同当事人的贿赂造成对方损失的，应赔偿损失，并承担相应的法律责任。</w:t>
      </w:r>
    </w:p>
    <w:p>
      <w:pPr>
        <w:pStyle w:val="6"/>
        <w:spacing w:before="120" w:after="120" w:line="360" w:lineRule="auto"/>
        <w:ind w:firstLine="420" w:firstLineChars="200"/>
        <w:rPr>
          <w:b w:val="0"/>
          <w:sz w:val="21"/>
          <w:szCs w:val="21"/>
          <w:highlight w:val="none"/>
        </w:rPr>
      </w:pPr>
      <w:r>
        <w:rPr>
          <w:b w:val="0"/>
          <w:sz w:val="21"/>
          <w:szCs w:val="21"/>
          <w:highlight w:val="none"/>
        </w:rPr>
        <w:t>1</w:t>
      </w:r>
      <w:bookmarkStart w:id="68" w:name="_Toc337558738"/>
      <w:r>
        <w:rPr>
          <w:b w:val="0"/>
          <w:sz w:val="21"/>
          <w:szCs w:val="21"/>
          <w:highlight w:val="none"/>
        </w:rPr>
        <w:t>.8 保密</w:t>
      </w:r>
    </w:p>
    <w:bookmarkEnd w:id="68"/>
    <w:p>
      <w:pPr>
        <w:autoSpaceDE w:val="0"/>
        <w:autoSpaceDN w:val="0"/>
        <w:adjustRightInd w:val="0"/>
        <w:spacing w:line="360" w:lineRule="auto"/>
        <w:ind w:firstLine="420" w:firstLineChars="200"/>
        <w:jc w:val="left"/>
        <w:rPr>
          <w:kern w:val="0"/>
          <w:szCs w:val="21"/>
          <w:highlight w:val="none"/>
        </w:rPr>
      </w:pPr>
      <w:r>
        <w:rPr>
          <w:kern w:val="0"/>
          <w:szCs w:val="21"/>
          <w:highlight w:val="none"/>
        </w:rPr>
        <w:t>除法律规定或合同另有约定外，未经发包人同意，设计人不得将发包人提供的图纸、文件以及声明需要保密的资料信息等商业秘密泄露给第三方。</w:t>
      </w:r>
    </w:p>
    <w:p>
      <w:pPr>
        <w:pStyle w:val="2"/>
        <w:spacing w:before="120" w:after="120"/>
        <w:rPr>
          <w:rFonts w:ascii="Times New Roman" w:hAnsi="Times New Roman"/>
          <w:b w:val="0"/>
          <w:szCs w:val="21"/>
          <w:highlight w:val="none"/>
        </w:rPr>
      </w:pPr>
      <w:bookmarkStart w:id="69" w:name="_Toc351203509"/>
      <w:r>
        <w:rPr>
          <w:rFonts w:ascii="Times New Roman" w:hAnsi="Times New Roman"/>
          <w:b w:val="0"/>
          <w:szCs w:val="21"/>
          <w:highlight w:val="none"/>
        </w:rPr>
        <w:t>2</w:t>
      </w:r>
      <w:bookmarkStart w:id="70" w:name="_Toc296503038"/>
      <w:bookmarkStart w:id="71" w:name="_Toc296346539"/>
      <w:bookmarkStart w:id="72" w:name="_Toc337558739"/>
      <w:bookmarkStart w:id="73" w:name="OLE_LINK2"/>
      <w:bookmarkStart w:id="74" w:name="OLE_LINK1"/>
      <w:r>
        <w:rPr>
          <w:rFonts w:ascii="Times New Roman" w:hAnsi="Times New Roman"/>
          <w:b w:val="0"/>
          <w:szCs w:val="21"/>
          <w:highlight w:val="none"/>
        </w:rPr>
        <w:t>. 发包人</w:t>
      </w:r>
      <w:bookmarkEnd w:id="69"/>
    </w:p>
    <w:bookmarkEnd w:id="70"/>
    <w:bookmarkEnd w:id="71"/>
    <w:bookmarkEnd w:id="72"/>
    <w:p>
      <w:pPr>
        <w:pStyle w:val="6"/>
        <w:spacing w:before="120" w:after="120" w:line="360" w:lineRule="auto"/>
        <w:ind w:firstLine="420" w:firstLineChars="200"/>
        <w:rPr>
          <w:b w:val="0"/>
          <w:sz w:val="21"/>
          <w:szCs w:val="21"/>
          <w:highlight w:val="none"/>
        </w:rPr>
      </w:pPr>
      <w:bookmarkStart w:id="75" w:name="_Toc351203510"/>
      <w:r>
        <w:rPr>
          <w:b w:val="0"/>
          <w:sz w:val="21"/>
          <w:szCs w:val="21"/>
          <w:highlight w:val="none"/>
        </w:rPr>
        <w:t>2</w:t>
      </w:r>
      <w:bookmarkStart w:id="76" w:name="_Toc296503039"/>
      <w:bookmarkStart w:id="77" w:name="_Toc296346540"/>
      <w:bookmarkStart w:id="78" w:name="_Toc337558740"/>
      <w:r>
        <w:rPr>
          <w:b w:val="0"/>
          <w:sz w:val="21"/>
          <w:szCs w:val="21"/>
          <w:highlight w:val="none"/>
        </w:rPr>
        <w:t xml:space="preserve">.1 </w:t>
      </w:r>
      <w:bookmarkEnd w:id="75"/>
      <w:r>
        <w:rPr>
          <w:b w:val="0"/>
          <w:sz w:val="21"/>
          <w:szCs w:val="21"/>
          <w:highlight w:val="none"/>
        </w:rPr>
        <w:t>发包人一般义务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2.1.1 发包人应遵守法律，并办理法律规定由其办理的许可、核准或备案，包括但不限于建设用地规划许可证、建设工程规划许可证等许可、核准或备案。</w:t>
      </w:r>
    </w:p>
    <w:p>
      <w:pPr>
        <w:autoSpaceDE w:val="0"/>
        <w:autoSpaceDN w:val="0"/>
        <w:adjustRightInd w:val="0"/>
        <w:spacing w:line="360" w:lineRule="auto"/>
        <w:ind w:firstLine="420" w:firstLineChars="200"/>
        <w:jc w:val="left"/>
        <w:rPr>
          <w:kern w:val="0"/>
          <w:szCs w:val="21"/>
          <w:highlight w:val="none"/>
        </w:rPr>
      </w:pPr>
      <w:r>
        <w:rPr>
          <w:szCs w:val="21"/>
          <w:highlight w:val="none"/>
        </w:rPr>
        <w:t>发包人负责本项目各阶段设计文件向有关管理部门的送审报批工作，并负责将报批结果书面通知设计人。</w:t>
      </w:r>
      <w:r>
        <w:rPr>
          <w:kern w:val="0"/>
          <w:szCs w:val="21"/>
          <w:highlight w:val="none"/>
        </w:rPr>
        <w:t>因发包人原因未能及时办理完毕前述许可、核准或备案手续，导致设计工作量增加和（或）设计周期延长时，由发包人承担由此增加的设计费用和（或）延长的设计周期。</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2.1.2 发包人应当负责工程设计的所有外部关系的协调（包括但不限于当地政府主管部门等），为设计人履行合同提供必要的外部条件。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2.1.3 专用合同条款约定的其他义务。</w:t>
      </w:r>
    </w:p>
    <w:p>
      <w:pPr>
        <w:pStyle w:val="6"/>
        <w:spacing w:before="120" w:after="120" w:line="360" w:lineRule="auto"/>
        <w:ind w:firstLine="420" w:firstLineChars="200"/>
        <w:rPr>
          <w:b w:val="0"/>
          <w:bCs w:val="0"/>
          <w:kern w:val="0"/>
          <w:sz w:val="21"/>
          <w:szCs w:val="21"/>
          <w:highlight w:val="none"/>
        </w:rPr>
      </w:pPr>
      <w:bookmarkStart w:id="79" w:name="_Toc351203511"/>
      <w:r>
        <w:rPr>
          <w:b w:val="0"/>
          <w:bCs w:val="0"/>
          <w:kern w:val="0"/>
          <w:sz w:val="21"/>
          <w:szCs w:val="21"/>
          <w:highlight w:val="none"/>
        </w:rPr>
        <w:t>2.2 发包人代表</w:t>
      </w:r>
      <w:bookmarkEnd w:id="79"/>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pPr>
        <w:spacing w:line="360" w:lineRule="auto"/>
        <w:ind w:firstLine="420" w:firstLineChars="200"/>
        <w:rPr>
          <w:kern w:val="0"/>
          <w:szCs w:val="21"/>
          <w:highlight w:val="none"/>
        </w:rPr>
      </w:pPr>
      <w:r>
        <w:rPr>
          <w:kern w:val="0"/>
          <w:szCs w:val="21"/>
          <w:highlight w:val="none"/>
        </w:rPr>
        <w:t>发包人代表不能按照合同约定履行其职责及义务，并导致合同无法继续正常履行的，设计人可以要求发包人撤换发包人代表。</w:t>
      </w:r>
    </w:p>
    <w:p>
      <w:pPr>
        <w:pStyle w:val="6"/>
        <w:spacing w:before="120" w:after="120" w:line="360" w:lineRule="auto"/>
        <w:ind w:firstLine="420" w:firstLineChars="200"/>
        <w:rPr>
          <w:b w:val="0"/>
          <w:sz w:val="21"/>
          <w:szCs w:val="21"/>
          <w:highlight w:val="none"/>
        </w:rPr>
      </w:pPr>
      <w:r>
        <w:rPr>
          <w:b w:val="0"/>
          <w:sz w:val="21"/>
          <w:szCs w:val="21"/>
          <w:highlight w:val="none"/>
        </w:rPr>
        <w:t>2.3 发包人决定</w:t>
      </w:r>
    </w:p>
    <w:p>
      <w:pPr>
        <w:spacing w:line="360" w:lineRule="auto"/>
        <w:ind w:firstLine="420" w:firstLineChars="200"/>
        <w:jc w:val="left"/>
        <w:rPr>
          <w:szCs w:val="21"/>
          <w:highlight w:val="none"/>
        </w:rPr>
      </w:pPr>
      <w:r>
        <w:rPr>
          <w:kern w:val="0"/>
          <w:szCs w:val="21"/>
          <w:highlight w:val="none"/>
        </w:rPr>
        <w:t xml:space="preserve">2.3.1 </w:t>
      </w:r>
      <w:r>
        <w:rPr>
          <w:szCs w:val="21"/>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pPr>
        <w:spacing w:line="360" w:lineRule="auto"/>
        <w:ind w:firstLine="420" w:firstLineChars="200"/>
        <w:jc w:val="left"/>
        <w:rPr>
          <w:kern w:val="0"/>
          <w:szCs w:val="21"/>
          <w:highlight w:val="none"/>
        </w:rPr>
      </w:pPr>
      <w:r>
        <w:rPr>
          <w:szCs w:val="21"/>
          <w:highlight w:val="none"/>
        </w:rPr>
        <w:t>2.3.2 发包人应在专用合同条款约定的期限内对设计人书面提出的事项作出书面决定，如发包人不在确定时间内作出书面决定，设计人的设计周期相应延长。</w:t>
      </w:r>
    </w:p>
    <w:bookmarkEnd w:id="73"/>
    <w:bookmarkEnd w:id="74"/>
    <w:bookmarkEnd w:id="76"/>
    <w:bookmarkEnd w:id="77"/>
    <w:bookmarkEnd w:id="78"/>
    <w:p>
      <w:pPr>
        <w:pStyle w:val="6"/>
        <w:spacing w:before="120" w:after="120" w:line="360" w:lineRule="auto"/>
        <w:ind w:firstLine="420" w:firstLineChars="200"/>
        <w:rPr>
          <w:b w:val="0"/>
          <w:sz w:val="21"/>
          <w:szCs w:val="21"/>
          <w:highlight w:val="none"/>
        </w:rPr>
      </w:pPr>
      <w:r>
        <w:rPr>
          <w:b w:val="0"/>
          <w:sz w:val="21"/>
          <w:szCs w:val="21"/>
          <w:highlight w:val="none"/>
        </w:rPr>
        <w:t>2</w:t>
      </w:r>
      <w:bookmarkStart w:id="80" w:name="_Toc296346543"/>
      <w:bookmarkStart w:id="81" w:name="_Toc337558745"/>
      <w:bookmarkStart w:id="82" w:name="_Toc296503042"/>
      <w:r>
        <w:rPr>
          <w:b w:val="0"/>
          <w:sz w:val="21"/>
          <w:szCs w:val="21"/>
          <w:highlight w:val="none"/>
        </w:rPr>
        <w:t xml:space="preserve">.4 </w:t>
      </w:r>
      <w:bookmarkEnd w:id="80"/>
      <w:bookmarkEnd w:id="81"/>
      <w:bookmarkEnd w:id="82"/>
      <w:bookmarkStart w:id="83" w:name="_Toc351203515"/>
      <w:r>
        <w:rPr>
          <w:b w:val="0"/>
          <w:sz w:val="21"/>
          <w:szCs w:val="21"/>
          <w:highlight w:val="none"/>
        </w:rPr>
        <w:t>支付合同价款</w:t>
      </w:r>
      <w:bookmarkEnd w:id="83"/>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发包人应按合同约定向设计人及时足额支付合同价款。</w:t>
      </w:r>
    </w:p>
    <w:p>
      <w:pPr>
        <w:pStyle w:val="6"/>
        <w:spacing w:before="120" w:after="120" w:line="360" w:lineRule="auto"/>
        <w:ind w:firstLine="420" w:firstLineChars="200"/>
        <w:rPr>
          <w:b w:val="0"/>
          <w:sz w:val="21"/>
          <w:szCs w:val="21"/>
          <w:highlight w:val="none"/>
        </w:rPr>
      </w:pPr>
      <w:bookmarkStart w:id="84" w:name="_Toc351203516"/>
      <w:r>
        <w:rPr>
          <w:b w:val="0"/>
          <w:sz w:val="21"/>
          <w:szCs w:val="21"/>
          <w:highlight w:val="none"/>
        </w:rPr>
        <w:t xml:space="preserve">2.5 </w:t>
      </w:r>
      <w:bookmarkEnd w:id="84"/>
      <w:r>
        <w:rPr>
          <w:b w:val="0"/>
          <w:sz w:val="21"/>
          <w:szCs w:val="21"/>
          <w:highlight w:val="none"/>
        </w:rPr>
        <w:t>设计文件接收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发包人应按合同约定及时接收设计人提交的工程设计文件。</w:t>
      </w:r>
    </w:p>
    <w:p>
      <w:pPr>
        <w:pStyle w:val="2"/>
        <w:spacing w:before="120" w:after="120"/>
        <w:rPr>
          <w:rFonts w:ascii="Times New Roman" w:hAnsi="Times New Roman"/>
          <w:b w:val="0"/>
          <w:szCs w:val="21"/>
          <w:highlight w:val="none"/>
        </w:rPr>
      </w:pPr>
      <w:bookmarkStart w:id="85" w:name="_Toc351203518"/>
      <w:r>
        <w:rPr>
          <w:rFonts w:ascii="Times New Roman" w:hAnsi="Times New Roman"/>
          <w:b w:val="0"/>
          <w:szCs w:val="21"/>
          <w:highlight w:val="none"/>
        </w:rPr>
        <w:t>3</w:t>
      </w:r>
      <w:bookmarkStart w:id="86" w:name="_Toc296503045"/>
      <w:bookmarkStart w:id="87" w:name="_Toc296346546"/>
      <w:bookmarkStart w:id="88" w:name="_Toc337558746"/>
      <w:r>
        <w:rPr>
          <w:rFonts w:ascii="Times New Roman" w:hAnsi="Times New Roman"/>
          <w:b w:val="0"/>
          <w:szCs w:val="21"/>
          <w:highlight w:val="none"/>
        </w:rPr>
        <w:t>. 设计人</w:t>
      </w:r>
      <w:bookmarkEnd w:id="85"/>
    </w:p>
    <w:bookmarkEnd w:id="86"/>
    <w:bookmarkEnd w:id="87"/>
    <w:bookmarkEnd w:id="88"/>
    <w:p>
      <w:pPr>
        <w:pStyle w:val="6"/>
        <w:spacing w:before="120" w:after="120" w:line="360" w:lineRule="auto"/>
        <w:ind w:firstLine="420" w:firstLineChars="200"/>
        <w:rPr>
          <w:b w:val="0"/>
          <w:sz w:val="21"/>
          <w:szCs w:val="21"/>
          <w:highlight w:val="none"/>
        </w:rPr>
      </w:pPr>
      <w:bookmarkStart w:id="89" w:name="_Toc351203519"/>
      <w:r>
        <w:rPr>
          <w:b w:val="0"/>
          <w:sz w:val="21"/>
          <w:szCs w:val="21"/>
          <w:highlight w:val="none"/>
        </w:rPr>
        <w:t>3</w:t>
      </w:r>
      <w:bookmarkStart w:id="90" w:name="_Toc296503046"/>
      <w:bookmarkStart w:id="91" w:name="_Toc337558747"/>
      <w:bookmarkStart w:id="92" w:name="_Toc296346547"/>
      <w:r>
        <w:rPr>
          <w:b w:val="0"/>
          <w:sz w:val="21"/>
          <w:szCs w:val="21"/>
          <w:highlight w:val="none"/>
        </w:rPr>
        <w:t>.1 设计人一般义务</w:t>
      </w:r>
      <w:bookmarkEnd w:id="89"/>
    </w:p>
    <w:bookmarkEnd w:id="90"/>
    <w:bookmarkEnd w:id="91"/>
    <w:bookmarkEnd w:id="92"/>
    <w:p>
      <w:pPr>
        <w:autoSpaceDE w:val="0"/>
        <w:autoSpaceDN w:val="0"/>
        <w:adjustRightInd w:val="0"/>
        <w:spacing w:line="360" w:lineRule="auto"/>
        <w:ind w:firstLine="420" w:firstLineChars="200"/>
        <w:jc w:val="left"/>
        <w:rPr>
          <w:kern w:val="0"/>
          <w:szCs w:val="21"/>
          <w:highlight w:val="none"/>
        </w:rPr>
      </w:pPr>
      <w:r>
        <w:rPr>
          <w:kern w:val="0"/>
          <w:szCs w:val="21"/>
          <w:highlight w:val="none"/>
        </w:rPr>
        <w:t>3.1.1 设计人应遵守法律和有关技术标准的强制性规定，完成合同约定范围内的专业建设工程初步设计、施工图设计，提供符合技术标准及合同要求的工程设计文件，提供施工配合服务。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3.1.2 设计人应当完成合同约定的工程设计其他服务。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3.1.3 专用合同条款约定的其他义务。</w:t>
      </w:r>
    </w:p>
    <w:p>
      <w:pPr>
        <w:pStyle w:val="6"/>
        <w:spacing w:before="120" w:after="120" w:line="360" w:lineRule="auto"/>
        <w:ind w:firstLine="420" w:firstLineChars="200"/>
        <w:rPr>
          <w:b w:val="0"/>
          <w:sz w:val="21"/>
          <w:szCs w:val="21"/>
          <w:highlight w:val="none"/>
        </w:rPr>
      </w:pPr>
      <w:bookmarkStart w:id="93" w:name="_Toc351203520"/>
      <w:r>
        <w:rPr>
          <w:b w:val="0"/>
          <w:sz w:val="21"/>
          <w:szCs w:val="21"/>
          <w:highlight w:val="none"/>
        </w:rPr>
        <w:t>3</w:t>
      </w:r>
      <w:bookmarkStart w:id="94" w:name="_Toc296503047"/>
      <w:bookmarkStart w:id="95" w:name="_Toc296346548"/>
      <w:bookmarkStart w:id="96" w:name="_Toc337558748"/>
      <w:r>
        <w:rPr>
          <w:b w:val="0"/>
          <w:sz w:val="21"/>
          <w:szCs w:val="21"/>
          <w:highlight w:val="none"/>
        </w:rPr>
        <w:t xml:space="preserve">.2 </w:t>
      </w:r>
      <w:bookmarkEnd w:id="93"/>
      <w:r>
        <w:rPr>
          <w:b w:val="0"/>
          <w:sz w:val="21"/>
          <w:szCs w:val="21"/>
          <w:highlight w:val="none"/>
        </w:rPr>
        <w:t>项目负责人</w:t>
      </w:r>
    </w:p>
    <w:bookmarkEnd w:id="94"/>
    <w:bookmarkEnd w:id="95"/>
    <w:bookmarkEnd w:id="96"/>
    <w:p>
      <w:pPr>
        <w:autoSpaceDE w:val="0"/>
        <w:autoSpaceDN w:val="0"/>
        <w:adjustRightInd w:val="0"/>
        <w:spacing w:line="360" w:lineRule="auto"/>
        <w:ind w:firstLine="420" w:firstLineChars="200"/>
        <w:jc w:val="left"/>
        <w:rPr>
          <w:kern w:val="0"/>
          <w:szCs w:val="21"/>
          <w:highlight w:val="none"/>
        </w:rPr>
      </w:pPr>
      <w:r>
        <w:rPr>
          <w:kern w:val="0"/>
          <w:szCs w:val="21"/>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pPr>
        <w:adjustRightInd w:val="0"/>
        <w:spacing w:line="360" w:lineRule="auto"/>
        <w:ind w:firstLine="420" w:firstLineChars="200"/>
        <w:jc w:val="left"/>
        <w:rPr>
          <w:kern w:val="0"/>
          <w:szCs w:val="21"/>
          <w:highlight w:val="none"/>
        </w:rPr>
      </w:pPr>
      <w:r>
        <w:rPr>
          <w:kern w:val="0"/>
          <w:szCs w:val="21"/>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adjustRightInd w:val="0"/>
        <w:spacing w:line="360" w:lineRule="auto"/>
        <w:ind w:firstLine="420" w:firstLineChars="200"/>
        <w:jc w:val="left"/>
        <w:rPr>
          <w:kern w:val="0"/>
          <w:szCs w:val="21"/>
          <w:highlight w:val="none"/>
        </w:rPr>
      </w:pPr>
      <w:r>
        <w:rPr>
          <w:kern w:val="0"/>
          <w:szCs w:val="21"/>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pPr>
        <w:pStyle w:val="6"/>
        <w:spacing w:before="120" w:after="120" w:line="360" w:lineRule="auto"/>
        <w:ind w:firstLine="420" w:firstLineChars="200"/>
        <w:rPr>
          <w:b w:val="0"/>
          <w:sz w:val="21"/>
          <w:szCs w:val="21"/>
          <w:highlight w:val="none"/>
        </w:rPr>
      </w:pPr>
      <w:bookmarkStart w:id="97" w:name="_Toc351203521"/>
      <w:r>
        <w:rPr>
          <w:b w:val="0"/>
          <w:sz w:val="21"/>
          <w:szCs w:val="21"/>
          <w:highlight w:val="none"/>
        </w:rPr>
        <w:t>3</w:t>
      </w:r>
      <w:bookmarkStart w:id="98" w:name="_Toc296503048"/>
      <w:bookmarkStart w:id="99" w:name="_Toc296346549"/>
      <w:bookmarkStart w:id="100" w:name="_Toc337558749"/>
      <w:r>
        <w:rPr>
          <w:b w:val="0"/>
          <w:sz w:val="21"/>
          <w:szCs w:val="21"/>
          <w:highlight w:val="none"/>
        </w:rPr>
        <w:t xml:space="preserve">.3 </w:t>
      </w:r>
      <w:bookmarkEnd w:id="98"/>
      <w:bookmarkEnd w:id="99"/>
      <w:r>
        <w:rPr>
          <w:b w:val="0"/>
          <w:sz w:val="21"/>
          <w:szCs w:val="21"/>
          <w:highlight w:val="none"/>
        </w:rPr>
        <w:t>设计人人员</w:t>
      </w:r>
      <w:bookmarkEnd w:id="97"/>
    </w:p>
    <w:bookmarkEnd w:id="100"/>
    <w:p>
      <w:pPr>
        <w:autoSpaceDE w:val="0"/>
        <w:autoSpaceDN w:val="0"/>
        <w:adjustRightInd w:val="0"/>
        <w:spacing w:line="360" w:lineRule="auto"/>
        <w:ind w:firstLine="420" w:firstLineChars="200"/>
        <w:jc w:val="left"/>
        <w:rPr>
          <w:kern w:val="0"/>
          <w:szCs w:val="21"/>
          <w:highlight w:val="none"/>
        </w:rPr>
      </w:pPr>
      <w:r>
        <w:rPr>
          <w:kern w:val="0"/>
          <w:szCs w:val="21"/>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pPr>
        <w:adjustRightInd w:val="0"/>
        <w:spacing w:line="360" w:lineRule="auto"/>
        <w:ind w:firstLine="420" w:firstLineChars="200"/>
        <w:jc w:val="left"/>
        <w:rPr>
          <w:kern w:val="0"/>
          <w:szCs w:val="21"/>
          <w:highlight w:val="none"/>
        </w:rPr>
      </w:pPr>
      <w:r>
        <w:rPr>
          <w:kern w:val="0"/>
          <w:szCs w:val="21"/>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pPr>
        <w:pStyle w:val="6"/>
        <w:spacing w:before="120" w:after="120" w:line="360" w:lineRule="auto"/>
        <w:ind w:firstLine="420" w:firstLineChars="200"/>
        <w:rPr>
          <w:b w:val="0"/>
          <w:sz w:val="21"/>
          <w:szCs w:val="21"/>
          <w:highlight w:val="none"/>
        </w:rPr>
      </w:pPr>
      <w:bookmarkStart w:id="101" w:name="_Toc351203523"/>
      <w:r>
        <w:rPr>
          <w:b w:val="0"/>
          <w:sz w:val="21"/>
          <w:szCs w:val="21"/>
          <w:highlight w:val="none"/>
        </w:rPr>
        <w:t>3</w:t>
      </w:r>
      <w:bookmarkStart w:id="102" w:name="_Toc337558751"/>
      <w:bookmarkStart w:id="103" w:name="_Toc296346552"/>
      <w:bookmarkStart w:id="104" w:name="_Toc296503051"/>
      <w:r>
        <w:rPr>
          <w:b w:val="0"/>
          <w:sz w:val="21"/>
          <w:szCs w:val="21"/>
          <w:highlight w:val="none"/>
        </w:rPr>
        <w:t>.4 设计分包</w:t>
      </w:r>
      <w:bookmarkEnd w:id="101"/>
    </w:p>
    <w:bookmarkEnd w:id="102"/>
    <w:bookmarkEnd w:id="103"/>
    <w:bookmarkEnd w:id="104"/>
    <w:p>
      <w:pPr>
        <w:spacing w:line="360" w:lineRule="auto"/>
        <w:ind w:firstLine="420" w:firstLineChars="200"/>
        <w:jc w:val="left"/>
        <w:rPr>
          <w:kern w:val="0"/>
          <w:szCs w:val="21"/>
          <w:highlight w:val="none"/>
        </w:rPr>
      </w:pPr>
      <w:r>
        <w:rPr>
          <w:kern w:val="0"/>
          <w:szCs w:val="21"/>
          <w:highlight w:val="none"/>
        </w:rPr>
        <w:t>3.4.1 设计分包的一般约定</w:t>
      </w:r>
    </w:p>
    <w:p>
      <w:pPr>
        <w:spacing w:line="360" w:lineRule="auto"/>
        <w:ind w:firstLine="420" w:firstLineChars="200"/>
        <w:jc w:val="left"/>
        <w:rPr>
          <w:kern w:val="0"/>
          <w:szCs w:val="21"/>
          <w:highlight w:val="none"/>
        </w:rPr>
      </w:pPr>
      <w:r>
        <w:rPr>
          <w:kern w:val="0"/>
          <w:szCs w:val="21"/>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pPr>
        <w:spacing w:line="360" w:lineRule="auto"/>
        <w:ind w:firstLine="420" w:firstLineChars="200"/>
        <w:jc w:val="left"/>
        <w:rPr>
          <w:kern w:val="0"/>
          <w:szCs w:val="21"/>
          <w:highlight w:val="none"/>
        </w:rPr>
      </w:pPr>
      <w:r>
        <w:rPr>
          <w:kern w:val="0"/>
          <w:szCs w:val="21"/>
          <w:highlight w:val="none"/>
        </w:rPr>
        <w:t>3.4.2 设计分包的确定</w:t>
      </w:r>
    </w:p>
    <w:p>
      <w:pPr>
        <w:spacing w:line="360" w:lineRule="auto"/>
        <w:ind w:firstLine="420" w:firstLineChars="200"/>
        <w:jc w:val="left"/>
        <w:rPr>
          <w:kern w:val="0"/>
          <w:szCs w:val="21"/>
          <w:highlight w:val="none"/>
        </w:rPr>
      </w:pPr>
      <w:r>
        <w:rPr>
          <w:kern w:val="0"/>
          <w:szCs w:val="21"/>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pPr>
        <w:spacing w:line="360" w:lineRule="auto"/>
        <w:ind w:firstLine="420" w:firstLineChars="200"/>
        <w:jc w:val="left"/>
        <w:rPr>
          <w:kern w:val="0"/>
          <w:szCs w:val="21"/>
          <w:highlight w:val="none"/>
        </w:rPr>
      </w:pPr>
      <w:r>
        <w:rPr>
          <w:kern w:val="0"/>
          <w:szCs w:val="21"/>
          <w:highlight w:val="none"/>
        </w:rPr>
        <w:t>3.4.3 设计分包管理</w:t>
      </w:r>
    </w:p>
    <w:p>
      <w:pPr>
        <w:spacing w:line="360" w:lineRule="auto"/>
        <w:ind w:firstLine="420" w:firstLineChars="200"/>
        <w:jc w:val="left"/>
        <w:rPr>
          <w:kern w:val="0"/>
          <w:szCs w:val="21"/>
          <w:highlight w:val="none"/>
        </w:rPr>
      </w:pPr>
      <w:r>
        <w:rPr>
          <w:kern w:val="0"/>
          <w:szCs w:val="21"/>
          <w:highlight w:val="none"/>
        </w:rPr>
        <w:t>设计人应按照专用合同条款的约定向发包人提交分包人的主要工程设计人员名单、注册执业资格或职称及执业经历等。</w:t>
      </w:r>
    </w:p>
    <w:p>
      <w:pPr>
        <w:spacing w:line="360" w:lineRule="auto"/>
        <w:ind w:firstLine="420" w:firstLineChars="200"/>
        <w:jc w:val="left"/>
        <w:rPr>
          <w:kern w:val="0"/>
          <w:szCs w:val="21"/>
          <w:highlight w:val="none"/>
        </w:rPr>
      </w:pPr>
      <w:r>
        <w:rPr>
          <w:kern w:val="0"/>
          <w:szCs w:val="21"/>
          <w:highlight w:val="none"/>
        </w:rPr>
        <w:t>3.4.4 分包工程设计费</w:t>
      </w:r>
    </w:p>
    <w:p>
      <w:pPr>
        <w:spacing w:line="360" w:lineRule="auto"/>
        <w:ind w:firstLine="420" w:firstLineChars="200"/>
        <w:jc w:val="left"/>
        <w:rPr>
          <w:kern w:val="0"/>
          <w:szCs w:val="21"/>
          <w:highlight w:val="none"/>
        </w:rPr>
      </w:pPr>
      <w:r>
        <w:rPr>
          <w:kern w:val="0"/>
          <w:szCs w:val="21"/>
          <w:highlight w:val="none"/>
        </w:rPr>
        <w:t>（1）除本项第（2）目约定的情况或专用合同条款另有约定外，分包工程设计费由设计人与分包人结算，未经设计人同意，发包人不得向分包人支付分包工程设计费；</w:t>
      </w:r>
    </w:p>
    <w:p>
      <w:pPr>
        <w:spacing w:line="360" w:lineRule="auto"/>
        <w:ind w:firstLine="420" w:firstLineChars="200"/>
        <w:jc w:val="left"/>
        <w:rPr>
          <w:kern w:val="0"/>
          <w:szCs w:val="21"/>
          <w:highlight w:val="none"/>
        </w:rPr>
      </w:pPr>
      <w:r>
        <w:rPr>
          <w:kern w:val="0"/>
          <w:szCs w:val="21"/>
          <w:highlight w:val="none"/>
        </w:rPr>
        <w:t>（2）生效的法院判决书或仲裁裁决书要求发包人向分包人支付分包工程设计费的，发包人有权从应付设计人合同价款中扣除该部分费用。</w:t>
      </w:r>
    </w:p>
    <w:p>
      <w:pPr>
        <w:pStyle w:val="6"/>
        <w:spacing w:before="120" w:after="120" w:line="360" w:lineRule="auto"/>
        <w:ind w:firstLine="420" w:firstLineChars="200"/>
        <w:rPr>
          <w:b w:val="0"/>
          <w:sz w:val="21"/>
          <w:szCs w:val="21"/>
          <w:highlight w:val="none"/>
        </w:rPr>
      </w:pPr>
      <w:bookmarkStart w:id="105" w:name="_Toc351203526"/>
      <w:r>
        <w:rPr>
          <w:b w:val="0"/>
          <w:sz w:val="21"/>
          <w:szCs w:val="21"/>
          <w:highlight w:val="none"/>
        </w:rPr>
        <w:t>3.5 联合体</w:t>
      </w:r>
      <w:bookmarkEnd w:id="105"/>
    </w:p>
    <w:p>
      <w:pPr>
        <w:autoSpaceDE w:val="0"/>
        <w:autoSpaceDN w:val="0"/>
        <w:adjustRightInd w:val="0"/>
        <w:spacing w:line="360" w:lineRule="auto"/>
        <w:ind w:firstLine="420" w:firstLineChars="200"/>
        <w:jc w:val="left"/>
        <w:rPr>
          <w:kern w:val="0"/>
          <w:szCs w:val="21"/>
          <w:highlight w:val="none"/>
        </w:rPr>
      </w:pPr>
      <w:r>
        <w:rPr>
          <w:kern w:val="0"/>
          <w:szCs w:val="21"/>
          <w:highlight w:val="none"/>
        </w:rPr>
        <w:t>3.5.1 联合体各方应共同与发包人签订合同协议书。联合体各方应为履行合同向发包人承担连带责任。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3.5.2 联合体协议，应当约定联合体各成员工作分工，经发包人确认后作为合同附件。在履行合同过程中，未经发包人同意，不得修改联合体协议。</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3.5.3 联合体牵头人负责与发包人联系，并接受指示，负责组织联合体各成员全面履行合同。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3.5.4 发包人向联合体支付设计费用的方式在专用合同条款中约定。</w:t>
      </w:r>
    </w:p>
    <w:p>
      <w:pPr>
        <w:pStyle w:val="2"/>
        <w:spacing w:before="120" w:after="120"/>
        <w:rPr>
          <w:rFonts w:ascii="Times New Roman" w:hAnsi="Times New Roman"/>
          <w:b w:val="0"/>
          <w:szCs w:val="21"/>
          <w:highlight w:val="none"/>
        </w:rPr>
      </w:pPr>
      <w:r>
        <w:rPr>
          <w:rFonts w:ascii="Times New Roman" w:hAnsi="Times New Roman"/>
          <w:b w:val="0"/>
          <w:szCs w:val="21"/>
          <w:highlight w:val="none"/>
        </w:rPr>
        <w:t>4. 工程设计资料</w:t>
      </w:r>
    </w:p>
    <w:p>
      <w:pPr>
        <w:pStyle w:val="6"/>
        <w:spacing w:before="120" w:after="120" w:line="360" w:lineRule="auto"/>
        <w:ind w:firstLine="420" w:firstLineChars="200"/>
        <w:rPr>
          <w:b w:val="0"/>
          <w:sz w:val="21"/>
          <w:szCs w:val="21"/>
          <w:highlight w:val="none"/>
        </w:rPr>
      </w:pPr>
      <w:r>
        <w:rPr>
          <w:b w:val="0"/>
          <w:sz w:val="21"/>
          <w:szCs w:val="21"/>
          <w:highlight w:val="none"/>
        </w:rPr>
        <w:t>4.1 提供工程设计资料</w:t>
      </w:r>
    </w:p>
    <w:p>
      <w:pPr>
        <w:adjustRightInd w:val="0"/>
        <w:spacing w:line="360" w:lineRule="auto"/>
        <w:ind w:firstLine="420" w:firstLineChars="200"/>
        <w:jc w:val="left"/>
        <w:rPr>
          <w:kern w:val="0"/>
          <w:szCs w:val="21"/>
          <w:highlight w:val="none"/>
        </w:rPr>
      </w:pPr>
      <w:r>
        <w:rPr>
          <w:kern w:val="0"/>
          <w:szCs w:val="21"/>
          <w:highlight w:val="none"/>
        </w:rPr>
        <w:t>发包人应当在工程设计前或专用合同条款附件2约定的时间向设计人提供工程设计所必需的工程设计资料，并对所提供资料的真实性、准确性和完整性负责。</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按照法律规定确需在工程设计开始后方能提供的设计资料，发包人应及时地在相应工程设计文件提交给发包人前的合理期限内提供，合理期限应以不影响设计人的正常设计为限。</w:t>
      </w:r>
    </w:p>
    <w:p>
      <w:pPr>
        <w:pStyle w:val="6"/>
        <w:spacing w:before="120" w:after="120" w:line="360" w:lineRule="auto"/>
        <w:ind w:firstLine="420" w:firstLineChars="200"/>
        <w:rPr>
          <w:b w:val="0"/>
          <w:sz w:val="21"/>
          <w:szCs w:val="21"/>
          <w:highlight w:val="none"/>
        </w:rPr>
      </w:pPr>
      <w:r>
        <w:rPr>
          <w:b w:val="0"/>
          <w:sz w:val="21"/>
          <w:szCs w:val="21"/>
          <w:highlight w:val="none"/>
        </w:rPr>
        <w:t>4.2 逾期提供的责任</w:t>
      </w:r>
    </w:p>
    <w:p>
      <w:pPr>
        <w:spacing w:line="360" w:lineRule="auto"/>
        <w:ind w:firstLine="420" w:firstLineChars="200"/>
        <w:rPr>
          <w:kern w:val="0"/>
          <w:szCs w:val="21"/>
          <w:highlight w:val="none"/>
        </w:rPr>
      </w:pPr>
      <w:r>
        <w:rPr>
          <w:szCs w:val="21"/>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pPr>
        <w:pStyle w:val="6"/>
        <w:spacing w:before="120" w:after="120" w:line="360" w:lineRule="auto"/>
        <w:rPr>
          <w:sz w:val="21"/>
          <w:szCs w:val="21"/>
          <w:highlight w:val="none"/>
        </w:rPr>
      </w:pPr>
      <w:bookmarkStart w:id="106" w:name="_Toc351203532"/>
      <w:bookmarkStart w:id="107" w:name="_Toc337558758"/>
      <w:r>
        <w:rPr>
          <w:b w:val="0"/>
          <w:sz w:val="21"/>
          <w:szCs w:val="21"/>
          <w:highlight w:val="none"/>
        </w:rPr>
        <w:t xml:space="preserve">5. </w:t>
      </w:r>
      <w:bookmarkEnd w:id="106"/>
      <w:r>
        <w:rPr>
          <w:b w:val="0"/>
          <w:sz w:val="21"/>
          <w:szCs w:val="21"/>
          <w:highlight w:val="none"/>
        </w:rPr>
        <w:t>工程设计要求</w:t>
      </w:r>
    </w:p>
    <w:bookmarkEnd w:id="107"/>
    <w:p>
      <w:pPr>
        <w:pStyle w:val="6"/>
        <w:spacing w:before="120" w:after="120" w:line="360" w:lineRule="auto"/>
        <w:ind w:firstLine="420" w:firstLineChars="200"/>
        <w:rPr>
          <w:b w:val="0"/>
          <w:bCs w:val="0"/>
          <w:sz w:val="21"/>
          <w:szCs w:val="21"/>
          <w:highlight w:val="none"/>
        </w:rPr>
      </w:pPr>
      <w:bookmarkStart w:id="108" w:name="_Toc351203533"/>
      <w:bookmarkStart w:id="109" w:name="_Toc337558759"/>
      <w:r>
        <w:rPr>
          <w:b w:val="0"/>
          <w:bCs w:val="0"/>
          <w:kern w:val="0"/>
          <w:sz w:val="21"/>
          <w:szCs w:val="21"/>
          <w:highlight w:val="none"/>
        </w:rPr>
        <w:t>5.1</w:t>
      </w:r>
      <w:r>
        <w:rPr>
          <w:b w:val="0"/>
          <w:kern w:val="0"/>
          <w:sz w:val="21"/>
          <w:szCs w:val="21"/>
          <w:highlight w:val="none"/>
        </w:rPr>
        <w:t xml:space="preserve"> </w:t>
      </w:r>
      <w:r>
        <w:rPr>
          <w:b w:val="0"/>
          <w:sz w:val="21"/>
          <w:szCs w:val="21"/>
          <w:highlight w:val="none"/>
        </w:rPr>
        <w:t>工程设计</w:t>
      </w:r>
      <w:r>
        <w:rPr>
          <w:b w:val="0"/>
          <w:kern w:val="0"/>
          <w:sz w:val="21"/>
          <w:szCs w:val="21"/>
          <w:highlight w:val="none"/>
        </w:rPr>
        <w:t>一般要求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5.1.1 对发包人的要求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5.1.2 对设计人的要求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5.1.2.1设计人应当按法律和技术标准的强制性规定及发包人要求进行工程设计。有关工程设计的特殊标准或要求由合同当事人在专用合同条款中约定。</w:t>
      </w:r>
      <w:bookmarkEnd w:id="108"/>
    </w:p>
    <w:p>
      <w:pPr>
        <w:spacing w:line="360" w:lineRule="auto"/>
        <w:ind w:firstLine="650"/>
        <w:rPr>
          <w:szCs w:val="21"/>
          <w:highlight w:val="none"/>
        </w:rPr>
      </w:pPr>
      <w:r>
        <w:rPr>
          <w:bCs/>
          <w:kern w:val="0"/>
          <w:szCs w:val="21"/>
          <w:highlight w:val="none"/>
        </w:rPr>
        <w:t>设计人发现发包人提供的工程设计资料有问题的，设计人应当及时通知发包人并经发包人确认。</w:t>
      </w:r>
    </w:p>
    <w:bookmarkEnd w:id="109"/>
    <w:p>
      <w:pPr>
        <w:spacing w:line="360" w:lineRule="auto"/>
        <w:ind w:firstLine="420" w:firstLineChars="200"/>
        <w:rPr>
          <w:kern w:val="0"/>
          <w:szCs w:val="21"/>
          <w:highlight w:val="none"/>
        </w:rPr>
      </w:pPr>
      <w:r>
        <w:rPr>
          <w:kern w:val="0"/>
          <w:szCs w:val="21"/>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5.1.2.3 设计人在工程设计中应当采用合同约定的技术、工艺和设备，满足质量、安全、节能、环保等要求。</w:t>
      </w:r>
    </w:p>
    <w:p>
      <w:pPr>
        <w:pStyle w:val="6"/>
        <w:spacing w:before="120" w:after="120" w:line="360" w:lineRule="auto"/>
        <w:ind w:firstLine="420" w:firstLineChars="200"/>
        <w:rPr>
          <w:b w:val="0"/>
          <w:sz w:val="21"/>
          <w:szCs w:val="21"/>
          <w:highlight w:val="none"/>
        </w:rPr>
      </w:pPr>
      <w:r>
        <w:rPr>
          <w:b w:val="0"/>
          <w:sz w:val="21"/>
          <w:szCs w:val="21"/>
          <w:highlight w:val="none"/>
        </w:rPr>
        <w:t>5.2 工程设计保证措施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5.2.1 发包人的保证措施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发包人应按照法律规定及合同约定完成与工程设计有关的各项工作。</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5.2.2 设计人的保证措施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spacing w:before="120" w:after="120" w:line="360" w:lineRule="auto"/>
        <w:ind w:firstLine="420" w:firstLineChars="200"/>
        <w:rPr>
          <w:b w:val="0"/>
          <w:sz w:val="21"/>
          <w:szCs w:val="21"/>
          <w:highlight w:val="none"/>
        </w:rPr>
      </w:pPr>
      <w:r>
        <w:rPr>
          <w:b w:val="0"/>
          <w:sz w:val="21"/>
          <w:szCs w:val="21"/>
          <w:highlight w:val="none"/>
        </w:rPr>
        <w:t>5.3 工程设计文件的要求</w:t>
      </w:r>
    </w:p>
    <w:p>
      <w:pPr>
        <w:spacing w:line="360" w:lineRule="auto"/>
        <w:ind w:firstLine="420" w:firstLineChars="200"/>
        <w:rPr>
          <w:kern w:val="0"/>
          <w:szCs w:val="21"/>
          <w:highlight w:val="none"/>
        </w:rPr>
      </w:pPr>
      <w:r>
        <w:rPr>
          <w:kern w:val="0"/>
          <w:szCs w:val="21"/>
          <w:highlight w:val="none"/>
        </w:rPr>
        <w:t>5.3.1 工程设计文件的编制应符合法律、技术标准的强制性规定及合同的要求。</w:t>
      </w:r>
    </w:p>
    <w:p>
      <w:pPr>
        <w:spacing w:line="360" w:lineRule="auto"/>
        <w:ind w:firstLine="420" w:firstLineChars="200"/>
        <w:rPr>
          <w:kern w:val="0"/>
          <w:szCs w:val="21"/>
          <w:highlight w:val="none"/>
        </w:rPr>
      </w:pPr>
      <w:r>
        <w:rPr>
          <w:kern w:val="0"/>
          <w:szCs w:val="21"/>
          <w:highlight w:val="none"/>
        </w:rPr>
        <w:t>5.3.2 工程设计依据应完整、准确、可靠，设计方案论证充分，计算成果可靠，并能够实施。</w:t>
      </w:r>
    </w:p>
    <w:p>
      <w:pPr>
        <w:spacing w:line="360" w:lineRule="auto"/>
        <w:ind w:firstLine="420" w:firstLineChars="200"/>
        <w:rPr>
          <w:kern w:val="0"/>
          <w:szCs w:val="21"/>
          <w:highlight w:val="none"/>
        </w:rPr>
      </w:pPr>
      <w:r>
        <w:rPr>
          <w:kern w:val="0"/>
          <w:szCs w:val="21"/>
          <w:highlight w:val="none"/>
        </w:rPr>
        <w:t>5.3.3 工程设计文件的深度应满足本合同相应设计阶段的规定要求，并符合国家和行业现行有效的相关规定。</w:t>
      </w:r>
    </w:p>
    <w:p>
      <w:pPr>
        <w:spacing w:line="360" w:lineRule="auto"/>
        <w:ind w:firstLine="420" w:firstLineChars="200"/>
        <w:rPr>
          <w:kern w:val="0"/>
          <w:szCs w:val="21"/>
          <w:highlight w:val="none"/>
        </w:rPr>
      </w:pPr>
      <w:r>
        <w:rPr>
          <w:kern w:val="0"/>
          <w:szCs w:val="21"/>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pPr>
        <w:spacing w:line="360" w:lineRule="auto"/>
        <w:ind w:firstLine="420" w:firstLineChars="200"/>
        <w:rPr>
          <w:kern w:val="0"/>
          <w:szCs w:val="21"/>
          <w:highlight w:val="none"/>
        </w:rPr>
      </w:pPr>
      <w:r>
        <w:rPr>
          <w:kern w:val="0"/>
          <w:szCs w:val="21"/>
          <w:highlight w:val="none"/>
        </w:rPr>
        <w:t>5.3.5 应根据法律、技术标准要求，保证专业建设工程的合理使用寿命年限，并应在工程设计文件中注明相应的合理使用寿命年限。</w:t>
      </w:r>
    </w:p>
    <w:p>
      <w:pPr>
        <w:pStyle w:val="6"/>
        <w:spacing w:before="120" w:after="120" w:line="360" w:lineRule="auto"/>
        <w:ind w:firstLine="420" w:firstLineChars="200"/>
        <w:rPr>
          <w:b w:val="0"/>
          <w:sz w:val="21"/>
          <w:szCs w:val="21"/>
          <w:highlight w:val="none"/>
        </w:rPr>
      </w:pPr>
      <w:bookmarkStart w:id="110" w:name="_Toc351203536"/>
      <w:bookmarkStart w:id="111" w:name="_Toc337558762"/>
      <w:r>
        <w:rPr>
          <w:b w:val="0"/>
          <w:sz w:val="21"/>
          <w:szCs w:val="21"/>
          <w:highlight w:val="none"/>
        </w:rPr>
        <w:t>5.4 不合格工程设计文件的处理</w:t>
      </w:r>
      <w:bookmarkEnd w:id="110"/>
    </w:p>
    <w:bookmarkEnd w:id="111"/>
    <w:p>
      <w:pPr>
        <w:spacing w:line="360" w:lineRule="auto"/>
        <w:ind w:firstLine="420" w:firstLineChars="200"/>
        <w:jc w:val="left"/>
        <w:rPr>
          <w:kern w:val="0"/>
          <w:szCs w:val="21"/>
          <w:highlight w:val="none"/>
        </w:rPr>
      </w:pPr>
      <w:r>
        <w:rPr>
          <w:kern w:val="0"/>
          <w:szCs w:val="21"/>
          <w:highlight w:val="none"/>
        </w:rPr>
        <w:t xml:space="preserve">5.4.1 因设计人原因造成工程设计文件不合格的，发包人有权要求设计人采取补救措施，直至达到合同要求的质量标准，并按第14.2款〔设计人违约责任〕的约定承担责任。 </w:t>
      </w:r>
    </w:p>
    <w:p>
      <w:pPr>
        <w:spacing w:line="360" w:lineRule="auto"/>
        <w:ind w:firstLine="420" w:firstLineChars="200"/>
        <w:jc w:val="left"/>
        <w:rPr>
          <w:kern w:val="0"/>
          <w:szCs w:val="21"/>
          <w:highlight w:val="none"/>
        </w:rPr>
      </w:pPr>
      <w:r>
        <w:rPr>
          <w:kern w:val="0"/>
          <w:szCs w:val="21"/>
          <w:highlight w:val="none"/>
        </w:rPr>
        <w:t>5.4.2 因发包人原因造成工程设计文件不合格的，设计人应当采取补救措施，直至达到合同要求的质量标准，由此增加的设计费用和（或）设计周期的延长由发包人承担。</w:t>
      </w:r>
    </w:p>
    <w:p>
      <w:pPr>
        <w:pStyle w:val="6"/>
        <w:spacing w:before="120" w:after="120" w:line="360" w:lineRule="auto"/>
        <w:rPr>
          <w:b w:val="0"/>
          <w:sz w:val="21"/>
          <w:szCs w:val="21"/>
          <w:highlight w:val="none"/>
        </w:rPr>
      </w:pPr>
      <w:bookmarkStart w:id="112" w:name="_Toc351203542"/>
      <w:bookmarkStart w:id="113" w:name="_Toc337558767"/>
      <w:r>
        <w:rPr>
          <w:b w:val="0"/>
          <w:sz w:val="21"/>
          <w:szCs w:val="21"/>
          <w:highlight w:val="none"/>
        </w:rPr>
        <w:t>6. 工程设计进度</w:t>
      </w:r>
      <w:bookmarkEnd w:id="112"/>
      <w:r>
        <w:rPr>
          <w:b w:val="0"/>
          <w:sz w:val="21"/>
          <w:szCs w:val="21"/>
          <w:highlight w:val="none"/>
        </w:rPr>
        <w:t>与周期</w:t>
      </w:r>
    </w:p>
    <w:bookmarkEnd w:id="113"/>
    <w:p>
      <w:pPr>
        <w:pStyle w:val="6"/>
        <w:spacing w:before="120" w:after="120" w:line="360" w:lineRule="auto"/>
        <w:ind w:firstLine="420" w:firstLineChars="200"/>
        <w:rPr>
          <w:b w:val="0"/>
          <w:sz w:val="21"/>
          <w:szCs w:val="21"/>
          <w:highlight w:val="none"/>
        </w:rPr>
      </w:pPr>
      <w:bookmarkStart w:id="114" w:name="_Toc351203544"/>
      <w:bookmarkStart w:id="115" w:name="_Toc337558769"/>
      <w:bookmarkStart w:id="116" w:name="_Toc296346567"/>
      <w:bookmarkStart w:id="117" w:name="_Toc296503066"/>
      <w:r>
        <w:rPr>
          <w:b w:val="0"/>
          <w:sz w:val="21"/>
          <w:szCs w:val="21"/>
          <w:highlight w:val="none"/>
        </w:rPr>
        <w:t>6.1 工程设计进度计划</w:t>
      </w:r>
      <w:bookmarkEnd w:id="114"/>
    </w:p>
    <w:bookmarkEnd w:id="115"/>
    <w:p>
      <w:pPr>
        <w:autoSpaceDE w:val="0"/>
        <w:autoSpaceDN w:val="0"/>
        <w:adjustRightInd w:val="0"/>
        <w:spacing w:line="360" w:lineRule="auto"/>
        <w:ind w:firstLine="420" w:firstLineChars="200"/>
        <w:jc w:val="left"/>
        <w:rPr>
          <w:kern w:val="0"/>
          <w:szCs w:val="21"/>
          <w:highlight w:val="none"/>
        </w:rPr>
      </w:pPr>
      <w:r>
        <w:rPr>
          <w:kern w:val="0"/>
          <w:szCs w:val="21"/>
          <w:highlight w:val="none"/>
        </w:rPr>
        <w:t>6.1.1 工程设计进度计划的编制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工程设计进度计划中的设计周期应由发包人与设计人协商确定，明确约定各阶段设计任务的完成时间区间，</w:t>
      </w:r>
      <w:r>
        <w:rPr>
          <w:szCs w:val="21"/>
          <w:highlight w:val="none"/>
        </w:rPr>
        <w:t>包括各阶段设计过程中设计人与发包人的交流时间，但不包括相关政府部门对设计成果的审批时间及发包人的审查时间。</w:t>
      </w:r>
    </w:p>
    <w:p>
      <w:pPr>
        <w:autoSpaceDE w:val="0"/>
        <w:autoSpaceDN w:val="0"/>
        <w:adjustRightInd w:val="0"/>
        <w:spacing w:line="360" w:lineRule="auto"/>
        <w:ind w:firstLine="420" w:firstLineChars="200"/>
        <w:jc w:val="left"/>
        <w:rPr>
          <w:kern w:val="0"/>
          <w:szCs w:val="21"/>
          <w:highlight w:val="none"/>
        </w:rPr>
      </w:pPr>
      <w:r>
        <w:rPr>
          <w:szCs w:val="21"/>
          <w:highlight w:val="none"/>
        </w:rPr>
        <w:t>6.1.2 工程设计进度计划的修订</w:t>
      </w:r>
    </w:p>
    <w:p>
      <w:pPr>
        <w:adjustRightInd w:val="0"/>
        <w:spacing w:line="360" w:lineRule="auto"/>
        <w:ind w:firstLine="420" w:firstLineChars="200"/>
        <w:jc w:val="left"/>
        <w:rPr>
          <w:kern w:val="0"/>
          <w:szCs w:val="21"/>
          <w:highlight w:val="none"/>
        </w:rPr>
      </w:pPr>
      <w:r>
        <w:rPr>
          <w:kern w:val="0"/>
          <w:szCs w:val="21"/>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pPr>
        <w:pStyle w:val="6"/>
        <w:spacing w:before="120" w:after="120" w:line="360" w:lineRule="auto"/>
        <w:ind w:firstLine="420" w:firstLineChars="200"/>
        <w:rPr>
          <w:b w:val="0"/>
          <w:sz w:val="21"/>
          <w:szCs w:val="21"/>
          <w:highlight w:val="none"/>
        </w:rPr>
      </w:pPr>
      <w:bookmarkStart w:id="118" w:name="_Toc351203545"/>
      <w:bookmarkStart w:id="119" w:name="_Toc337558770"/>
      <w:r>
        <w:rPr>
          <w:b w:val="0"/>
          <w:sz w:val="21"/>
          <w:szCs w:val="21"/>
          <w:highlight w:val="none"/>
        </w:rPr>
        <w:t xml:space="preserve">6.2 </w:t>
      </w:r>
      <w:bookmarkEnd w:id="118"/>
      <w:r>
        <w:rPr>
          <w:b w:val="0"/>
          <w:sz w:val="21"/>
          <w:szCs w:val="21"/>
          <w:highlight w:val="none"/>
        </w:rPr>
        <w:t>工程设计开始</w:t>
      </w:r>
    </w:p>
    <w:bookmarkEnd w:id="119"/>
    <w:p>
      <w:pPr>
        <w:adjustRightInd w:val="0"/>
        <w:spacing w:line="360" w:lineRule="auto"/>
        <w:ind w:firstLine="438" w:firstLineChars="209"/>
        <w:jc w:val="left"/>
        <w:rPr>
          <w:kern w:val="0"/>
          <w:szCs w:val="21"/>
          <w:highlight w:val="none"/>
        </w:rPr>
      </w:pPr>
      <w:r>
        <w:rPr>
          <w:kern w:val="0"/>
          <w:szCs w:val="21"/>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pPr>
        <w:autoSpaceDE w:val="0"/>
        <w:autoSpaceDN w:val="0"/>
        <w:adjustRightInd w:val="0"/>
        <w:spacing w:line="360" w:lineRule="auto"/>
        <w:ind w:firstLine="440" w:firstLineChars="210"/>
        <w:jc w:val="left"/>
        <w:rPr>
          <w:kern w:val="0"/>
          <w:szCs w:val="21"/>
          <w:highlight w:val="none"/>
        </w:rPr>
      </w:pPr>
      <w:r>
        <w:rPr>
          <w:kern w:val="0"/>
          <w:szCs w:val="21"/>
          <w:highlight w:val="none"/>
        </w:rPr>
        <w:t>设计人应当在收到发包人提供的工程设计资料及专用合同条款约定的定金或预付款后，开始工程设计工作。</w:t>
      </w:r>
    </w:p>
    <w:p>
      <w:pPr>
        <w:spacing w:line="360" w:lineRule="auto"/>
        <w:ind w:firstLine="420" w:firstLineChars="200"/>
        <w:rPr>
          <w:szCs w:val="21"/>
          <w:highlight w:val="none"/>
        </w:rPr>
      </w:pPr>
      <w:r>
        <w:rPr>
          <w:szCs w:val="21"/>
          <w:highlight w:val="none"/>
        </w:rPr>
        <w:t>各设计阶段的开始时间均以设计人收到的发包人发出开始设计工作的书面通知书中载明的</w:t>
      </w:r>
      <w:r>
        <w:rPr>
          <w:kern w:val="0"/>
          <w:szCs w:val="21"/>
          <w:highlight w:val="none"/>
        </w:rPr>
        <w:t>开始设计的日期起算。</w:t>
      </w:r>
    </w:p>
    <w:bookmarkEnd w:id="116"/>
    <w:bookmarkEnd w:id="117"/>
    <w:p>
      <w:pPr>
        <w:pStyle w:val="6"/>
        <w:spacing w:before="120" w:after="120" w:line="360" w:lineRule="auto"/>
        <w:ind w:firstLine="420" w:firstLineChars="200"/>
        <w:rPr>
          <w:b w:val="0"/>
          <w:bCs w:val="0"/>
          <w:kern w:val="0"/>
          <w:sz w:val="21"/>
          <w:szCs w:val="21"/>
          <w:highlight w:val="none"/>
        </w:rPr>
      </w:pPr>
      <w:bookmarkStart w:id="120" w:name="_Toc351203547"/>
      <w:bookmarkStart w:id="121" w:name="_Toc337558772"/>
      <w:bookmarkStart w:id="122" w:name="_Toc296346574"/>
      <w:bookmarkStart w:id="123" w:name="_Toc296503073"/>
      <w:r>
        <w:rPr>
          <w:b w:val="0"/>
          <w:bCs w:val="0"/>
          <w:kern w:val="0"/>
          <w:sz w:val="21"/>
          <w:szCs w:val="21"/>
          <w:highlight w:val="none"/>
        </w:rPr>
        <w:t>6.3 工程设计进度延误</w:t>
      </w:r>
      <w:bookmarkEnd w:id="120"/>
    </w:p>
    <w:bookmarkEnd w:id="121"/>
    <w:bookmarkEnd w:id="122"/>
    <w:bookmarkEnd w:id="123"/>
    <w:p>
      <w:pPr>
        <w:spacing w:line="360" w:lineRule="auto"/>
        <w:ind w:firstLine="420" w:firstLineChars="200"/>
        <w:jc w:val="left"/>
        <w:rPr>
          <w:kern w:val="0"/>
          <w:szCs w:val="21"/>
          <w:highlight w:val="none"/>
        </w:rPr>
      </w:pPr>
      <w:r>
        <w:rPr>
          <w:kern w:val="0"/>
          <w:szCs w:val="21"/>
          <w:highlight w:val="none"/>
        </w:rPr>
        <w:t>6.3.1 因发包人原因导致工程设计进度延误</w:t>
      </w:r>
    </w:p>
    <w:p>
      <w:pPr>
        <w:spacing w:line="360" w:lineRule="auto"/>
        <w:ind w:firstLine="420" w:firstLineChars="200"/>
        <w:jc w:val="left"/>
        <w:rPr>
          <w:kern w:val="0"/>
          <w:szCs w:val="21"/>
          <w:highlight w:val="none"/>
        </w:rPr>
      </w:pPr>
      <w:r>
        <w:rPr>
          <w:kern w:val="0"/>
          <w:szCs w:val="21"/>
          <w:highlight w:val="none"/>
        </w:rPr>
        <w:t xml:space="preserve">在合同履行过程中，发包人导致工程设计进度延误的情形主要有： </w:t>
      </w:r>
    </w:p>
    <w:p>
      <w:pPr>
        <w:spacing w:line="360" w:lineRule="auto"/>
        <w:ind w:firstLine="420" w:firstLineChars="200"/>
        <w:jc w:val="left"/>
        <w:rPr>
          <w:kern w:val="0"/>
          <w:szCs w:val="21"/>
          <w:highlight w:val="none"/>
        </w:rPr>
      </w:pPr>
      <w:r>
        <w:rPr>
          <w:kern w:val="0"/>
          <w:szCs w:val="21"/>
          <w:highlight w:val="none"/>
        </w:rPr>
        <w:t>（1）发包人未能按合同约定提供工程设计资料或所提供的工程设计资料不符合合同约定或存在错误或疏漏的；</w:t>
      </w:r>
    </w:p>
    <w:p>
      <w:pPr>
        <w:spacing w:line="360" w:lineRule="auto"/>
        <w:ind w:firstLine="420" w:firstLineChars="200"/>
        <w:jc w:val="left"/>
        <w:rPr>
          <w:kern w:val="0"/>
          <w:szCs w:val="21"/>
          <w:highlight w:val="none"/>
        </w:rPr>
      </w:pPr>
      <w:r>
        <w:rPr>
          <w:kern w:val="0"/>
          <w:szCs w:val="21"/>
          <w:highlight w:val="none"/>
        </w:rPr>
        <w:t>（2）发包人未能按合同约定日期足额支付定金或预付款、进度款的；</w:t>
      </w:r>
    </w:p>
    <w:p>
      <w:pPr>
        <w:spacing w:line="360" w:lineRule="auto"/>
        <w:ind w:firstLine="420" w:firstLineChars="200"/>
        <w:jc w:val="left"/>
        <w:rPr>
          <w:kern w:val="0"/>
          <w:szCs w:val="21"/>
          <w:highlight w:val="none"/>
        </w:rPr>
      </w:pPr>
      <w:r>
        <w:rPr>
          <w:kern w:val="0"/>
          <w:szCs w:val="21"/>
          <w:highlight w:val="none"/>
        </w:rPr>
        <w:t>（3）发包人提出影响设计周期的设计变更要求的；</w:t>
      </w:r>
    </w:p>
    <w:p>
      <w:pPr>
        <w:spacing w:line="360" w:lineRule="auto"/>
        <w:ind w:firstLine="420" w:firstLineChars="200"/>
        <w:jc w:val="left"/>
        <w:rPr>
          <w:kern w:val="0"/>
          <w:szCs w:val="21"/>
          <w:highlight w:val="none"/>
        </w:rPr>
      </w:pPr>
      <w:r>
        <w:rPr>
          <w:kern w:val="0"/>
          <w:szCs w:val="21"/>
          <w:highlight w:val="none"/>
        </w:rPr>
        <w:t>（4）专用合同条款中约定的其他情形。</w:t>
      </w:r>
    </w:p>
    <w:p>
      <w:pPr>
        <w:spacing w:line="360" w:lineRule="auto"/>
        <w:ind w:firstLine="420" w:firstLineChars="200"/>
        <w:jc w:val="left"/>
        <w:rPr>
          <w:kern w:val="0"/>
          <w:szCs w:val="21"/>
          <w:highlight w:val="none"/>
        </w:rPr>
      </w:pPr>
      <w:r>
        <w:rPr>
          <w:kern w:val="0"/>
          <w:szCs w:val="21"/>
          <w:highlight w:val="none"/>
        </w:rPr>
        <w:t>因发包人原因未按计划开始设计日期开始设计的，发包人应按实际开始设计日期顺延完成设计日期。</w:t>
      </w:r>
    </w:p>
    <w:p>
      <w:pPr>
        <w:spacing w:line="360" w:lineRule="auto"/>
        <w:ind w:firstLine="420" w:firstLineChars="200"/>
        <w:rPr>
          <w:szCs w:val="21"/>
          <w:highlight w:val="none"/>
        </w:rPr>
      </w:pPr>
      <w:r>
        <w:rPr>
          <w:kern w:val="0"/>
          <w:szCs w:val="21"/>
          <w:highlight w:val="none"/>
        </w:rPr>
        <w:t>除专用合同条款对期限另有约定外，</w:t>
      </w:r>
      <w:r>
        <w:rPr>
          <w:szCs w:val="21"/>
          <w:highlight w:val="none"/>
        </w:rPr>
        <w:t>设计人应在发生上述情况后5天内向发包人发出要求延期的书面通知，在发生上述情况后10天内提交要求延期的详细说明供发包人审查。</w:t>
      </w:r>
      <w:r>
        <w:rPr>
          <w:kern w:val="0"/>
          <w:szCs w:val="21"/>
          <w:highlight w:val="none"/>
        </w:rPr>
        <w:t>除专用合同条款对期限另有约定外，</w:t>
      </w:r>
      <w:r>
        <w:rPr>
          <w:szCs w:val="21"/>
          <w:highlight w:val="none"/>
        </w:rPr>
        <w:t>发包人收到设计人要求延期的详细说明后，应在5天内进行审查并就是否延长设计周期及延期天数向设计人进行书面答复。</w:t>
      </w:r>
    </w:p>
    <w:p>
      <w:pPr>
        <w:spacing w:line="360" w:lineRule="auto"/>
        <w:ind w:firstLine="420" w:firstLineChars="200"/>
        <w:jc w:val="left"/>
        <w:rPr>
          <w:szCs w:val="21"/>
          <w:highlight w:val="none"/>
        </w:rPr>
      </w:pPr>
      <w:r>
        <w:rPr>
          <w:szCs w:val="21"/>
          <w:highlight w:val="none"/>
        </w:rPr>
        <w:t>如果发包人在收到设计人</w:t>
      </w:r>
      <w:r>
        <w:rPr>
          <w:kern w:val="0"/>
          <w:szCs w:val="21"/>
          <w:highlight w:val="none"/>
        </w:rPr>
        <w:t>提交要求</w:t>
      </w:r>
      <w:r>
        <w:rPr>
          <w:szCs w:val="21"/>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pPr>
        <w:spacing w:line="360" w:lineRule="auto"/>
        <w:ind w:firstLine="420" w:firstLineChars="200"/>
        <w:jc w:val="left"/>
        <w:rPr>
          <w:kern w:val="0"/>
          <w:szCs w:val="21"/>
          <w:highlight w:val="none"/>
        </w:rPr>
      </w:pPr>
      <w:r>
        <w:rPr>
          <w:kern w:val="0"/>
          <w:szCs w:val="21"/>
          <w:highlight w:val="none"/>
        </w:rPr>
        <w:t>发包人上述工程设计进度延误情形</w:t>
      </w:r>
      <w:r>
        <w:rPr>
          <w:szCs w:val="21"/>
          <w:highlight w:val="none"/>
        </w:rPr>
        <w:t>导致增加了设计工作量的，发包人应当另行支付相应设计费用。</w:t>
      </w:r>
    </w:p>
    <w:p>
      <w:pPr>
        <w:autoSpaceDE w:val="0"/>
        <w:autoSpaceDN w:val="0"/>
        <w:adjustRightInd w:val="0"/>
        <w:spacing w:line="360" w:lineRule="auto"/>
        <w:ind w:firstLine="420" w:firstLineChars="200"/>
        <w:jc w:val="left"/>
        <w:rPr>
          <w:szCs w:val="21"/>
          <w:highlight w:val="none"/>
        </w:rPr>
      </w:pPr>
      <w:r>
        <w:rPr>
          <w:kern w:val="0"/>
          <w:szCs w:val="21"/>
          <w:highlight w:val="none"/>
        </w:rPr>
        <w:t>6.3.2 因设计人原因导致工程设计进度延误</w:t>
      </w:r>
    </w:p>
    <w:p>
      <w:pPr>
        <w:adjustRightInd w:val="0"/>
        <w:spacing w:line="360" w:lineRule="auto"/>
        <w:ind w:firstLine="420" w:firstLineChars="200"/>
        <w:jc w:val="left"/>
        <w:rPr>
          <w:kern w:val="0"/>
          <w:szCs w:val="21"/>
          <w:highlight w:val="none"/>
        </w:rPr>
      </w:pPr>
      <w:bookmarkStart w:id="124" w:name="_Toc296346577"/>
      <w:bookmarkStart w:id="125" w:name="_Toc296503076"/>
      <w:r>
        <w:rPr>
          <w:kern w:val="0"/>
          <w:szCs w:val="21"/>
          <w:highlight w:val="none"/>
        </w:rPr>
        <w:t>因</w:t>
      </w:r>
      <w:bookmarkEnd w:id="124"/>
      <w:bookmarkEnd w:id="125"/>
      <w:r>
        <w:rPr>
          <w:kern w:val="0"/>
          <w:szCs w:val="21"/>
          <w:highlight w:val="none"/>
        </w:rPr>
        <w:t>设计人原因导致工程设计进度延误的，设计人应当按照第14.2款〔设计人违约责任〕承担责任。设计人支付逾期完成工程设计违约金后，不免除设计人继续完成工程设计的义务。</w:t>
      </w:r>
    </w:p>
    <w:p>
      <w:pPr>
        <w:pStyle w:val="6"/>
        <w:spacing w:before="120" w:after="120" w:line="360" w:lineRule="auto"/>
        <w:ind w:firstLine="420" w:firstLineChars="200"/>
        <w:rPr>
          <w:b w:val="0"/>
          <w:sz w:val="21"/>
          <w:szCs w:val="21"/>
          <w:highlight w:val="none"/>
        </w:rPr>
      </w:pPr>
      <w:bookmarkStart w:id="126" w:name="_Toc351203550"/>
      <w:bookmarkStart w:id="127" w:name="_Toc337558775"/>
      <w:bookmarkStart w:id="128" w:name="_Toc296346578"/>
      <w:bookmarkStart w:id="129" w:name="_Toc296503077"/>
      <w:r>
        <w:rPr>
          <w:b w:val="0"/>
          <w:sz w:val="21"/>
          <w:szCs w:val="21"/>
          <w:highlight w:val="none"/>
        </w:rPr>
        <w:t>6.4 暂停</w:t>
      </w:r>
      <w:bookmarkEnd w:id="126"/>
      <w:r>
        <w:rPr>
          <w:b w:val="0"/>
          <w:sz w:val="21"/>
          <w:szCs w:val="21"/>
          <w:highlight w:val="none"/>
        </w:rPr>
        <w:t>设计</w:t>
      </w:r>
    </w:p>
    <w:bookmarkEnd w:id="127"/>
    <w:bookmarkEnd w:id="128"/>
    <w:bookmarkEnd w:id="129"/>
    <w:p>
      <w:pPr>
        <w:spacing w:line="360" w:lineRule="auto"/>
        <w:ind w:firstLine="420" w:firstLineChars="200"/>
        <w:jc w:val="left"/>
        <w:rPr>
          <w:kern w:val="0"/>
          <w:szCs w:val="21"/>
          <w:highlight w:val="none"/>
        </w:rPr>
      </w:pPr>
      <w:r>
        <w:rPr>
          <w:kern w:val="0"/>
          <w:szCs w:val="21"/>
          <w:highlight w:val="none"/>
        </w:rPr>
        <w:t>6.4.1 发包人原因引起的暂停设计</w:t>
      </w:r>
    </w:p>
    <w:p>
      <w:pPr>
        <w:spacing w:line="360" w:lineRule="auto"/>
        <w:ind w:firstLine="420" w:firstLineChars="200"/>
        <w:jc w:val="left"/>
        <w:rPr>
          <w:kern w:val="0"/>
          <w:szCs w:val="21"/>
          <w:highlight w:val="none"/>
        </w:rPr>
      </w:pPr>
      <w:r>
        <w:rPr>
          <w:kern w:val="0"/>
          <w:szCs w:val="21"/>
          <w:highlight w:val="none"/>
        </w:rPr>
        <w:t>因发包人原因引起暂停设计的，发包人应及时下达暂停设计指示。</w:t>
      </w:r>
    </w:p>
    <w:p>
      <w:pPr>
        <w:spacing w:line="360" w:lineRule="auto"/>
        <w:ind w:firstLine="420" w:firstLineChars="200"/>
        <w:jc w:val="left"/>
        <w:rPr>
          <w:kern w:val="0"/>
          <w:szCs w:val="21"/>
          <w:highlight w:val="none"/>
        </w:rPr>
      </w:pPr>
      <w:r>
        <w:rPr>
          <w:kern w:val="0"/>
          <w:szCs w:val="21"/>
          <w:highlight w:val="none"/>
        </w:rPr>
        <w:t>因发包人原因引起的暂停设计，发包人应承担由此增加的设计费用和（或）延长的设计周期。</w:t>
      </w:r>
    </w:p>
    <w:p>
      <w:pPr>
        <w:spacing w:line="360" w:lineRule="auto"/>
        <w:ind w:firstLine="420" w:firstLineChars="200"/>
        <w:jc w:val="left"/>
        <w:rPr>
          <w:kern w:val="0"/>
          <w:szCs w:val="21"/>
          <w:highlight w:val="none"/>
        </w:rPr>
      </w:pPr>
      <w:r>
        <w:rPr>
          <w:kern w:val="0"/>
          <w:szCs w:val="21"/>
          <w:highlight w:val="none"/>
        </w:rPr>
        <w:t>6.4.2 设计人原因引起的暂停设计</w:t>
      </w:r>
    </w:p>
    <w:p>
      <w:pPr>
        <w:spacing w:line="360" w:lineRule="auto"/>
        <w:ind w:firstLine="420" w:firstLineChars="200"/>
        <w:jc w:val="left"/>
        <w:rPr>
          <w:kern w:val="0"/>
          <w:szCs w:val="21"/>
          <w:highlight w:val="none"/>
        </w:rPr>
      </w:pPr>
      <w:r>
        <w:rPr>
          <w:kern w:val="0"/>
          <w:szCs w:val="21"/>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pPr>
        <w:spacing w:line="360" w:lineRule="auto"/>
        <w:ind w:firstLine="420" w:firstLineChars="200"/>
        <w:jc w:val="left"/>
        <w:rPr>
          <w:kern w:val="0"/>
          <w:szCs w:val="21"/>
          <w:highlight w:val="none"/>
        </w:rPr>
      </w:pPr>
      <w:r>
        <w:rPr>
          <w:kern w:val="0"/>
          <w:szCs w:val="21"/>
          <w:highlight w:val="none"/>
        </w:rPr>
        <w:t>6.4.3 其他原因引起的暂停设计</w:t>
      </w:r>
    </w:p>
    <w:p>
      <w:pPr>
        <w:spacing w:line="360" w:lineRule="auto"/>
        <w:ind w:firstLine="420" w:firstLineChars="200"/>
        <w:jc w:val="left"/>
        <w:rPr>
          <w:kern w:val="0"/>
          <w:szCs w:val="21"/>
          <w:highlight w:val="none"/>
        </w:rPr>
      </w:pPr>
      <w:r>
        <w:rPr>
          <w:kern w:val="0"/>
          <w:szCs w:val="21"/>
          <w:highlight w:val="none"/>
        </w:rPr>
        <w:t>当出现非设计人原因造成的暂停设计，设计人应当尽快向发包人发出书面通知。</w:t>
      </w:r>
    </w:p>
    <w:p>
      <w:pPr>
        <w:spacing w:line="360" w:lineRule="auto"/>
        <w:ind w:firstLine="420" w:firstLineChars="200"/>
        <w:jc w:val="left"/>
        <w:rPr>
          <w:kern w:val="0"/>
          <w:szCs w:val="21"/>
          <w:highlight w:val="none"/>
        </w:rPr>
      </w:pPr>
      <w:r>
        <w:rPr>
          <w:kern w:val="0"/>
          <w:szCs w:val="21"/>
          <w:highlight w:val="none"/>
        </w:rPr>
        <w:t>在上述情形下设计人的设计服务暂停，设计人的设计周期应当相应延长，复工应有发包人与设计人共同确认的合理期限。</w:t>
      </w:r>
    </w:p>
    <w:p>
      <w:pPr>
        <w:spacing w:line="360" w:lineRule="auto"/>
        <w:ind w:firstLine="420" w:firstLineChars="200"/>
        <w:jc w:val="left"/>
        <w:rPr>
          <w:kern w:val="0"/>
          <w:szCs w:val="21"/>
          <w:highlight w:val="none"/>
        </w:rPr>
      </w:pPr>
      <w:r>
        <w:rPr>
          <w:kern w:val="0"/>
          <w:szCs w:val="21"/>
          <w:highlight w:val="none"/>
        </w:rPr>
        <w:t>当发生本项约定的情况，导致设计人增加设计工作量的，发包人应当另行支付相应设计费用。</w:t>
      </w:r>
    </w:p>
    <w:p>
      <w:pPr>
        <w:spacing w:line="360" w:lineRule="auto"/>
        <w:ind w:firstLine="420" w:firstLineChars="200"/>
        <w:jc w:val="left"/>
        <w:rPr>
          <w:kern w:val="0"/>
          <w:szCs w:val="21"/>
          <w:highlight w:val="none"/>
        </w:rPr>
      </w:pPr>
      <w:r>
        <w:rPr>
          <w:kern w:val="0"/>
          <w:szCs w:val="21"/>
          <w:highlight w:val="none"/>
        </w:rPr>
        <w:t>6.4.4 暂停设计后的复工</w:t>
      </w:r>
    </w:p>
    <w:p>
      <w:pPr>
        <w:spacing w:line="360" w:lineRule="auto"/>
        <w:ind w:firstLine="420" w:firstLineChars="200"/>
        <w:jc w:val="left"/>
        <w:rPr>
          <w:kern w:val="0"/>
          <w:szCs w:val="21"/>
          <w:highlight w:val="none"/>
        </w:rPr>
      </w:pPr>
      <w:r>
        <w:rPr>
          <w:kern w:val="0"/>
          <w:szCs w:val="21"/>
          <w:highlight w:val="none"/>
        </w:rPr>
        <w:t>暂停设计后，发包人和设计人应采取有效措施积极消除暂停设计的影响。当工程具备复工条件时，发包人向设计人发出复工通知，设计人应按照复工通知要求复工。</w:t>
      </w:r>
    </w:p>
    <w:p>
      <w:pPr>
        <w:spacing w:line="360" w:lineRule="auto"/>
        <w:ind w:firstLine="420" w:firstLineChars="200"/>
        <w:jc w:val="left"/>
        <w:rPr>
          <w:kern w:val="0"/>
          <w:szCs w:val="21"/>
          <w:highlight w:val="none"/>
        </w:rPr>
      </w:pPr>
      <w:r>
        <w:rPr>
          <w:kern w:val="0"/>
          <w:szCs w:val="21"/>
          <w:highlight w:val="none"/>
        </w:rPr>
        <w:t>除设计人原因导致暂停设计外，设计人暂停设计后复工所增加的设计工作量，发包人应当另行支付相应设计费用。</w:t>
      </w:r>
    </w:p>
    <w:p>
      <w:pPr>
        <w:pStyle w:val="6"/>
        <w:spacing w:before="120" w:after="120" w:line="360" w:lineRule="auto"/>
        <w:ind w:firstLine="420" w:firstLineChars="200"/>
        <w:rPr>
          <w:b w:val="0"/>
          <w:bCs w:val="0"/>
          <w:kern w:val="0"/>
          <w:sz w:val="21"/>
          <w:szCs w:val="21"/>
          <w:highlight w:val="none"/>
        </w:rPr>
      </w:pPr>
      <w:bookmarkStart w:id="130" w:name="_Toc351203551"/>
      <w:r>
        <w:rPr>
          <w:b w:val="0"/>
          <w:bCs w:val="0"/>
          <w:kern w:val="0"/>
          <w:sz w:val="21"/>
          <w:szCs w:val="21"/>
          <w:highlight w:val="none"/>
        </w:rPr>
        <w:t>6.5 提前</w:t>
      </w:r>
      <w:bookmarkEnd w:id="130"/>
      <w:r>
        <w:rPr>
          <w:b w:val="0"/>
          <w:bCs w:val="0"/>
          <w:kern w:val="0"/>
          <w:sz w:val="21"/>
          <w:szCs w:val="21"/>
          <w:highlight w:val="none"/>
        </w:rPr>
        <w:t>交付工程设计文件</w:t>
      </w:r>
    </w:p>
    <w:p>
      <w:pPr>
        <w:spacing w:line="360" w:lineRule="auto"/>
        <w:ind w:firstLine="420" w:firstLineChars="200"/>
        <w:jc w:val="left"/>
        <w:rPr>
          <w:kern w:val="0"/>
          <w:szCs w:val="21"/>
          <w:highlight w:val="none"/>
        </w:rPr>
      </w:pPr>
      <w:r>
        <w:rPr>
          <w:kern w:val="0"/>
          <w:szCs w:val="21"/>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pPr>
        <w:spacing w:line="360" w:lineRule="auto"/>
        <w:ind w:firstLine="420" w:firstLineChars="200"/>
        <w:jc w:val="left"/>
        <w:rPr>
          <w:kern w:val="0"/>
          <w:szCs w:val="21"/>
          <w:highlight w:val="none"/>
        </w:rPr>
      </w:pPr>
      <w:r>
        <w:rPr>
          <w:kern w:val="0"/>
          <w:szCs w:val="21"/>
          <w:highlight w:val="none"/>
        </w:rPr>
        <w:t>6.5.2 发包人要求设计人提前交付工程设计文件，或设计人提出提前交付工程设计文件的建议能够给发包人带来效益的，合同当事人可以在专用合同条款中约定提前交付工程设计文件的奖励。</w:t>
      </w:r>
    </w:p>
    <w:p>
      <w:pPr>
        <w:pStyle w:val="2"/>
        <w:spacing w:before="120" w:after="120"/>
        <w:rPr>
          <w:rFonts w:ascii="Times New Roman" w:hAnsi="Times New Roman"/>
          <w:b w:val="0"/>
          <w:szCs w:val="21"/>
          <w:highlight w:val="none"/>
        </w:rPr>
      </w:pPr>
      <w:bookmarkStart w:id="131" w:name="_Toc296503083"/>
      <w:bookmarkStart w:id="132" w:name="_Toc296346584"/>
      <w:r>
        <w:rPr>
          <w:rFonts w:ascii="Times New Roman" w:hAnsi="Times New Roman"/>
          <w:b w:val="0"/>
          <w:szCs w:val="21"/>
          <w:highlight w:val="none"/>
        </w:rPr>
        <w:t>7. 工程设计文件交付</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7.1 工程设计文件交付的内容</w:t>
      </w:r>
    </w:p>
    <w:p>
      <w:pPr>
        <w:spacing w:line="360" w:lineRule="auto"/>
        <w:ind w:firstLine="420" w:firstLineChars="200"/>
        <w:jc w:val="left"/>
        <w:rPr>
          <w:kern w:val="0"/>
          <w:szCs w:val="21"/>
          <w:highlight w:val="none"/>
        </w:rPr>
      </w:pPr>
      <w:r>
        <w:rPr>
          <w:kern w:val="0"/>
          <w:szCs w:val="21"/>
          <w:highlight w:val="none"/>
        </w:rPr>
        <w:t>7.1.1 工程设计图纸及设计说明。</w:t>
      </w:r>
    </w:p>
    <w:p>
      <w:pPr>
        <w:spacing w:line="360" w:lineRule="auto"/>
        <w:ind w:firstLine="420" w:firstLineChars="200"/>
        <w:rPr>
          <w:kern w:val="0"/>
          <w:szCs w:val="21"/>
          <w:highlight w:val="none"/>
        </w:rPr>
      </w:pPr>
      <w:r>
        <w:rPr>
          <w:kern w:val="0"/>
          <w:szCs w:val="21"/>
          <w:highlight w:val="none"/>
        </w:rPr>
        <w:t>7.1.2 发包人可以要求设计人提交专用合同条款约定的具体形式的</w:t>
      </w:r>
      <w:r>
        <w:rPr>
          <w:szCs w:val="21"/>
          <w:highlight w:val="none"/>
        </w:rPr>
        <w:t>电子版设计文件</w:t>
      </w:r>
      <w:r>
        <w:rPr>
          <w:kern w:val="0"/>
          <w:szCs w:val="21"/>
          <w:highlight w:val="none"/>
        </w:rPr>
        <w:t>。</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7.2 工程设计文件的交付方式</w:t>
      </w:r>
    </w:p>
    <w:p>
      <w:pPr>
        <w:spacing w:line="360" w:lineRule="auto"/>
        <w:ind w:firstLine="420" w:firstLineChars="200"/>
        <w:jc w:val="left"/>
        <w:rPr>
          <w:kern w:val="0"/>
          <w:szCs w:val="21"/>
          <w:highlight w:val="none"/>
        </w:rPr>
      </w:pPr>
      <w:r>
        <w:rPr>
          <w:kern w:val="0"/>
          <w:szCs w:val="21"/>
          <w:highlight w:val="none"/>
        </w:rPr>
        <w:t>设计人交付工程设计文件给发包人，发包人应当出具书面签收单，内容包括图纸名称、图纸内容、图纸形式、份数、提交和签收日期、提交人与接收人的亲笔签名。</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7.3 工程设计文件交付的时间和份数</w:t>
      </w:r>
    </w:p>
    <w:p>
      <w:pPr>
        <w:spacing w:line="360" w:lineRule="auto"/>
        <w:ind w:firstLine="420" w:firstLineChars="200"/>
        <w:jc w:val="left"/>
        <w:rPr>
          <w:kern w:val="0"/>
          <w:szCs w:val="21"/>
          <w:highlight w:val="none"/>
        </w:rPr>
      </w:pPr>
      <w:r>
        <w:rPr>
          <w:kern w:val="0"/>
          <w:szCs w:val="21"/>
          <w:highlight w:val="none"/>
        </w:rPr>
        <w:t>工程设计文件交付的名称、时间和份数在专用合同条款附件3中约定。</w:t>
      </w:r>
    </w:p>
    <w:p>
      <w:pPr>
        <w:pStyle w:val="2"/>
        <w:spacing w:before="120" w:after="120"/>
        <w:rPr>
          <w:rFonts w:ascii="Times New Roman" w:hAnsi="Times New Roman"/>
          <w:b w:val="0"/>
          <w:szCs w:val="21"/>
          <w:highlight w:val="none"/>
        </w:rPr>
      </w:pPr>
      <w:r>
        <w:rPr>
          <w:rFonts w:ascii="Times New Roman" w:hAnsi="Times New Roman"/>
          <w:b w:val="0"/>
          <w:szCs w:val="21"/>
          <w:highlight w:val="none"/>
        </w:rPr>
        <w:t>8. 工程设计文件审查</w:t>
      </w:r>
    </w:p>
    <w:p>
      <w:pPr>
        <w:spacing w:line="360" w:lineRule="auto"/>
        <w:ind w:firstLine="420" w:firstLineChars="200"/>
        <w:rPr>
          <w:szCs w:val="21"/>
          <w:highlight w:val="none"/>
        </w:rPr>
      </w:pPr>
      <w:r>
        <w:rPr>
          <w:szCs w:val="21"/>
          <w:highlight w:val="none"/>
        </w:rPr>
        <w:t>8.1 设计人的工程设计文件应报发包人审查同意。审查的范围和内容在发包人要求中约定。审查的具体标准应符合法律规定、技术标准要求和本合同约定。</w:t>
      </w:r>
    </w:p>
    <w:p>
      <w:pPr>
        <w:spacing w:line="360" w:lineRule="auto"/>
        <w:ind w:firstLine="420" w:firstLineChars="200"/>
        <w:rPr>
          <w:szCs w:val="21"/>
          <w:highlight w:val="none"/>
        </w:rPr>
      </w:pPr>
      <w:r>
        <w:rPr>
          <w:szCs w:val="21"/>
          <w:highlight w:val="none"/>
        </w:rPr>
        <w:t>除专用合同条款对期限另有约定外，自发包人收到设计人的工程设计文件以及设计人的通知之日起，发包人对设计人的工程设计文件审查期不超过15天。</w:t>
      </w:r>
    </w:p>
    <w:p>
      <w:pPr>
        <w:spacing w:line="360" w:lineRule="auto"/>
        <w:ind w:firstLine="420" w:firstLineChars="200"/>
        <w:rPr>
          <w:szCs w:val="21"/>
          <w:highlight w:val="none"/>
        </w:rPr>
      </w:pPr>
      <w:r>
        <w:rPr>
          <w:szCs w:val="21"/>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pPr>
        <w:spacing w:line="360" w:lineRule="auto"/>
        <w:ind w:firstLine="420" w:firstLineChars="200"/>
        <w:rPr>
          <w:szCs w:val="21"/>
          <w:highlight w:val="none"/>
        </w:rPr>
      </w:pPr>
      <w:r>
        <w:rPr>
          <w:szCs w:val="21"/>
          <w:highlight w:val="none"/>
        </w:rPr>
        <w:t>合同约定的审查期满，发包人没有做出审查结论也没有提出异议的，视为设计人的工程设计文件已获发包人同意。</w:t>
      </w:r>
    </w:p>
    <w:p>
      <w:pPr>
        <w:spacing w:line="360" w:lineRule="auto"/>
        <w:ind w:firstLine="420" w:firstLineChars="200"/>
        <w:rPr>
          <w:szCs w:val="21"/>
          <w:highlight w:val="none"/>
        </w:rPr>
      </w:pPr>
      <w:r>
        <w:rPr>
          <w:szCs w:val="21"/>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spacing w:line="360" w:lineRule="auto"/>
        <w:ind w:firstLine="420" w:firstLineChars="200"/>
        <w:rPr>
          <w:szCs w:val="21"/>
          <w:highlight w:val="none"/>
        </w:rPr>
      </w:pPr>
      <w:r>
        <w:rPr>
          <w:szCs w:val="21"/>
          <w:highlight w:val="none"/>
        </w:rPr>
        <w:t>8.3 工程</w:t>
      </w:r>
      <w:r>
        <w:rPr>
          <w:rStyle w:val="36"/>
          <w:vanish/>
          <w:highlight w:val="none"/>
        </w:rPr>
        <w:t>（</w:t>
      </w:r>
      <w:r>
        <w:rPr>
          <w:szCs w:val="21"/>
          <w:highlight w:val="none"/>
        </w:rPr>
        <w:t>设计文件需政府有关部门审查或批准的，发包人应在审查同意设计人的工程设计文件后在专用合同条款约定的期限内，向政府有关部门报送工程设计文件，设计人应予以协助。</w:t>
      </w:r>
    </w:p>
    <w:p>
      <w:pPr>
        <w:spacing w:line="360" w:lineRule="auto"/>
        <w:ind w:firstLine="420" w:firstLineChars="200"/>
        <w:rPr>
          <w:szCs w:val="21"/>
          <w:highlight w:val="none"/>
        </w:rPr>
      </w:pPr>
      <w:r>
        <w:rPr>
          <w:szCs w:val="21"/>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spacing w:line="360" w:lineRule="auto"/>
        <w:ind w:firstLine="420" w:firstLineChars="200"/>
        <w:rPr>
          <w:szCs w:val="21"/>
          <w:highlight w:val="none"/>
        </w:rPr>
      </w:pPr>
      <w:r>
        <w:rPr>
          <w:szCs w:val="21"/>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spacing w:line="360" w:lineRule="auto"/>
        <w:ind w:firstLine="420" w:firstLineChars="200"/>
        <w:rPr>
          <w:szCs w:val="21"/>
          <w:highlight w:val="none"/>
        </w:rPr>
      </w:pPr>
      <w:r>
        <w:rPr>
          <w:szCs w:val="21"/>
          <w:highlight w:val="none"/>
        </w:rPr>
        <w:t>设计人按第7条〔工程设计文件交付〕的约定向发包人提交工程设计文件，有义务参加发包人组织的设计审查会议，向审查者介绍、解答、解释其工程设计文件，并提供有关补充资料。</w:t>
      </w:r>
    </w:p>
    <w:p>
      <w:pPr>
        <w:spacing w:line="360" w:lineRule="auto"/>
        <w:ind w:firstLine="420" w:firstLineChars="200"/>
        <w:rPr>
          <w:szCs w:val="21"/>
          <w:highlight w:val="none"/>
        </w:rPr>
      </w:pPr>
      <w:r>
        <w:rPr>
          <w:szCs w:val="21"/>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pPr>
        <w:spacing w:line="360" w:lineRule="auto"/>
        <w:ind w:firstLine="420" w:firstLineChars="200"/>
        <w:rPr>
          <w:szCs w:val="21"/>
          <w:highlight w:val="none"/>
        </w:rPr>
      </w:pPr>
      <w:r>
        <w:rPr>
          <w:szCs w:val="21"/>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kern w:val="0"/>
          <w:szCs w:val="21"/>
          <w:highlight w:val="none"/>
        </w:rPr>
        <w:t>按第14.2款〔设计人违约责任〕的约定承担责任</w:t>
      </w:r>
      <w:r>
        <w:rPr>
          <w:szCs w:val="21"/>
          <w:highlight w:val="none"/>
        </w:rPr>
        <w:t>。</w:t>
      </w:r>
    </w:p>
    <w:p>
      <w:pPr>
        <w:spacing w:line="360" w:lineRule="auto"/>
        <w:ind w:firstLine="420" w:firstLineChars="200"/>
        <w:rPr>
          <w:szCs w:val="21"/>
          <w:highlight w:val="none"/>
        </w:rPr>
      </w:pPr>
      <w:r>
        <w:rPr>
          <w:szCs w:val="21"/>
          <w:highlight w:val="none"/>
        </w:rPr>
        <w:t>因发包人原因，致使工程设计文件审查无法进行或无法按期进行，造成设计周期延长、窝工损失及设计人增加的费用，由发包人承担。</w:t>
      </w:r>
    </w:p>
    <w:p>
      <w:pPr>
        <w:spacing w:line="360" w:lineRule="auto"/>
        <w:ind w:firstLine="420" w:firstLineChars="200"/>
        <w:jc w:val="left"/>
        <w:rPr>
          <w:kern w:val="0"/>
          <w:szCs w:val="21"/>
          <w:highlight w:val="none"/>
        </w:rPr>
      </w:pPr>
      <w:r>
        <w:rPr>
          <w:szCs w:val="21"/>
          <w:highlight w:val="none"/>
        </w:rPr>
        <w:t xml:space="preserve">8.6 </w:t>
      </w:r>
      <w:r>
        <w:rPr>
          <w:kern w:val="0"/>
          <w:szCs w:val="21"/>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pPr>
        <w:spacing w:line="360" w:lineRule="auto"/>
        <w:ind w:firstLine="420" w:firstLineChars="200"/>
        <w:rPr>
          <w:kern w:val="0"/>
          <w:szCs w:val="21"/>
          <w:highlight w:val="none"/>
        </w:rPr>
      </w:pPr>
      <w:r>
        <w:rPr>
          <w:kern w:val="0"/>
          <w:szCs w:val="21"/>
          <w:highlight w:val="none"/>
        </w:rPr>
        <w:t>因发包人原因造成工程设计文件不合格致使工程设计文件审查无法通过的，由此增加的设计费用和（或）延长的设计周期由发包人承担。</w:t>
      </w:r>
    </w:p>
    <w:p>
      <w:pPr>
        <w:spacing w:line="360" w:lineRule="auto"/>
        <w:ind w:firstLine="420" w:firstLineChars="200"/>
        <w:rPr>
          <w:szCs w:val="21"/>
          <w:highlight w:val="none"/>
        </w:rPr>
      </w:pPr>
      <w:r>
        <w:rPr>
          <w:kern w:val="0"/>
          <w:szCs w:val="21"/>
          <w:highlight w:val="none"/>
        </w:rPr>
        <w:t>8.7 工程设计文件的审查，不减轻或免除设计人依据法律应当承担的责任。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9. 施工现场配合服务</w:t>
      </w:r>
    </w:p>
    <w:p>
      <w:pPr>
        <w:spacing w:line="360" w:lineRule="auto"/>
        <w:ind w:firstLine="420" w:firstLineChars="200"/>
        <w:jc w:val="left"/>
        <w:rPr>
          <w:kern w:val="0"/>
          <w:szCs w:val="21"/>
          <w:highlight w:val="none"/>
        </w:rPr>
      </w:pPr>
      <w:r>
        <w:rPr>
          <w:kern w:val="0"/>
          <w:szCs w:val="21"/>
          <w:highlight w:val="none"/>
        </w:rPr>
        <w:t>9.1 除专用合同条款另有约定外，发包人应为设计人派赴现场的工作人员提供工作、生活及交通等方面的便利条件。</w:t>
      </w:r>
    </w:p>
    <w:p>
      <w:pPr>
        <w:spacing w:line="360" w:lineRule="auto"/>
        <w:ind w:firstLine="420" w:firstLineChars="200"/>
        <w:jc w:val="left"/>
        <w:rPr>
          <w:kern w:val="0"/>
          <w:szCs w:val="21"/>
          <w:highlight w:val="none"/>
        </w:rPr>
      </w:pPr>
      <w:r>
        <w:rPr>
          <w:kern w:val="0"/>
          <w:szCs w:val="21"/>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pPr>
        <w:pStyle w:val="2"/>
        <w:spacing w:before="120" w:after="120"/>
        <w:rPr>
          <w:rFonts w:ascii="Times New Roman" w:hAnsi="Times New Roman"/>
          <w:b w:val="0"/>
          <w:szCs w:val="21"/>
          <w:highlight w:val="none"/>
        </w:rPr>
      </w:pPr>
      <w:bookmarkStart w:id="133" w:name="_Toc351203567"/>
      <w:r>
        <w:rPr>
          <w:rFonts w:ascii="Times New Roman" w:hAnsi="Times New Roman"/>
          <w:b w:val="0"/>
          <w:szCs w:val="21"/>
          <w:highlight w:val="none"/>
        </w:rPr>
        <w:t>10. 合同价款与支付</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10.1 合同价款组成</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发包人和设计人应当在专用合同条款附件6中明确约定合同价款各组成部分的具体数额，主要包括：</w:t>
      </w:r>
    </w:p>
    <w:p>
      <w:pPr>
        <w:spacing w:before="120" w:after="120" w:line="360" w:lineRule="auto"/>
        <w:ind w:firstLine="420" w:firstLineChars="200"/>
        <w:jc w:val="left"/>
        <w:rPr>
          <w:bCs/>
          <w:kern w:val="0"/>
          <w:szCs w:val="21"/>
          <w:highlight w:val="none"/>
        </w:rPr>
      </w:pPr>
      <w:r>
        <w:rPr>
          <w:bCs/>
          <w:kern w:val="0"/>
          <w:szCs w:val="21"/>
          <w:highlight w:val="none"/>
        </w:rPr>
        <w:t>（1）</w:t>
      </w:r>
      <w:r>
        <w:rPr>
          <w:kern w:val="0"/>
          <w:szCs w:val="21"/>
          <w:highlight w:val="none"/>
        </w:rPr>
        <w:t>工程设计</w:t>
      </w:r>
      <w:r>
        <w:rPr>
          <w:bCs/>
          <w:kern w:val="0"/>
          <w:szCs w:val="21"/>
          <w:highlight w:val="none"/>
        </w:rPr>
        <w:t>基本服务费用；</w:t>
      </w:r>
    </w:p>
    <w:p>
      <w:pPr>
        <w:spacing w:before="120" w:after="120" w:line="360" w:lineRule="auto"/>
        <w:ind w:firstLine="420" w:firstLineChars="200"/>
        <w:jc w:val="left"/>
        <w:rPr>
          <w:bCs/>
          <w:kern w:val="0"/>
          <w:szCs w:val="21"/>
          <w:highlight w:val="none"/>
        </w:rPr>
      </w:pPr>
      <w:r>
        <w:rPr>
          <w:bCs/>
          <w:kern w:val="0"/>
          <w:szCs w:val="21"/>
          <w:highlight w:val="none"/>
        </w:rPr>
        <w:t>（2）</w:t>
      </w:r>
      <w:r>
        <w:rPr>
          <w:kern w:val="0"/>
          <w:szCs w:val="21"/>
          <w:highlight w:val="none"/>
        </w:rPr>
        <w:t>工程设计</w:t>
      </w:r>
      <w:r>
        <w:rPr>
          <w:bCs/>
          <w:kern w:val="0"/>
          <w:szCs w:val="21"/>
          <w:highlight w:val="none"/>
        </w:rPr>
        <w:t>其他服务费用；</w:t>
      </w:r>
    </w:p>
    <w:p>
      <w:pPr>
        <w:spacing w:line="360" w:lineRule="auto"/>
        <w:ind w:firstLine="420" w:firstLineChars="200"/>
        <w:rPr>
          <w:kern w:val="0"/>
          <w:szCs w:val="21"/>
          <w:highlight w:val="none"/>
        </w:rPr>
      </w:pPr>
      <w:r>
        <w:rPr>
          <w:bCs/>
          <w:kern w:val="0"/>
          <w:szCs w:val="21"/>
          <w:highlight w:val="none"/>
        </w:rPr>
        <w:t>（3）</w:t>
      </w:r>
      <w:r>
        <w:rPr>
          <w:kern w:val="0"/>
          <w:szCs w:val="21"/>
          <w:highlight w:val="none"/>
        </w:rPr>
        <w:t>在未签订合同前发包人已经同意或接受或已使用的设计人为发包人所做的各项工作的相应费用等。</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10.2 合同价格形式</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发包人和设计人应在合同协议书中选择下列一种合同价格形式：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（1）单价合同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szCs w:val="21"/>
          <w:highlight w:val="none"/>
        </w:rPr>
        <w:t>在约定的范围内合同单价不作调整</w:t>
      </w:r>
      <w:r>
        <w:rPr>
          <w:kern w:val="0"/>
          <w:szCs w:val="21"/>
          <w:highlight w:val="none"/>
        </w:rPr>
        <w:t>。合同当事人应在专用合同条款中约定单价包含的风险范围和风险费用的计算方法</w:t>
      </w:r>
      <w:r>
        <w:rPr>
          <w:szCs w:val="21"/>
          <w:highlight w:val="none"/>
        </w:rPr>
        <w:t>，</w:t>
      </w:r>
      <w:r>
        <w:rPr>
          <w:kern w:val="0"/>
          <w:szCs w:val="21"/>
          <w:highlight w:val="none"/>
        </w:rPr>
        <w:t>并约定风险范围以外的合同价格的调整方法。</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（2）总价合同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总价合同是指合同当事人约定以发包人提供的上一阶段工程设计文件及有关条件进行合同价格计算、调整和确认的建设工程设计合同，</w:t>
      </w:r>
      <w:r>
        <w:rPr>
          <w:szCs w:val="21"/>
          <w:highlight w:val="none"/>
        </w:rPr>
        <w:t>在约定的范围内合同总价不作调整</w:t>
      </w:r>
      <w:r>
        <w:rPr>
          <w:kern w:val="0"/>
          <w:szCs w:val="21"/>
          <w:highlight w:val="none"/>
        </w:rPr>
        <w:t>。合同当事人应在专用合同条款中约定总价包含的风险范围和风险费用的计算方法，并约定风险范围以外的合同价格的调整方法。</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（3）其它价格形式</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合同当事人可在专用合同条款中约定其他合同价格形式。</w:t>
      </w:r>
    </w:p>
    <w:p>
      <w:pPr>
        <w:pStyle w:val="6"/>
        <w:spacing w:before="120" w:after="120" w:line="360" w:lineRule="auto"/>
        <w:ind w:firstLine="420" w:firstLineChars="200"/>
        <w:rPr>
          <w:b w:val="0"/>
          <w:sz w:val="21"/>
          <w:szCs w:val="21"/>
          <w:highlight w:val="none"/>
        </w:rPr>
      </w:pPr>
      <w:r>
        <w:rPr>
          <w:b w:val="0"/>
          <w:sz w:val="21"/>
          <w:szCs w:val="21"/>
          <w:highlight w:val="none"/>
        </w:rPr>
        <w:t>10.3 定金或预付款</w:t>
      </w:r>
    </w:p>
    <w:p>
      <w:pPr>
        <w:spacing w:line="360" w:lineRule="auto"/>
        <w:ind w:firstLine="420" w:firstLineChars="200"/>
        <w:jc w:val="left"/>
        <w:rPr>
          <w:kern w:val="0"/>
          <w:szCs w:val="21"/>
          <w:highlight w:val="none"/>
        </w:rPr>
      </w:pPr>
      <w:r>
        <w:rPr>
          <w:szCs w:val="21"/>
          <w:highlight w:val="none"/>
        </w:rPr>
        <w:t xml:space="preserve">10.3.1 </w:t>
      </w:r>
      <w:r>
        <w:rPr>
          <w:kern w:val="0"/>
          <w:szCs w:val="21"/>
          <w:highlight w:val="none"/>
        </w:rPr>
        <w:t>定金或预付款的比例</w:t>
      </w:r>
    </w:p>
    <w:p>
      <w:pPr>
        <w:spacing w:line="360" w:lineRule="auto"/>
        <w:ind w:firstLine="420" w:firstLineChars="200"/>
        <w:jc w:val="left"/>
        <w:rPr>
          <w:kern w:val="0"/>
          <w:szCs w:val="21"/>
          <w:highlight w:val="none"/>
        </w:rPr>
      </w:pPr>
      <w:r>
        <w:rPr>
          <w:kern w:val="0"/>
          <w:szCs w:val="21"/>
          <w:highlight w:val="none"/>
        </w:rPr>
        <w:t>定金的比例不应超过合同总价款的20%。预付款的比例由发包人与设计人协商确定，一般不低于合同总价款的20%。</w:t>
      </w:r>
    </w:p>
    <w:p>
      <w:pPr>
        <w:spacing w:line="360" w:lineRule="auto"/>
        <w:ind w:firstLine="420" w:firstLineChars="200"/>
        <w:jc w:val="left"/>
        <w:rPr>
          <w:kern w:val="0"/>
          <w:szCs w:val="21"/>
          <w:highlight w:val="none"/>
        </w:rPr>
      </w:pPr>
      <w:r>
        <w:rPr>
          <w:szCs w:val="21"/>
          <w:highlight w:val="none"/>
        </w:rPr>
        <w:t>10.3.2 定金或预付款的支付</w:t>
      </w:r>
    </w:p>
    <w:p>
      <w:pPr>
        <w:spacing w:line="360" w:lineRule="auto"/>
        <w:ind w:firstLine="420" w:firstLineChars="200"/>
        <w:jc w:val="left"/>
        <w:rPr>
          <w:kern w:val="0"/>
          <w:szCs w:val="21"/>
          <w:highlight w:val="none"/>
        </w:rPr>
      </w:pPr>
      <w:r>
        <w:rPr>
          <w:kern w:val="0"/>
          <w:szCs w:val="21"/>
          <w:highlight w:val="none"/>
        </w:rPr>
        <w:t>定金或预付款的支付按照专用合同条款约定执行，但最迟应在开始设计通知载明的开始设计日期前专用合同条款约定的期限内支付。</w:t>
      </w:r>
    </w:p>
    <w:p>
      <w:pPr>
        <w:spacing w:line="360" w:lineRule="auto"/>
        <w:ind w:firstLine="420" w:firstLineChars="200"/>
        <w:jc w:val="left"/>
        <w:rPr>
          <w:kern w:val="0"/>
          <w:szCs w:val="21"/>
          <w:highlight w:val="none"/>
        </w:rPr>
      </w:pPr>
      <w:r>
        <w:rPr>
          <w:kern w:val="0"/>
          <w:szCs w:val="21"/>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pPr>
        <w:pStyle w:val="6"/>
        <w:spacing w:before="120" w:after="120" w:line="360" w:lineRule="auto"/>
        <w:ind w:firstLine="420" w:firstLineChars="200"/>
        <w:rPr>
          <w:b w:val="0"/>
          <w:sz w:val="21"/>
          <w:szCs w:val="21"/>
          <w:highlight w:val="none"/>
        </w:rPr>
      </w:pPr>
      <w:r>
        <w:rPr>
          <w:b w:val="0"/>
          <w:sz w:val="21"/>
          <w:szCs w:val="21"/>
          <w:highlight w:val="none"/>
        </w:rPr>
        <w:t>10.4 进度款支付</w:t>
      </w:r>
    </w:p>
    <w:p>
      <w:pPr>
        <w:adjustRightInd w:val="0"/>
        <w:spacing w:line="360" w:lineRule="auto"/>
        <w:ind w:firstLine="420" w:firstLineChars="200"/>
        <w:jc w:val="left"/>
        <w:rPr>
          <w:kern w:val="0"/>
          <w:szCs w:val="21"/>
          <w:highlight w:val="none"/>
        </w:rPr>
      </w:pPr>
      <w:r>
        <w:rPr>
          <w:szCs w:val="21"/>
          <w:highlight w:val="none"/>
        </w:rPr>
        <w:t>10.4.1 发包人应当按照专用合同条款附件6约定的付款条件及时向设计人支付进度款。</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10.4.2 进度付款的修正</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在对已付进度款进行汇总和复核中发现错误、遗漏或重复的，发包人和设计人均有权提出修正申请。经发包人和设计人同意的修正，应在下期进度付款中支付或扣除。</w:t>
      </w:r>
    </w:p>
    <w:p>
      <w:pPr>
        <w:spacing w:before="120" w:after="120" w:line="360" w:lineRule="auto"/>
        <w:ind w:firstLine="420" w:firstLineChars="200"/>
        <w:rPr>
          <w:kern w:val="0"/>
          <w:szCs w:val="21"/>
          <w:highlight w:val="none"/>
        </w:rPr>
      </w:pPr>
      <w:r>
        <w:rPr>
          <w:kern w:val="0"/>
          <w:szCs w:val="21"/>
          <w:highlight w:val="none"/>
        </w:rPr>
        <w:t>10.5 合同价款的结算与支付</w:t>
      </w:r>
    </w:p>
    <w:p>
      <w:pPr>
        <w:spacing w:line="360" w:lineRule="auto"/>
        <w:ind w:firstLine="420" w:firstLineChars="200"/>
        <w:rPr>
          <w:bCs/>
          <w:kern w:val="0"/>
          <w:szCs w:val="21"/>
          <w:highlight w:val="none"/>
        </w:rPr>
      </w:pPr>
      <w:r>
        <w:rPr>
          <w:bCs/>
          <w:kern w:val="0"/>
          <w:szCs w:val="21"/>
          <w:highlight w:val="none"/>
        </w:rPr>
        <w:t>10.5.1 对于采取固定总价形式的合同，发包人应当按照专用合同条款附件6的约定及时支付尾款。</w:t>
      </w:r>
    </w:p>
    <w:p>
      <w:pPr>
        <w:spacing w:line="360" w:lineRule="auto"/>
        <w:ind w:firstLine="420" w:firstLineChars="200"/>
        <w:rPr>
          <w:kern w:val="0"/>
          <w:szCs w:val="21"/>
          <w:highlight w:val="none"/>
        </w:rPr>
      </w:pPr>
      <w:r>
        <w:rPr>
          <w:kern w:val="0"/>
          <w:szCs w:val="21"/>
          <w:highlight w:val="none"/>
        </w:rPr>
        <w:t>10.5.2 对于采取固定单价形式的合同，发包人与设计人应当按照专用合同条款附件6约定的结算方式及时结清工程设计费，并将结清未支付的款项一次性支付给设计人。</w:t>
      </w:r>
    </w:p>
    <w:p>
      <w:pPr>
        <w:spacing w:line="360" w:lineRule="auto"/>
        <w:ind w:firstLine="420" w:firstLineChars="200"/>
        <w:rPr>
          <w:kern w:val="0"/>
          <w:szCs w:val="21"/>
          <w:highlight w:val="none"/>
        </w:rPr>
      </w:pPr>
      <w:r>
        <w:rPr>
          <w:kern w:val="0"/>
          <w:szCs w:val="21"/>
          <w:highlight w:val="none"/>
        </w:rPr>
        <w:t>10.5.3 对于采取其他价格形式的，也应按专用合同条款的约定及时结算和支付。</w:t>
      </w:r>
    </w:p>
    <w:p>
      <w:pPr>
        <w:spacing w:before="120" w:after="120" w:line="360" w:lineRule="auto"/>
        <w:ind w:firstLine="420" w:firstLineChars="200"/>
        <w:rPr>
          <w:kern w:val="0"/>
          <w:szCs w:val="21"/>
          <w:highlight w:val="none"/>
        </w:rPr>
      </w:pPr>
      <w:r>
        <w:rPr>
          <w:kern w:val="0"/>
          <w:szCs w:val="21"/>
          <w:highlight w:val="none"/>
        </w:rPr>
        <w:t>10.6支付账户</w:t>
      </w:r>
    </w:p>
    <w:p>
      <w:pPr>
        <w:spacing w:line="360" w:lineRule="auto"/>
        <w:ind w:firstLine="420" w:firstLineChars="200"/>
        <w:jc w:val="left"/>
        <w:rPr>
          <w:kern w:val="0"/>
          <w:szCs w:val="21"/>
          <w:highlight w:val="none"/>
        </w:rPr>
      </w:pPr>
      <w:r>
        <w:rPr>
          <w:kern w:val="0"/>
          <w:szCs w:val="21"/>
          <w:highlight w:val="none"/>
        </w:rPr>
        <w:t>发包人应将合同价款支付至合同协议书中约定的设计人账户。</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11. 工程设计变更与索赔</w:t>
      </w:r>
    </w:p>
    <w:p>
      <w:pPr>
        <w:spacing w:line="360" w:lineRule="auto"/>
        <w:ind w:firstLine="420" w:firstLineChars="200"/>
        <w:rPr>
          <w:kern w:val="0"/>
          <w:szCs w:val="21"/>
          <w:highlight w:val="none"/>
        </w:rPr>
      </w:pPr>
      <w:r>
        <w:rPr>
          <w:kern w:val="0"/>
          <w:szCs w:val="21"/>
          <w:highlight w:val="none"/>
        </w:rPr>
        <w:t>11.1 发包人变更工程设计的内容、规模、功能、条件等，应当向设计人提供书面要求，设计人在不违反法律规定以及技术标准强制性规定的前提下应当按照发包人要求变更工程设计。</w:t>
      </w:r>
    </w:p>
    <w:p>
      <w:pPr>
        <w:spacing w:line="360" w:lineRule="auto"/>
        <w:ind w:firstLine="420" w:firstLineChars="200"/>
        <w:rPr>
          <w:kern w:val="0"/>
          <w:szCs w:val="21"/>
          <w:highlight w:val="none"/>
        </w:rPr>
      </w:pPr>
      <w:r>
        <w:rPr>
          <w:kern w:val="0"/>
          <w:szCs w:val="21"/>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pPr>
        <w:spacing w:line="360" w:lineRule="auto"/>
        <w:ind w:firstLine="420" w:firstLineChars="200"/>
        <w:rPr>
          <w:kern w:val="0"/>
          <w:szCs w:val="21"/>
          <w:highlight w:val="none"/>
        </w:rPr>
      </w:pPr>
      <w:r>
        <w:rPr>
          <w:kern w:val="0"/>
          <w:szCs w:val="21"/>
          <w:highlight w:val="none"/>
        </w:rPr>
        <w:t xml:space="preserve">11.3 </w:t>
      </w:r>
      <w:r>
        <w:rPr>
          <w:szCs w:val="21"/>
          <w:highlight w:val="none"/>
        </w:rPr>
        <w:t>如果由于发包人要求更改而造成的项目复杂性的变更或性质的变更使得设计人的设计工作减少，发包人</w:t>
      </w:r>
      <w:r>
        <w:rPr>
          <w:kern w:val="0"/>
          <w:szCs w:val="21"/>
          <w:highlight w:val="none"/>
        </w:rPr>
        <w:t>可按本条约定和专用合同条款附件7的约定，与设计人协商对合同价格和/或完工时间做可共同接受的修改。</w:t>
      </w:r>
    </w:p>
    <w:p>
      <w:pPr>
        <w:spacing w:line="360" w:lineRule="auto"/>
        <w:ind w:firstLine="420" w:firstLineChars="200"/>
        <w:rPr>
          <w:kern w:val="0"/>
          <w:szCs w:val="21"/>
          <w:highlight w:val="none"/>
        </w:rPr>
      </w:pPr>
      <w:r>
        <w:rPr>
          <w:kern w:val="0"/>
          <w:szCs w:val="21"/>
          <w:highlight w:val="none"/>
        </w:rPr>
        <w:t>11.4 基准日期后，与工程设计服务有关的法律、技术标准的强制性规定的颁布及修改，由此增加的设计费用和（或）延长的设计周期由发包人承担。</w:t>
      </w:r>
    </w:p>
    <w:p>
      <w:pPr>
        <w:spacing w:line="360" w:lineRule="auto"/>
        <w:ind w:firstLine="420" w:firstLineChars="200"/>
        <w:rPr>
          <w:kern w:val="0"/>
          <w:szCs w:val="21"/>
          <w:highlight w:val="none"/>
        </w:rPr>
      </w:pPr>
      <w:r>
        <w:rPr>
          <w:kern w:val="0"/>
          <w:szCs w:val="21"/>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12. 专业责任与保险</w:t>
      </w:r>
    </w:p>
    <w:p>
      <w:pPr>
        <w:spacing w:line="360" w:lineRule="auto"/>
        <w:ind w:firstLine="420" w:firstLineChars="200"/>
        <w:rPr>
          <w:szCs w:val="21"/>
          <w:highlight w:val="none"/>
        </w:rPr>
      </w:pPr>
      <w:r>
        <w:rPr>
          <w:szCs w:val="21"/>
          <w:highlight w:val="none"/>
        </w:rPr>
        <w:t>12.1 设计人应运用一切合理的专业技术和经验知识，按照公认的职业标准尽其全部职责和谨慎、勤勉地履行其在本合同项下的责任和义务。</w:t>
      </w:r>
    </w:p>
    <w:p>
      <w:pPr>
        <w:spacing w:line="360" w:lineRule="auto"/>
        <w:ind w:firstLine="420" w:firstLineChars="200"/>
        <w:rPr>
          <w:szCs w:val="21"/>
          <w:highlight w:val="none"/>
        </w:rPr>
      </w:pPr>
      <w:r>
        <w:rPr>
          <w:szCs w:val="21"/>
          <w:highlight w:val="none"/>
        </w:rPr>
        <w:t>12.2 除专用合同条款另有约定外，设计人应具有发包人认可的、履行本合同所需要的工程设计责任保险并使其于合同责任期内保持有效。</w:t>
      </w:r>
    </w:p>
    <w:p>
      <w:pPr>
        <w:spacing w:line="360" w:lineRule="auto"/>
        <w:ind w:firstLine="420" w:firstLineChars="200"/>
        <w:rPr>
          <w:szCs w:val="21"/>
          <w:highlight w:val="none"/>
        </w:rPr>
      </w:pPr>
      <w:r>
        <w:rPr>
          <w:szCs w:val="21"/>
          <w:highlight w:val="none"/>
        </w:rPr>
        <w:t>12.3 工程设计责任保险应承担由于设计人的疏忽或过失而引发的工程质量事故所造成的建设工程本身的物质损失以及第三者人身伤亡、财产损失或费用的赔偿责任。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13. 知识产权</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pPr>
        <w:spacing w:line="360" w:lineRule="auto"/>
        <w:ind w:firstLine="420" w:firstLineChars="200"/>
        <w:rPr>
          <w:szCs w:val="21"/>
          <w:highlight w:val="none"/>
        </w:rPr>
      </w:pPr>
      <w:r>
        <w:rPr>
          <w:szCs w:val="21"/>
          <w:highlight w:val="none"/>
        </w:rPr>
        <w:t>13.4 合同当事人双方均有权在不损害对方利益和保密约定的前提下，在自己宣传用的印刷品或其他出版物上，或申报奖项时等情形下公布有关项目的文字和图片材料。</w:t>
      </w:r>
    </w:p>
    <w:p>
      <w:pPr>
        <w:spacing w:line="360" w:lineRule="auto"/>
        <w:ind w:firstLine="420" w:firstLineChars="200"/>
        <w:rPr>
          <w:szCs w:val="21"/>
          <w:highlight w:val="none"/>
        </w:rPr>
      </w:pPr>
      <w:r>
        <w:rPr>
          <w:szCs w:val="21"/>
          <w:highlight w:val="none"/>
        </w:rPr>
        <w:t>13.5 除专用合同条款另有约定外，设计人在合同签订前和签订时已确定采用的专利、专有技术的使用费应包含在签约合同价中。</w:t>
      </w:r>
    </w:p>
    <w:bookmarkEnd w:id="131"/>
    <w:bookmarkEnd w:id="132"/>
    <w:bookmarkEnd w:id="133"/>
    <w:p>
      <w:pPr>
        <w:pStyle w:val="2"/>
        <w:spacing w:before="120" w:after="120"/>
        <w:rPr>
          <w:rFonts w:ascii="Times New Roman" w:hAnsi="Times New Roman"/>
          <w:b w:val="0"/>
          <w:szCs w:val="21"/>
          <w:highlight w:val="none"/>
        </w:rPr>
      </w:pPr>
      <w:bookmarkStart w:id="134" w:name="_Toc351203603"/>
      <w:bookmarkStart w:id="135" w:name="_Toc337558820"/>
      <w:r>
        <w:rPr>
          <w:rFonts w:ascii="Times New Roman" w:hAnsi="Times New Roman"/>
          <w:b w:val="0"/>
          <w:szCs w:val="21"/>
          <w:highlight w:val="none"/>
        </w:rPr>
        <w:t>14. 违约</w:t>
      </w:r>
      <w:bookmarkEnd w:id="134"/>
      <w:r>
        <w:rPr>
          <w:rFonts w:ascii="Times New Roman" w:hAnsi="Times New Roman"/>
          <w:b w:val="0"/>
          <w:szCs w:val="21"/>
          <w:highlight w:val="none"/>
        </w:rPr>
        <w:t>责任</w:t>
      </w:r>
    </w:p>
    <w:bookmarkEnd w:id="135"/>
    <w:p>
      <w:pPr>
        <w:spacing w:before="120" w:after="120" w:line="360" w:lineRule="auto"/>
        <w:ind w:firstLine="420" w:firstLineChars="200"/>
        <w:rPr>
          <w:szCs w:val="21"/>
          <w:highlight w:val="none"/>
        </w:rPr>
      </w:pPr>
      <w:bookmarkStart w:id="136" w:name="_Toc296503129"/>
      <w:bookmarkStart w:id="137" w:name="_Toc296346630"/>
      <w:bookmarkStart w:id="138" w:name="_Toc351203604"/>
      <w:bookmarkStart w:id="139" w:name="_Toc337558821"/>
      <w:r>
        <w:rPr>
          <w:szCs w:val="21"/>
          <w:highlight w:val="none"/>
        </w:rPr>
        <w:t>14.1 发</w:t>
      </w:r>
      <w:bookmarkEnd w:id="136"/>
      <w:bookmarkEnd w:id="137"/>
      <w:r>
        <w:rPr>
          <w:szCs w:val="21"/>
          <w:highlight w:val="none"/>
        </w:rPr>
        <w:t>包人违约</w:t>
      </w:r>
      <w:bookmarkEnd w:id="138"/>
      <w:r>
        <w:rPr>
          <w:szCs w:val="21"/>
          <w:highlight w:val="none"/>
        </w:rPr>
        <w:t>责任</w:t>
      </w:r>
    </w:p>
    <w:bookmarkEnd w:id="139"/>
    <w:p>
      <w:pPr>
        <w:spacing w:line="360" w:lineRule="auto"/>
        <w:ind w:firstLine="420" w:firstLineChars="200"/>
        <w:rPr>
          <w:kern w:val="0"/>
          <w:szCs w:val="21"/>
          <w:highlight w:val="none"/>
        </w:rPr>
      </w:pPr>
      <w:r>
        <w:rPr>
          <w:kern w:val="0"/>
          <w:szCs w:val="21"/>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spacing w:line="360" w:lineRule="auto"/>
        <w:ind w:firstLine="420" w:firstLineChars="200"/>
        <w:rPr>
          <w:kern w:val="0"/>
          <w:szCs w:val="21"/>
          <w:highlight w:val="none"/>
        </w:rPr>
      </w:pPr>
      <w:r>
        <w:rPr>
          <w:kern w:val="0"/>
          <w:szCs w:val="21"/>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pPr>
        <w:spacing w:line="360" w:lineRule="auto"/>
        <w:ind w:firstLine="420" w:firstLineChars="200"/>
        <w:rPr>
          <w:kern w:val="0"/>
          <w:szCs w:val="21"/>
          <w:highlight w:val="none"/>
        </w:rPr>
      </w:pPr>
      <w:r>
        <w:rPr>
          <w:kern w:val="0"/>
          <w:szCs w:val="21"/>
          <w:highlight w:val="none"/>
        </w:rPr>
        <w:t>14.1.3 发包人的上级或设计审批部门对设计文件不进行审批或本合同工程停建、缓建，发包人应在事件发生之日起15天内按本合同第16条</w:t>
      </w:r>
      <w:r>
        <w:rPr>
          <w:szCs w:val="21"/>
          <w:highlight w:val="none"/>
        </w:rPr>
        <w:t>〔合同解除〕</w:t>
      </w:r>
      <w:r>
        <w:rPr>
          <w:kern w:val="0"/>
          <w:szCs w:val="21"/>
          <w:highlight w:val="none"/>
        </w:rPr>
        <w:t>的约定向设计人结算并支付设计费。</w:t>
      </w:r>
    </w:p>
    <w:p>
      <w:pPr>
        <w:spacing w:line="360" w:lineRule="auto"/>
        <w:ind w:firstLine="420" w:firstLineChars="200"/>
        <w:rPr>
          <w:kern w:val="0"/>
          <w:szCs w:val="21"/>
          <w:highlight w:val="none"/>
        </w:rPr>
      </w:pPr>
      <w:r>
        <w:rPr>
          <w:kern w:val="0"/>
          <w:szCs w:val="21"/>
          <w:highlight w:val="none"/>
        </w:rPr>
        <w:t>14.1.4 发包人擅自将设计人的设计文件用于本工程以外的工程或交第三方使用时，应承担相应法律责任，并应赔偿设计人因此遭受的损失。</w:t>
      </w:r>
    </w:p>
    <w:p>
      <w:pPr>
        <w:pStyle w:val="6"/>
        <w:spacing w:before="120" w:after="120" w:line="360" w:lineRule="auto"/>
        <w:ind w:firstLine="420" w:firstLineChars="200"/>
        <w:rPr>
          <w:b w:val="0"/>
          <w:bCs w:val="0"/>
          <w:kern w:val="0"/>
          <w:sz w:val="21"/>
          <w:szCs w:val="21"/>
          <w:highlight w:val="none"/>
        </w:rPr>
      </w:pPr>
      <w:bookmarkStart w:id="140" w:name="_Toc351203605"/>
      <w:bookmarkStart w:id="141" w:name="_Toc296346632"/>
      <w:bookmarkStart w:id="142" w:name="_Toc337558822"/>
      <w:bookmarkStart w:id="143" w:name="_Toc296503131"/>
      <w:r>
        <w:rPr>
          <w:b w:val="0"/>
          <w:bCs w:val="0"/>
          <w:kern w:val="0"/>
          <w:sz w:val="21"/>
          <w:szCs w:val="21"/>
          <w:highlight w:val="none"/>
        </w:rPr>
        <w:t>14.2 设计人违约</w:t>
      </w:r>
      <w:bookmarkEnd w:id="140"/>
      <w:r>
        <w:rPr>
          <w:b w:val="0"/>
          <w:bCs w:val="0"/>
          <w:kern w:val="0"/>
          <w:sz w:val="21"/>
          <w:szCs w:val="21"/>
          <w:highlight w:val="none"/>
        </w:rPr>
        <w:t>责任</w:t>
      </w:r>
    </w:p>
    <w:bookmarkEnd w:id="141"/>
    <w:bookmarkEnd w:id="142"/>
    <w:bookmarkEnd w:id="143"/>
    <w:p>
      <w:pPr>
        <w:spacing w:line="360" w:lineRule="auto"/>
        <w:ind w:firstLine="420" w:firstLineChars="200"/>
        <w:rPr>
          <w:kern w:val="0"/>
          <w:szCs w:val="21"/>
          <w:highlight w:val="none"/>
        </w:rPr>
      </w:pPr>
      <w:r>
        <w:rPr>
          <w:kern w:val="0"/>
          <w:szCs w:val="21"/>
          <w:highlight w:val="none"/>
        </w:rPr>
        <w:t>14.2.1 合同生效后，设计人因自身原因要求终止或解除合同，设计人应按发包人已支付的定金金额双倍返还给发包人或设计人按照专用合同条款的约定向发包人支付违约金。</w:t>
      </w:r>
    </w:p>
    <w:p>
      <w:pPr>
        <w:spacing w:line="360" w:lineRule="auto"/>
        <w:ind w:firstLine="420" w:firstLineChars="200"/>
        <w:rPr>
          <w:kern w:val="0"/>
          <w:szCs w:val="21"/>
          <w:highlight w:val="none"/>
        </w:rPr>
      </w:pPr>
      <w:r>
        <w:rPr>
          <w:kern w:val="0"/>
          <w:szCs w:val="21"/>
          <w:highlight w:val="none"/>
        </w:rPr>
        <w:t>14.2.2 由于设计人原因，未按专用合同条款附件3约定的时间交付工程设计文件的，应按专用合同条款的约定向发包人支付违约金，前述违约金经双方确认后可在发包人应付设计费中扣减。</w:t>
      </w:r>
    </w:p>
    <w:p>
      <w:pPr>
        <w:spacing w:line="360" w:lineRule="auto"/>
        <w:ind w:firstLine="420" w:firstLineChars="200"/>
        <w:rPr>
          <w:kern w:val="0"/>
          <w:szCs w:val="21"/>
          <w:highlight w:val="none"/>
        </w:rPr>
      </w:pPr>
      <w:r>
        <w:rPr>
          <w:kern w:val="0"/>
          <w:szCs w:val="21"/>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spacing w:line="360" w:lineRule="auto"/>
        <w:ind w:firstLine="420" w:firstLineChars="200"/>
        <w:rPr>
          <w:kern w:val="0"/>
          <w:szCs w:val="21"/>
          <w:highlight w:val="none"/>
        </w:rPr>
      </w:pPr>
      <w:r>
        <w:rPr>
          <w:kern w:val="0"/>
          <w:szCs w:val="21"/>
          <w:highlight w:val="none"/>
        </w:rPr>
        <w:t>14.2.4 设计人未经发包人同意擅自对工程设计进行分包的，发包人有权要求设计人解除未经发包人同意的设计分包合同，设计人应当按照专用合同条款的约定承担违约责任。</w:t>
      </w:r>
    </w:p>
    <w:p>
      <w:pPr>
        <w:pStyle w:val="2"/>
        <w:spacing w:before="120" w:after="120"/>
        <w:rPr>
          <w:rFonts w:ascii="Times New Roman" w:hAnsi="Times New Roman"/>
          <w:b w:val="0"/>
          <w:szCs w:val="21"/>
          <w:highlight w:val="none"/>
        </w:rPr>
      </w:pPr>
      <w:bookmarkStart w:id="144" w:name="_Toc351203607"/>
      <w:bookmarkStart w:id="145" w:name="_Toc296346617"/>
      <w:bookmarkStart w:id="146" w:name="_Toc296503116"/>
      <w:bookmarkStart w:id="147" w:name="_Toc337558823"/>
      <w:r>
        <w:rPr>
          <w:rFonts w:ascii="Times New Roman" w:hAnsi="Times New Roman"/>
          <w:b w:val="0"/>
          <w:szCs w:val="21"/>
          <w:highlight w:val="none"/>
        </w:rPr>
        <w:t>15. 不可抗力</w:t>
      </w:r>
      <w:bookmarkEnd w:id="144"/>
      <w:r>
        <w:rPr>
          <w:rFonts w:ascii="Times New Roman" w:hAnsi="Times New Roman"/>
          <w:b w:val="0"/>
          <w:szCs w:val="21"/>
          <w:highlight w:val="none"/>
        </w:rPr>
        <w:t xml:space="preserve"> </w:t>
      </w:r>
      <w:bookmarkEnd w:id="145"/>
      <w:bookmarkEnd w:id="146"/>
      <w:bookmarkEnd w:id="147"/>
    </w:p>
    <w:p>
      <w:pPr>
        <w:spacing w:before="120" w:after="120" w:line="360" w:lineRule="auto"/>
        <w:ind w:firstLine="420" w:firstLineChars="200"/>
        <w:rPr>
          <w:bCs/>
          <w:kern w:val="0"/>
          <w:szCs w:val="21"/>
          <w:highlight w:val="none"/>
        </w:rPr>
      </w:pPr>
      <w:bookmarkStart w:id="148" w:name="_Toc351203608"/>
      <w:bookmarkStart w:id="149" w:name="_Toc296503117"/>
      <w:bookmarkStart w:id="150" w:name="_Toc296346618"/>
      <w:bookmarkStart w:id="151" w:name="_Toc337558824"/>
      <w:r>
        <w:rPr>
          <w:bCs/>
          <w:kern w:val="0"/>
          <w:szCs w:val="21"/>
          <w:highlight w:val="none"/>
        </w:rPr>
        <w:t xml:space="preserve">15.1 </w:t>
      </w:r>
      <w:r>
        <w:rPr>
          <w:kern w:val="0"/>
          <w:szCs w:val="21"/>
          <w:highlight w:val="none"/>
        </w:rPr>
        <w:t>不可抗力</w:t>
      </w:r>
      <w:r>
        <w:rPr>
          <w:bCs/>
          <w:kern w:val="0"/>
          <w:szCs w:val="21"/>
          <w:highlight w:val="none"/>
        </w:rPr>
        <w:t>的确认</w:t>
      </w:r>
      <w:bookmarkEnd w:id="148"/>
    </w:p>
    <w:bookmarkEnd w:id="149"/>
    <w:bookmarkEnd w:id="150"/>
    <w:bookmarkEnd w:id="151"/>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420" w:firstLineChars="200"/>
        <w:jc w:val="left"/>
        <w:rPr>
          <w:bCs/>
          <w:kern w:val="0"/>
          <w:szCs w:val="21"/>
          <w:highlight w:val="none"/>
        </w:rPr>
      </w:pPr>
      <w:r>
        <w:rPr>
          <w:kern w:val="0"/>
          <w:szCs w:val="21"/>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pPr>
        <w:spacing w:before="120" w:after="120" w:line="360" w:lineRule="auto"/>
        <w:ind w:firstLine="420" w:firstLineChars="200"/>
        <w:rPr>
          <w:bCs/>
          <w:kern w:val="0"/>
          <w:szCs w:val="21"/>
          <w:highlight w:val="none"/>
        </w:rPr>
      </w:pPr>
      <w:bookmarkStart w:id="152" w:name="_Toc351203609"/>
      <w:bookmarkStart w:id="153" w:name="_Toc296346619"/>
      <w:bookmarkStart w:id="154" w:name="_Toc337558825"/>
      <w:bookmarkStart w:id="155" w:name="_Toc296503118"/>
      <w:r>
        <w:rPr>
          <w:bCs/>
          <w:kern w:val="0"/>
          <w:szCs w:val="21"/>
          <w:highlight w:val="none"/>
        </w:rPr>
        <w:t>15.2 不可抗力的通知</w:t>
      </w:r>
      <w:bookmarkEnd w:id="152"/>
    </w:p>
    <w:bookmarkEnd w:id="153"/>
    <w:bookmarkEnd w:id="154"/>
    <w:bookmarkEnd w:id="155"/>
    <w:p>
      <w:pPr>
        <w:autoSpaceDE w:val="0"/>
        <w:autoSpaceDN w:val="0"/>
        <w:adjustRightInd w:val="0"/>
        <w:spacing w:line="360" w:lineRule="auto"/>
        <w:ind w:firstLine="420" w:firstLineChars="200"/>
        <w:jc w:val="left"/>
        <w:rPr>
          <w:kern w:val="0"/>
          <w:szCs w:val="21"/>
          <w:highlight w:val="none"/>
        </w:rPr>
      </w:pPr>
      <w:r>
        <w:rPr>
          <w:kern w:val="0"/>
          <w:szCs w:val="21"/>
          <w:highlight w:val="none"/>
        </w:rPr>
        <w:t>合同一方当事人遇到不可抗力事件，使其履行合同义务受到阻碍时，应立即通知合同另一方当事人，书面说明不可抗力和受阻碍的详细情况，并在合理期限内提供必要的证明。</w:t>
      </w:r>
    </w:p>
    <w:p>
      <w:pPr>
        <w:adjustRightInd w:val="0"/>
        <w:spacing w:line="360" w:lineRule="auto"/>
        <w:ind w:firstLine="420" w:firstLineChars="200"/>
        <w:jc w:val="left"/>
        <w:rPr>
          <w:kern w:val="0"/>
          <w:szCs w:val="21"/>
          <w:highlight w:val="none"/>
        </w:rPr>
      </w:pPr>
      <w:r>
        <w:rPr>
          <w:kern w:val="0"/>
          <w:szCs w:val="21"/>
          <w:highlight w:val="none"/>
        </w:rPr>
        <w:t>不可抗力持续发生的，合同一方当事人应及时向合同另一方当事人提交中间报告，说明不可抗力和履行合同受阻的情况，并于不可抗力事件结束后28天内提交最终报告及有关资料。</w:t>
      </w:r>
    </w:p>
    <w:p>
      <w:pPr>
        <w:spacing w:before="120" w:after="120" w:line="360" w:lineRule="auto"/>
        <w:ind w:firstLine="420" w:firstLineChars="200"/>
        <w:rPr>
          <w:bCs/>
          <w:kern w:val="0"/>
          <w:szCs w:val="21"/>
          <w:highlight w:val="none"/>
        </w:rPr>
      </w:pPr>
      <w:bookmarkStart w:id="156" w:name="_Toc351203610"/>
      <w:bookmarkStart w:id="157" w:name="_Toc296346620"/>
      <w:bookmarkStart w:id="158" w:name="_Toc296503119"/>
      <w:bookmarkStart w:id="159" w:name="_Toc337558826"/>
      <w:r>
        <w:rPr>
          <w:bCs/>
          <w:kern w:val="0"/>
          <w:szCs w:val="21"/>
          <w:highlight w:val="none"/>
        </w:rPr>
        <w:t xml:space="preserve">15.3 </w:t>
      </w:r>
      <w:r>
        <w:rPr>
          <w:kern w:val="0"/>
          <w:szCs w:val="21"/>
          <w:highlight w:val="none"/>
        </w:rPr>
        <w:t>不可抗力</w:t>
      </w:r>
      <w:r>
        <w:rPr>
          <w:bCs/>
          <w:kern w:val="0"/>
          <w:szCs w:val="21"/>
          <w:highlight w:val="none"/>
        </w:rPr>
        <w:t>后果的承担</w:t>
      </w:r>
      <w:bookmarkEnd w:id="156"/>
    </w:p>
    <w:bookmarkEnd w:id="157"/>
    <w:bookmarkEnd w:id="158"/>
    <w:bookmarkEnd w:id="159"/>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不可抗力引起的后果及造成的损失由合同当事人按照法律规定及合同约定各自承担。不可抗力发生前已完成的工程设计应当按照合同约定进行支付。</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因合同一方迟延履行合同义务，在迟延履行期间遭遇不可抗力的，不免除其违约责任。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16. 合同解除</w:t>
      </w:r>
    </w:p>
    <w:p>
      <w:pPr>
        <w:spacing w:line="360" w:lineRule="auto"/>
        <w:ind w:firstLine="420" w:firstLineChars="200"/>
        <w:rPr>
          <w:szCs w:val="21"/>
          <w:highlight w:val="none"/>
        </w:rPr>
      </w:pPr>
      <w:r>
        <w:rPr>
          <w:szCs w:val="21"/>
          <w:highlight w:val="none"/>
        </w:rPr>
        <w:t>16.1 发包人与设计人协商一致，可以解除合同。</w:t>
      </w:r>
    </w:p>
    <w:p>
      <w:pPr>
        <w:spacing w:line="360" w:lineRule="auto"/>
        <w:ind w:firstLine="420" w:firstLineChars="200"/>
        <w:rPr>
          <w:szCs w:val="21"/>
          <w:highlight w:val="none"/>
        </w:rPr>
      </w:pPr>
      <w:r>
        <w:rPr>
          <w:szCs w:val="21"/>
          <w:highlight w:val="none"/>
        </w:rPr>
        <w:t>16.2 有下列情形之一的，合同当事人一方或双方可以解除合同：</w:t>
      </w:r>
    </w:p>
    <w:p>
      <w:pPr>
        <w:spacing w:line="360" w:lineRule="auto"/>
        <w:ind w:firstLine="420" w:firstLineChars="200"/>
        <w:rPr>
          <w:szCs w:val="21"/>
          <w:highlight w:val="none"/>
        </w:rPr>
      </w:pPr>
      <w:r>
        <w:rPr>
          <w:szCs w:val="21"/>
          <w:highlight w:val="none"/>
        </w:rPr>
        <w:t>（1）设计人工程设计文件存在重大质量问题，经发包人催告后，在合理期限内修改后仍不能满足国家现行深度要求或不能达到合同约定的设计质量要求的，发包人可以解除合同；</w:t>
      </w:r>
    </w:p>
    <w:p>
      <w:pPr>
        <w:spacing w:line="360" w:lineRule="auto"/>
        <w:ind w:firstLine="420" w:firstLineChars="200"/>
        <w:rPr>
          <w:szCs w:val="21"/>
          <w:highlight w:val="none"/>
        </w:rPr>
      </w:pPr>
      <w:r>
        <w:rPr>
          <w:szCs w:val="21"/>
          <w:highlight w:val="none"/>
        </w:rPr>
        <w:t>（2）发包人未按合同约定支付设计费用，经设计人催告后，在30天内仍未支付的，设计人可以解除合同；</w:t>
      </w:r>
    </w:p>
    <w:p>
      <w:pPr>
        <w:spacing w:line="360" w:lineRule="auto"/>
        <w:ind w:firstLine="420" w:firstLineChars="200"/>
        <w:rPr>
          <w:szCs w:val="21"/>
          <w:highlight w:val="none"/>
        </w:rPr>
      </w:pPr>
      <w:r>
        <w:rPr>
          <w:szCs w:val="21"/>
          <w:highlight w:val="none"/>
        </w:rPr>
        <w:t>（3）暂停设计期限已连续超过180天，专用合同条款另有约定的除外；</w:t>
      </w:r>
    </w:p>
    <w:p>
      <w:pPr>
        <w:spacing w:line="360" w:lineRule="auto"/>
        <w:ind w:firstLine="420" w:firstLineChars="200"/>
        <w:rPr>
          <w:szCs w:val="21"/>
          <w:highlight w:val="none"/>
        </w:rPr>
      </w:pPr>
      <w:r>
        <w:rPr>
          <w:szCs w:val="21"/>
          <w:highlight w:val="none"/>
        </w:rPr>
        <w:t>（4）因不可抗力致使合同无法履行；</w:t>
      </w:r>
    </w:p>
    <w:p>
      <w:pPr>
        <w:spacing w:line="360" w:lineRule="auto"/>
        <w:ind w:firstLine="420" w:firstLineChars="200"/>
        <w:rPr>
          <w:szCs w:val="21"/>
          <w:highlight w:val="none"/>
        </w:rPr>
      </w:pPr>
      <w:r>
        <w:rPr>
          <w:szCs w:val="21"/>
          <w:highlight w:val="none"/>
        </w:rPr>
        <w:t>（5）因一方违约致使合同无法实际履行或实际履行已无必要；</w:t>
      </w:r>
    </w:p>
    <w:p>
      <w:pPr>
        <w:spacing w:line="360" w:lineRule="auto"/>
        <w:ind w:firstLine="420" w:firstLineChars="200"/>
        <w:rPr>
          <w:szCs w:val="21"/>
          <w:highlight w:val="none"/>
        </w:rPr>
      </w:pPr>
      <w:r>
        <w:rPr>
          <w:szCs w:val="21"/>
          <w:highlight w:val="none"/>
        </w:rPr>
        <w:t>（6）因本工程项目条件发生重大变化，使合同无法继续履行。</w:t>
      </w:r>
    </w:p>
    <w:p>
      <w:pPr>
        <w:spacing w:line="360" w:lineRule="auto"/>
        <w:ind w:firstLine="420" w:firstLineChars="200"/>
        <w:rPr>
          <w:szCs w:val="21"/>
          <w:highlight w:val="none"/>
        </w:rPr>
      </w:pPr>
      <w:r>
        <w:rPr>
          <w:szCs w:val="21"/>
          <w:highlight w:val="none"/>
        </w:rPr>
        <w:t>16.3 任何一方因故需解除合同时，应提前30天书面通知对方，对合同中的遗留问题应取得一致意见并形成书面协议。</w:t>
      </w:r>
    </w:p>
    <w:p>
      <w:pPr>
        <w:spacing w:line="360" w:lineRule="auto"/>
        <w:ind w:firstLine="420" w:firstLineChars="200"/>
        <w:rPr>
          <w:szCs w:val="21"/>
          <w:highlight w:val="none"/>
        </w:rPr>
      </w:pPr>
      <w:r>
        <w:rPr>
          <w:szCs w:val="21"/>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2"/>
        <w:spacing w:before="120" w:after="120"/>
        <w:rPr>
          <w:rFonts w:ascii="Times New Roman" w:hAnsi="Times New Roman"/>
          <w:b w:val="0"/>
          <w:szCs w:val="21"/>
          <w:highlight w:val="none"/>
        </w:rPr>
      </w:pPr>
      <w:bookmarkStart w:id="160" w:name="_Toc351203626"/>
      <w:bookmarkStart w:id="161" w:name="_Toc296503146"/>
      <w:bookmarkStart w:id="162" w:name="_Toc337558840"/>
      <w:bookmarkStart w:id="163" w:name="_Toc296346647"/>
      <w:r>
        <w:rPr>
          <w:rFonts w:ascii="Times New Roman" w:hAnsi="Times New Roman"/>
          <w:b w:val="0"/>
          <w:szCs w:val="21"/>
          <w:highlight w:val="none"/>
        </w:rPr>
        <w:t>17. 争议解决</w:t>
      </w:r>
      <w:bookmarkEnd w:id="160"/>
    </w:p>
    <w:bookmarkEnd w:id="161"/>
    <w:bookmarkEnd w:id="162"/>
    <w:bookmarkEnd w:id="163"/>
    <w:p>
      <w:pPr>
        <w:spacing w:line="360" w:lineRule="auto"/>
        <w:ind w:firstLine="420" w:firstLineChars="200"/>
        <w:rPr>
          <w:kern w:val="0"/>
          <w:szCs w:val="21"/>
          <w:highlight w:val="none"/>
        </w:rPr>
      </w:pPr>
      <w:bookmarkStart w:id="164" w:name="_Toc351203627"/>
      <w:bookmarkStart w:id="165" w:name="_Toc296346648"/>
      <w:bookmarkStart w:id="166" w:name="_Toc296503147"/>
      <w:bookmarkStart w:id="167" w:name="_Toc337558841"/>
      <w:r>
        <w:rPr>
          <w:kern w:val="0"/>
          <w:szCs w:val="21"/>
          <w:highlight w:val="none"/>
        </w:rPr>
        <w:t>17.1 和解</w:t>
      </w:r>
      <w:bookmarkEnd w:id="164"/>
    </w:p>
    <w:bookmarkEnd w:id="165"/>
    <w:bookmarkEnd w:id="166"/>
    <w:bookmarkEnd w:id="167"/>
    <w:p>
      <w:pPr>
        <w:spacing w:line="360" w:lineRule="auto"/>
        <w:ind w:firstLine="420" w:firstLineChars="200"/>
        <w:rPr>
          <w:kern w:val="0"/>
          <w:szCs w:val="21"/>
          <w:highlight w:val="none"/>
        </w:rPr>
      </w:pPr>
      <w:r>
        <w:rPr>
          <w:kern w:val="0"/>
          <w:szCs w:val="21"/>
          <w:highlight w:val="none"/>
        </w:rPr>
        <w:t>合同当事人可以就争议自行和解，自行和解达成协议的经双方签字并盖章后作为合同补充文件，双方均应遵照执行。</w:t>
      </w:r>
    </w:p>
    <w:p>
      <w:pPr>
        <w:spacing w:line="360" w:lineRule="auto"/>
        <w:ind w:firstLine="420" w:firstLineChars="200"/>
        <w:rPr>
          <w:kern w:val="0"/>
          <w:szCs w:val="21"/>
          <w:highlight w:val="none"/>
        </w:rPr>
      </w:pPr>
      <w:bookmarkStart w:id="168" w:name="_Toc351203628"/>
      <w:bookmarkStart w:id="169" w:name="_Toc296346649"/>
      <w:bookmarkStart w:id="170" w:name="_Toc337558842"/>
      <w:bookmarkStart w:id="171" w:name="_Toc296503148"/>
      <w:r>
        <w:rPr>
          <w:kern w:val="0"/>
          <w:szCs w:val="21"/>
          <w:highlight w:val="none"/>
        </w:rPr>
        <w:t>17.2 调解</w:t>
      </w:r>
      <w:bookmarkEnd w:id="168"/>
    </w:p>
    <w:bookmarkEnd w:id="169"/>
    <w:bookmarkEnd w:id="170"/>
    <w:bookmarkEnd w:id="171"/>
    <w:p>
      <w:pPr>
        <w:spacing w:line="360" w:lineRule="auto"/>
        <w:ind w:firstLine="420" w:firstLineChars="200"/>
        <w:rPr>
          <w:kern w:val="0"/>
          <w:szCs w:val="21"/>
          <w:highlight w:val="none"/>
        </w:rPr>
      </w:pPr>
      <w:r>
        <w:rPr>
          <w:kern w:val="0"/>
          <w:szCs w:val="21"/>
          <w:highlight w:val="none"/>
        </w:rPr>
        <w:t>合同当事人可以就争议请求相关行政主管部门、行业协会或其他第三方进行调解，调解达成协议的，经双方签字并盖章后作为合同补充文件，双方均应遵照执行。</w:t>
      </w:r>
    </w:p>
    <w:p>
      <w:pPr>
        <w:spacing w:line="360" w:lineRule="auto"/>
        <w:ind w:firstLine="420" w:firstLineChars="200"/>
        <w:rPr>
          <w:kern w:val="0"/>
          <w:szCs w:val="21"/>
          <w:highlight w:val="none"/>
        </w:rPr>
      </w:pPr>
      <w:bookmarkStart w:id="172" w:name="_Toc351203629"/>
      <w:bookmarkStart w:id="173" w:name="_Toc296346650"/>
      <w:bookmarkStart w:id="174" w:name="_Toc296503149"/>
      <w:bookmarkStart w:id="175" w:name="_Toc337558843"/>
      <w:r>
        <w:rPr>
          <w:kern w:val="0"/>
          <w:szCs w:val="21"/>
          <w:highlight w:val="none"/>
        </w:rPr>
        <w:t>17.3 争议评审</w:t>
      </w:r>
      <w:bookmarkEnd w:id="172"/>
    </w:p>
    <w:bookmarkEnd w:id="173"/>
    <w:bookmarkEnd w:id="174"/>
    <w:bookmarkEnd w:id="175"/>
    <w:p>
      <w:pPr>
        <w:spacing w:line="360" w:lineRule="auto"/>
        <w:ind w:firstLine="420" w:firstLineChars="200"/>
        <w:rPr>
          <w:kern w:val="0"/>
          <w:szCs w:val="21"/>
          <w:highlight w:val="none"/>
        </w:rPr>
      </w:pPr>
      <w:r>
        <w:rPr>
          <w:kern w:val="0"/>
          <w:szCs w:val="21"/>
          <w:highlight w:val="none"/>
        </w:rPr>
        <w:t xml:space="preserve">合同当事人在专用合同条款中约定采取争议评审方式解决争议以及评审规则，并按下列约定执行： </w:t>
      </w:r>
    </w:p>
    <w:p>
      <w:pPr>
        <w:spacing w:line="360" w:lineRule="auto"/>
        <w:ind w:firstLine="420" w:firstLineChars="200"/>
        <w:rPr>
          <w:kern w:val="0"/>
          <w:szCs w:val="21"/>
          <w:highlight w:val="none"/>
        </w:rPr>
      </w:pPr>
      <w:r>
        <w:rPr>
          <w:kern w:val="0"/>
          <w:szCs w:val="21"/>
          <w:highlight w:val="none"/>
        </w:rPr>
        <w:t>17.3.1 争议评审小组的确定</w:t>
      </w:r>
    </w:p>
    <w:p>
      <w:pPr>
        <w:spacing w:line="360" w:lineRule="auto"/>
        <w:ind w:firstLine="420" w:firstLineChars="200"/>
        <w:rPr>
          <w:kern w:val="0"/>
          <w:szCs w:val="21"/>
          <w:highlight w:val="none"/>
        </w:rPr>
      </w:pPr>
      <w:r>
        <w:rPr>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pPr>
        <w:spacing w:line="360" w:lineRule="auto"/>
        <w:ind w:firstLine="420" w:firstLineChars="200"/>
        <w:rPr>
          <w:kern w:val="0"/>
          <w:szCs w:val="21"/>
          <w:highlight w:val="none"/>
        </w:rPr>
      </w:pPr>
      <w:r>
        <w:rPr>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spacing w:line="360" w:lineRule="auto"/>
        <w:ind w:firstLine="420" w:firstLineChars="200"/>
        <w:rPr>
          <w:kern w:val="0"/>
          <w:szCs w:val="21"/>
          <w:highlight w:val="none"/>
        </w:rPr>
      </w:pPr>
      <w:r>
        <w:rPr>
          <w:kern w:val="0"/>
          <w:szCs w:val="21"/>
          <w:highlight w:val="none"/>
        </w:rPr>
        <w:t>除专用合同条款另有约定外，评审所发生的费用由发包人和设计人各承担一半。</w:t>
      </w:r>
    </w:p>
    <w:p>
      <w:pPr>
        <w:spacing w:line="360" w:lineRule="auto"/>
        <w:ind w:firstLine="420" w:firstLineChars="200"/>
        <w:rPr>
          <w:kern w:val="0"/>
          <w:szCs w:val="21"/>
          <w:highlight w:val="none"/>
        </w:rPr>
      </w:pPr>
      <w:r>
        <w:rPr>
          <w:kern w:val="0"/>
          <w:szCs w:val="21"/>
          <w:highlight w:val="none"/>
        </w:rPr>
        <w:t>17.3.2 争议评审小组的决定</w:t>
      </w:r>
    </w:p>
    <w:p>
      <w:pPr>
        <w:spacing w:line="360" w:lineRule="auto"/>
        <w:ind w:firstLine="420" w:firstLineChars="200"/>
        <w:rPr>
          <w:kern w:val="0"/>
          <w:szCs w:val="21"/>
          <w:highlight w:val="none"/>
        </w:rPr>
      </w:pPr>
      <w:r>
        <w:rPr>
          <w:kern w:val="0"/>
          <w:szCs w:val="21"/>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pPr>
        <w:spacing w:line="360" w:lineRule="auto"/>
        <w:ind w:firstLine="420" w:firstLineChars="200"/>
        <w:rPr>
          <w:kern w:val="0"/>
          <w:szCs w:val="21"/>
          <w:highlight w:val="none"/>
        </w:rPr>
      </w:pPr>
      <w:r>
        <w:rPr>
          <w:kern w:val="0"/>
          <w:szCs w:val="21"/>
          <w:highlight w:val="none"/>
        </w:rPr>
        <w:t>17.3.3 争议评审小组决定的效力</w:t>
      </w:r>
    </w:p>
    <w:p>
      <w:pPr>
        <w:spacing w:line="360" w:lineRule="auto"/>
        <w:ind w:firstLine="420" w:firstLineChars="200"/>
        <w:rPr>
          <w:kern w:val="0"/>
          <w:szCs w:val="21"/>
          <w:highlight w:val="none"/>
        </w:rPr>
      </w:pPr>
      <w:r>
        <w:rPr>
          <w:kern w:val="0"/>
          <w:szCs w:val="21"/>
          <w:highlight w:val="none"/>
        </w:rPr>
        <w:t>争议评审小组作出的书面决定经合同当事人签字确认后，对双方具有约束力，双方应遵照执行。</w:t>
      </w:r>
    </w:p>
    <w:p>
      <w:pPr>
        <w:spacing w:line="360" w:lineRule="auto"/>
        <w:ind w:firstLine="420" w:firstLineChars="200"/>
        <w:rPr>
          <w:kern w:val="0"/>
          <w:szCs w:val="21"/>
          <w:highlight w:val="none"/>
        </w:rPr>
      </w:pPr>
      <w:r>
        <w:rPr>
          <w:kern w:val="0"/>
          <w:szCs w:val="21"/>
          <w:highlight w:val="none"/>
        </w:rPr>
        <w:t>任何一方当事人不接受争议评审小组决定或不履行争议评审小组决定的，双方可选择采用其他争议解决方式。</w:t>
      </w:r>
    </w:p>
    <w:p>
      <w:pPr>
        <w:spacing w:line="360" w:lineRule="auto"/>
        <w:ind w:firstLine="420" w:firstLineChars="200"/>
        <w:rPr>
          <w:kern w:val="0"/>
          <w:szCs w:val="21"/>
          <w:highlight w:val="none"/>
        </w:rPr>
      </w:pPr>
      <w:bookmarkStart w:id="176" w:name="_Toc351203630"/>
      <w:bookmarkStart w:id="177" w:name="_Toc296503150"/>
      <w:bookmarkStart w:id="178" w:name="_Toc296346651"/>
      <w:bookmarkStart w:id="179" w:name="_Toc337558844"/>
      <w:r>
        <w:rPr>
          <w:kern w:val="0"/>
          <w:szCs w:val="21"/>
          <w:highlight w:val="none"/>
        </w:rPr>
        <w:t>17.4 仲裁或诉讼</w:t>
      </w:r>
      <w:bookmarkEnd w:id="176"/>
    </w:p>
    <w:bookmarkEnd w:id="177"/>
    <w:bookmarkEnd w:id="178"/>
    <w:bookmarkEnd w:id="179"/>
    <w:p>
      <w:pPr>
        <w:spacing w:line="360" w:lineRule="auto"/>
        <w:ind w:firstLine="420" w:firstLineChars="200"/>
        <w:rPr>
          <w:kern w:val="0"/>
          <w:szCs w:val="21"/>
          <w:highlight w:val="none"/>
        </w:rPr>
      </w:pPr>
      <w:r>
        <w:rPr>
          <w:kern w:val="0"/>
          <w:szCs w:val="21"/>
          <w:highlight w:val="none"/>
        </w:rPr>
        <w:t>因合同及合同有关事项产生的争议，合同当事人可以在专用合同条款中约定以下一种方式解决争议：</w:t>
      </w:r>
    </w:p>
    <w:p>
      <w:pPr>
        <w:spacing w:line="360" w:lineRule="auto"/>
        <w:ind w:firstLine="420" w:firstLineChars="200"/>
        <w:rPr>
          <w:kern w:val="0"/>
          <w:szCs w:val="21"/>
          <w:highlight w:val="none"/>
        </w:rPr>
      </w:pPr>
      <w:r>
        <w:rPr>
          <w:kern w:val="0"/>
          <w:szCs w:val="21"/>
          <w:highlight w:val="none"/>
        </w:rPr>
        <w:t>（1）向约定的仲裁委员会申请仲裁；</w:t>
      </w:r>
    </w:p>
    <w:p>
      <w:pPr>
        <w:spacing w:line="360" w:lineRule="auto"/>
        <w:ind w:firstLine="420" w:firstLineChars="200"/>
        <w:rPr>
          <w:kern w:val="0"/>
          <w:szCs w:val="21"/>
          <w:highlight w:val="none"/>
        </w:rPr>
      </w:pPr>
      <w:r>
        <w:rPr>
          <w:kern w:val="0"/>
          <w:szCs w:val="21"/>
          <w:highlight w:val="none"/>
        </w:rPr>
        <w:t>（2）向有管辖权的人民法院起诉。</w:t>
      </w:r>
    </w:p>
    <w:p>
      <w:pPr>
        <w:spacing w:line="360" w:lineRule="auto"/>
        <w:ind w:firstLine="420" w:firstLineChars="200"/>
        <w:rPr>
          <w:kern w:val="0"/>
          <w:szCs w:val="21"/>
          <w:highlight w:val="none"/>
        </w:rPr>
      </w:pPr>
      <w:bookmarkStart w:id="180" w:name="_Toc351203631"/>
      <w:bookmarkStart w:id="181" w:name="_Toc337558845"/>
      <w:bookmarkStart w:id="182" w:name="_Toc296503152"/>
      <w:bookmarkStart w:id="183" w:name="_Toc296346653"/>
      <w:r>
        <w:rPr>
          <w:kern w:val="0"/>
          <w:szCs w:val="21"/>
          <w:highlight w:val="none"/>
        </w:rPr>
        <w:t>17.5 争议解决条款效力</w:t>
      </w:r>
      <w:bookmarkEnd w:id="180"/>
    </w:p>
    <w:bookmarkEnd w:id="181"/>
    <w:bookmarkEnd w:id="182"/>
    <w:bookmarkEnd w:id="183"/>
    <w:p>
      <w:pPr>
        <w:spacing w:line="360" w:lineRule="auto"/>
        <w:jc w:val="center"/>
        <w:rPr>
          <w:b/>
          <w:szCs w:val="21"/>
          <w:highlight w:val="none"/>
        </w:rPr>
      </w:pPr>
      <w:r>
        <w:rPr>
          <w:kern w:val="0"/>
          <w:szCs w:val="21"/>
          <w:highlight w:val="none"/>
        </w:rPr>
        <w:t>合同有关争议解决的条款独立存在，合同的变更、解除、终止、无效或者被撤销均不影响其效力。</w:t>
      </w:r>
      <w:bookmarkStart w:id="184" w:name="_Toc351203632"/>
      <w:r>
        <w:rPr>
          <w:szCs w:val="21"/>
          <w:highlight w:val="none"/>
        </w:rPr>
        <w:br w:type="page"/>
      </w:r>
      <w:r>
        <w:rPr>
          <w:b/>
          <w:szCs w:val="21"/>
          <w:highlight w:val="none"/>
        </w:rPr>
        <w:t>第三部分 专用合同条款</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 一般约定</w:t>
      </w:r>
    </w:p>
    <w:p>
      <w:pPr>
        <w:spacing w:before="120" w:after="120" w:line="360" w:lineRule="auto"/>
        <w:ind w:firstLine="420" w:firstLineChars="200"/>
        <w:rPr>
          <w:szCs w:val="21"/>
          <w:highlight w:val="none"/>
        </w:rPr>
      </w:pPr>
      <w:r>
        <w:rPr>
          <w:szCs w:val="21"/>
          <w:highlight w:val="none"/>
        </w:rPr>
        <w:t>1.5 合同文件的优先顺序</w:t>
      </w:r>
    </w:p>
    <w:p>
      <w:pPr>
        <w:spacing w:line="360" w:lineRule="auto"/>
        <w:ind w:firstLine="420" w:firstLineChars="200"/>
        <w:rPr>
          <w:szCs w:val="21"/>
          <w:highlight w:val="none"/>
        </w:rPr>
      </w:pPr>
      <w:r>
        <w:rPr>
          <w:szCs w:val="21"/>
          <w:highlight w:val="none"/>
        </w:rPr>
        <w:t>合同文件组成及优先顺序为：</w:t>
      </w:r>
    </w:p>
    <w:p>
      <w:pPr>
        <w:widowControl/>
        <w:adjustRightInd w:val="0"/>
        <w:snapToGrid w:val="0"/>
        <w:spacing w:line="360" w:lineRule="auto"/>
        <w:ind w:left="315"/>
        <w:rPr>
          <w:szCs w:val="21"/>
          <w:highlight w:val="none"/>
        </w:rPr>
      </w:pPr>
      <w:r>
        <w:rPr>
          <w:szCs w:val="21"/>
          <w:highlight w:val="none"/>
        </w:rPr>
        <w:t>（1）合同协议书</w:t>
      </w:r>
    </w:p>
    <w:p>
      <w:pPr>
        <w:widowControl/>
        <w:adjustRightInd w:val="0"/>
        <w:snapToGrid w:val="0"/>
        <w:spacing w:line="360" w:lineRule="auto"/>
        <w:ind w:left="315"/>
        <w:rPr>
          <w:szCs w:val="21"/>
          <w:highlight w:val="none"/>
        </w:rPr>
      </w:pPr>
      <w:r>
        <w:rPr>
          <w:szCs w:val="21"/>
          <w:highlight w:val="none"/>
        </w:rPr>
        <w:t>（2）履行合同的相关补充协议（含会议纪要、工程变更、签证等修正文件）</w:t>
      </w:r>
    </w:p>
    <w:p>
      <w:pPr>
        <w:widowControl/>
        <w:adjustRightInd w:val="0"/>
        <w:snapToGrid w:val="0"/>
        <w:spacing w:line="360" w:lineRule="auto"/>
        <w:ind w:left="315"/>
        <w:rPr>
          <w:szCs w:val="21"/>
          <w:highlight w:val="none"/>
        </w:rPr>
      </w:pPr>
      <w:r>
        <w:rPr>
          <w:szCs w:val="21"/>
          <w:highlight w:val="none"/>
        </w:rPr>
        <w:t>（3）中标通知书；</w:t>
      </w:r>
    </w:p>
    <w:p>
      <w:pPr>
        <w:widowControl/>
        <w:adjustRightInd w:val="0"/>
        <w:snapToGrid w:val="0"/>
        <w:spacing w:line="360" w:lineRule="auto"/>
        <w:ind w:left="315"/>
        <w:rPr>
          <w:szCs w:val="21"/>
          <w:highlight w:val="none"/>
        </w:rPr>
      </w:pPr>
      <w:r>
        <w:rPr>
          <w:szCs w:val="21"/>
          <w:highlight w:val="none"/>
        </w:rPr>
        <w:t>（4）专用合同条款；</w:t>
      </w:r>
    </w:p>
    <w:p>
      <w:pPr>
        <w:widowControl/>
        <w:adjustRightInd w:val="0"/>
        <w:snapToGrid w:val="0"/>
        <w:spacing w:line="360" w:lineRule="auto"/>
        <w:ind w:left="315"/>
        <w:rPr>
          <w:szCs w:val="21"/>
          <w:highlight w:val="none"/>
        </w:rPr>
      </w:pPr>
      <w:r>
        <w:rPr>
          <w:szCs w:val="21"/>
          <w:highlight w:val="none"/>
        </w:rPr>
        <w:t>（5）通用合同条款；</w:t>
      </w:r>
    </w:p>
    <w:p>
      <w:pPr>
        <w:widowControl/>
        <w:adjustRightInd w:val="0"/>
        <w:snapToGrid w:val="0"/>
        <w:spacing w:line="360" w:lineRule="auto"/>
        <w:ind w:left="315"/>
        <w:rPr>
          <w:szCs w:val="21"/>
          <w:highlight w:val="none"/>
        </w:rPr>
      </w:pPr>
      <w:r>
        <w:rPr>
          <w:szCs w:val="21"/>
          <w:highlight w:val="none"/>
        </w:rPr>
        <w:t>（6）招标文件及其补充资料；</w:t>
      </w:r>
    </w:p>
    <w:p>
      <w:pPr>
        <w:widowControl/>
        <w:adjustRightInd w:val="0"/>
        <w:snapToGrid w:val="0"/>
        <w:spacing w:line="360" w:lineRule="auto"/>
        <w:ind w:left="315"/>
        <w:rPr>
          <w:szCs w:val="21"/>
          <w:highlight w:val="none"/>
        </w:rPr>
      </w:pPr>
      <w:r>
        <w:rPr>
          <w:szCs w:val="21"/>
          <w:highlight w:val="none"/>
        </w:rPr>
        <w:t>（7）技术标准、规范和要求（合同技术条款）；</w:t>
      </w:r>
    </w:p>
    <w:p>
      <w:pPr>
        <w:widowControl/>
        <w:adjustRightInd w:val="0"/>
        <w:snapToGrid w:val="0"/>
        <w:spacing w:line="360" w:lineRule="auto"/>
        <w:ind w:left="315"/>
        <w:rPr>
          <w:szCs w:val="21"/>
          <w:highlight w:val="none"/>
        </w:rPr>
      </w:pPr>
      <w:r>
        <w:rPr>
          <w:kern w:val="0"/>
          <w:szCs w:val="21"/>
          <w:highlight w:val="none"/>
        </w:rPr>
        <w:t>（8）发包人提供的上一阶段图纸（如果有）</w:t>
      </w:r>
      <w:r>
        <w:rPr>
          <w:szCs w:val="21"/>
          <w:highlight w:val="none"/>
        </w:rPr>
        <w:t>；</w:t>
      </w:r>
    </w:p>
    <w:p>
      <w:pPr>
        <w:widowControl/>
        <w:adjustRightInd w:val="0"/>
        <w:snapToGrid w:val="0"/>
        <w:spacing w:line="360" w:lineRule="auto"/>
        <w:ind w:left="315"/>
        <w:rPr>
          <w:szCs w:val="21"/>
          <w:highlight w:val="none"/>
        </w:rPr>
      </w:pPr>
      <w:r>
        <w:rPr>
          <w:szCs w:val="21"/>
          <w:highlight w:val="none"/>
        </w:rPr>
        <w:t>（9）承包人的投标文件及其附件；</w:t>
      </w:r>
    </w:p>
    <w:p>
      <w:pPr>
        <w:widowControl/>
        <w:adjustRightInd w:val="0"/>
        <w:snapToGrid w:val="0"/>
        <w:spacing w:line="360" w:lineRule="auto"/>
        <w:ind w:left="315"/>
        <w:rPr>
          <w:kern w:val="0"/>
          <w:szCs w:val="21"/>
          <w:highlight w:val="none"/>
        </w:rPr>
      </w:pPr>
      <w:r>
        <w:rPr>
          <w:szCs w:val="21"/>
          <w:highlight w:val="none"/>
        </w:rPr>
        <w:t>（10）</w:t>
      </w:r>
      <w:r>
        <w:rPr>
          <w:kern w:val="0"/>
          <w:szCs w:val="21"/>
          <w:highlight w:val="none"/>
        </w:rPr>
        <w:t>其它合同文件。</w:t>
      </w:r>
    </w:p>
    <w:p>
      <w:pPr>
        <w:autoSpaceDE w:val="0"/>
        <w:autoSpaceDN w:val="0"/>
        <w:adjustRightInd w:val="0"/>
        <w:spacing w:line="360" w:lineRule="auto"/>
        <w:ind w:firstLine="420" w:firstLineChars="200"/>
        <w:jc w:val="left"/>
        <w:rPr>
          <w:szCs w:val="21"/>
          <w:highlight w:val="none"/>
        </w:rPr>
      </w:pPr>
      <w:r>
        <w:rPr>
          <w:kern w:val="0"/>
          <w:szCs w:val="21"/>
          <w:highlight w:val="none"/>
        </w:rPr>
        <w:t>（9）其他合同文件。</w:t>
      </w:r>
    </w:p>
    <w:p>
      <w:pPr>
        <w:spacing w:before="120" w:after="120" w:line="360" w:lineRule="auto"/>
        <w:ind w:firstLine="420" w:firstLineChars="200"/>
        <w:rPr>
          <w:szCs w:val="21"/>
          <w:highlight w:val="none"/>
        </w:rPr>
      </w:pPr>
      <w:r>
        <w:rPr>
          <w:szCs w:val="21"/>
          <w:highlight w:val="none"/>
        </w:rPr>
        <w:t>1.6 联络</w:t>
      </w:r>
    </w:p>
    <w:p>
      <w:pPr>
        <w:spacing w:line="360" w:lineRule="auto"/>
        <w:ind w:firstLine="420" w:firstLineChars="200"/>
        <w:rPr>
          <w:kern w:val="0"/>
          <w:szCs w:val="21"/>
          <w:highlight w:val="none"/>
        </w:rPr>
      </w:pPr>
      <w:r>
        <w:rPr>
          <w:kern w:val="0"/>
          <w:szCs w:val="21"/>
          <w:highlight w:val="none"/>
        </w:rPr>
        <w:t>1.6.1 发包人和设计人应当在</w:t>
      </w:r>
      <w:r>
        <w:rPr>
          <w:szCs w:val="21"/>
          <w:highlight w:val="none"/>
          <w:u w:val="single"/>
        </w:rPr>
        <w:t xml:space="preserve">    </w:t>
      </w:r>
      <w:r>
        <w:rPr>
          <w:kern w:val="0"/>
          <w:szCs w:val="21"/>
          <w:highlight w:val="none"/>
        </w:rPr>
        <w:t>天内将与合同有关的通知、批准、证明、证书、指示、指令、要求、请求、同意、确定和决定等书面函件送达对方当事人。</w:t>
      </w:r>
    </w:p>
    <w:p>
      <w:pPr>
        <w:spacing w:line="360" w:lineRule="auto"/>
        <w:ind w:firstLine="420" w:firstLineChars="200"/>
        <w:rPr>
          <w:kern w:val="0"/>
          <w:szCs w:val="21"/>
          <w:highlight w:val="none"/>
        </w:rPr>
      </w:pPr>
      <w:r>
        <w:rPr>
          <w:kern w:val="0"/>
          <w:szCs w:val="21"/>
          <w:highlight w:val="none"/>
        </w:rPr>
        <w:t>1.6.2 发包人和设计人联系信息</w:t>
      </w:r>
    </w:p>
    <w:p>
      <w:pPr>
        <w:spacing w:line="360" w:lineRule="auto"/>
        <w:ind w:firstLine="420" w:firstLineChars="200"/>
        <w:rPr>
          <w:kern w:val="0"/>
          <w:szCs w:val="21"/>
          <w:highlight w:val="none"/>
        </w:rPr>
      </w:pPr>
      <w:r>
        <w:rPr>
          <w:kern w:val="0"/>
          <w:szCs w:val="21"/>
          <w:highlight w:val="none"/>
        </w:rPr>
        <w:t>发包人接收文件的地点：</w:t>
      </w:r>
      <w:r>
        <w:rPr>
          <w:szCs w:val="21"/>
          <w:highlight w:val="none"/>
          <w:u w:val="single"/>
        </w:rPr>
        <w:t xml:space="preserve">              </w:t>
      </w:r>
      <w:r>
        <w:rPr>
          <w:kern w:val="0"/>
          <w:szCs w:val="21"/>
          <w:highlight w:val="none"/>
        </w:rPr>
        <w:t>；</w:t>
      </w:r>
    </w:p>
    <w:p>
      <w:pPr>
        <w:spacing w:line="360" w:lineRule="auto"/>
        <w:ind w:firstLine="420" w:firstLineChars="200"/>
        <w:rPr>
          <w:szCs w:val="21"/>
          <w:highlight w:val="none"/>
        </w:rPr>
      </w:pPr>
      <w:r>
        <w:rPr>
          <w:kern w:val="0"/>
          <w:szCs w:val="21"/>
          <w:highlight w:val="none"/>
        </w:rPr>
        <w:t>发包人指定的接收人为：</w:t>
      </w:r>
      <w:r>
        <w:rPr>
          <w:szCs w:val="21"/>
          <w:highlight w:val="none"/>
          <w:u w:val="single"/>
        </w:rPr>
        <w:t xml:space="preserve">                  </w:t>
      </w:r>
      <w:r>
        <w:rPr>
          <w:szCs w:val="21"/>
          <w:highlight w:val="none"/>
        </w:rPr>
        <w:t>；</w:t>
      </w:r>
    </w:p>
    <w:p>
      <w:pPr>
        <w:spacing w:line="360" w:lineRule="auto"/>
        <w:ind w:firstLine="420" w:firstLineChars="200"/>
        <w:rPr>
          <w:szCs w:val="21"/>
          <w:highlight w:val="none"/>
          <w:u w:val="single"/>
        </w:rPr>
      </w:pPr>
      <w:r>
        <w:rPr>
          <w:szCs w:val="21"/>
          <w:highlight w:val="none"/>
        </w:rPr>
        <w:t>发包人指定的联系电话及传真号码：</w:t>
      </w:r>
      <w:r>
        <w:rPr>
          <w:szCs w:val="21"/>
          <w:highlight w:val="none"/>
          <w:u w:val="single"/>
        </w:rPr>
        <w:t>             </w:t>
      </w:r>
      <w:r>
        <w:rPr>
          <w:szCs w:val="21"/>
          <w:highlight w:val="none"/>
        </w:rPr>
        <w:t>；</w:t>
      </w:r>
    </w:p>
    <w:p>
      <w:pPr>
        <w:spacing w:line="360" w:lineRule="auto"/>
        <w:ind w:firstLine="420" w:firstLineChars="200"/>
        <w:rPr>
          <w:kern w:val="0"/>
          <w:szCs w:val="21"/>
          <w:highlight w:val="none"/>
        </w:rPr>
      </w:pPr>
      <w:r>
        <w:rPr>
          <w:kern w:val="0"/>
          <w:szCs w:val="21"/>
          <w:highlight w:val="none"/>
        </w:rPr>
        <w:t>发包人指定的电子邮箱：</w:t>
      </w:r>
      <w:r>
        <w:rPr>
          <w:kern w:val="0"/>
          <w:szCs w:val="21"/>
          <w:highlight w:val="none"/>
          <w:u w:val="single"/>
        </w:rPr>
        <w:t xml:space="preserve">                               </w:t>
      </w:r>
      <w:r>
        <w:rPr>
          <w:kern w:val="0"/>
          <w:szCs w:val="21"/>
          <w:highlight w:val="none"/>
        </w:rPr>
        <w:t>。</w:t>
      </w:r>
    </w:p>
    <w:p>
      <w:pPr>
        <w:spacing w:line="360" w:lineRule="auto"/>
        <w:ind w:firstLine="420" w:firstLineChars="200"/>
        <w:rPr>
          <w:kern w:val="0"/>
          <w:szCs w:val="21"/>
          <w:highlight w:val="none"/>
        </w:rPr>
      </w:pPr>
      <w:r>
        <w:rPr>
          <w:kern w:val="0"/>
          <w:szCs w:val="21"/>
          <w:highlight w:val="none"/>
        </w:rPr>
        <w:t>设计人接收文件的地点：</w:t>
      </w:r>
      <w:r>
        <w:rPr>
          <w:szCs w:val="21"/>
          <w:highlight w:val="none"/>
          <w:u w:val="single"/>
        </w:rPr>
        <w:t xml:space="preserve">               </w:t>
      </w:r>
      <w:r>
        <w:rPr>
          <w:kern w:val="0"/>
          <w:szCs w:val="21"/>
          <w:highlight w:val="none"/>
        </w:rPr>
        <w:t>；</w:t>
      </w:r>
    </w:p>
    <w:p>
      <w:pPr>
        <w:spacing w:line="360" w:lineRule="auto"/>
        <w:ind w:firstLine="420" w:firstLineChars="200"/>
        <w:rPr>
          <w:szCs w:val="21"/>
          <w:highlight w:val="none"/>
        </w:rPr>
      </w:pPr>
      <w:r>
        <w:rPr>
          <w:kern w:val="0"/>
          <w:szCs w:val="21"/>
          <w:highlight w:val="none"/>
        </w:rPr>
        <w:t>设计人指定的接收人为：</w:t>
      </w:r>
      <w:r>
        <w:rPr>
          <w:szCs w:val="21"/>
          <w:highlight w:val="none"/>
          <w:u w:val="single"/>
        </w:rPr>
        <w:t xml:space="preserve">               </w:t>
      </w:r>
      <w:r>
        <w:rPr>
          <w:szCs w:val="21"/>
          <w:highlight w:val="none"/>
        </w:rPr>
        <w:t>；</w:t>
      </w:r>
    </w:p>
    <w:p>
      <w:pPr>
        <w:spacing w:line="360" w:lineRule="auto"/>
        <w:ind w:firstLine="420" w:firstLineChars="200"/>
        <w:rPr>
          <w:szCs w:val="21"/>
          <w:highlight w:val="none"/>
          <w:u w:val="single"/>
        </w:rPr>
      </w:pPr>
      <w:r>
        <w:rPr>
          <w:szCs w:val="21"/>
          <w:highlight w:val="none"/>
        </w:rPr>
        <w:t>设计人指定的联系电话及传真号码：</w:t>
      </w:r>
      <w:r>
        <w:rPr>
          <w:szCs w:val="21"/>
          <w:highlight w:val="none"/>
          <w:u w:val="single"/>
        </w:rPr>
        <w:t>             </w:t>
      </w:r>
      <w:r>
        <w:rPr>
          <w:szCs w:val="21"/>
          <w:highlight w:val="none"/>
        </w:rPr>
        <w:t>；</w:t>
      </w:r>
    </w:p>
    <w:p>
      <w:pPr>
        <w:spacing w:line="360" w:lineRule="auto"/>
        <w:ind w:firstLine="420" w:firstLineChars="200"/>
        <w:rPr>
          <w:kern w:val="0"/>
          <w:szCs w:val="21"/>
          <w:highlight w:val="none"/>
        </w:rPr>
      </w:pPr>
      <w:r>
        <w:rPr>
          <w:szCs w:val="21"/>
          <w:highlight w:val="none"/>
        </w:rPr>
        <w:t>设计人</w:t>
      </w:r>
      <w:r>
        <w:rPr>
          <w:kern w:val="0"/>
          <w:szCs w:val="21"/>
          <w:highlight w:val="none"/>
        </w:rPr>
        <w:t>指定的电子邮箱：</w:t>
      </w:r>
      <w:r>
        <w:rPr>
          <w:kern w:val="0"/>
          <w:szCs w:val="21"/>
          <w:highlight w:val="none"/>
          <w:u w:val="single"/>
        </w:rPr>
        <w:t xml:space="preserve">                               </w:t>
      </w:r>
      <w:r>
        <w:rPr>
          <w:kern w:val="0"/>
          <w:szCs w:val="21"/>
          <w:highlight w:val="none"/>
        </w:rPr>
        <w:t>。</w:t>
      </w:r>
    </w:p>
    <w:p>
      <w:pPr>
        <w:spacing w:before="120" w:after="120" w:line="360" w:lineRule="auto"/>
        <w:ind w:firstLine="420" w:firstLineChars="200"/>
        <w:rPr>
          <w:kern w:val="0"/>
          <w:szCs w:val="21"/>
          <w:highlight w:val="none"/>
        </w:rPr>
      </w:pPr>
      <w:r>
        <w:rPr>
          <w:kern w:val="0"/>
          <w:szCs w:val="21"/>
          <w:highlight w:val="none"/>
        </w:rPr>
        <w:t>1.8 保密</w:t>
      </w:r>
    </w:p>
    <w:p>
      <w:pPr>
        <w:spacing w:line="360" w:lineRule="auto"/>
        <w:ind w:firstLine="420" w:firstLineChars="200"/>
        <w:rPr>
          <w:kern w:val="0"/>
          <w:szCs w:val="21"/>
          <w:highlight w:val="none"/>
        </w:rPr>
      </w:pPr>
      <w:r>
        <w:rPr>
          <w:kern w:val="0"/>
          <w:szCs w:val="21"/>
          <w:highlight w:val="none"/>
        </w:rPr>
        <w:t>保密期限：</w:t>
      </w:r>
      <w:r>
        <w:rPr>
          <w:kern w:val="0"/>
          <w:szCs w:val="21"/>
          <w:highlight w:val="none"/>
          <w:u w:val="single"/>
        </w:rPr>
        <w:t xml:space="preserve">                                           </w:t>
      </w:r>
      <w:r>
        <w:rPr>
          <w:kern w:val="0"/>
          <w:szCs w:val="21"/>
          <w:highlight w:val="none"/>
        </w:rPr>
        <w:t>。</w:t>
      </w:r>
    </w:p>
    <w:p>
      <w:pPr>
        <w:pStyle w:val="2"/>
        <w:spacing w:before="120" w:after="120"/>
        <w:rPr>
          <w:rFonts w:ascii="Times New Roman" w:hAnsi="Times New Roman"/>
          <w:b w:val="0"/>
          <w:szCs w:val="21"/>
          <w:highlight w:val="none"/>
        </w:rPr>
      </w:pPr>
      <w:r>
        <w:rPr>
          <w:rFonts w:ascii="Times New Roman" w:hAnsi="Times New Roman"/>
          <w:b w:val="0"/>
          <w:szCs w:val="21"/>
          <w:highlight w:val="none"/>
        </w:rPr>
        <w:t>2. 发包人</w:t>
      </w:r>
    </w:p>
    <w:p>
      <w:pPr>
        <w:spacing w:line="440" w:lineRule="exact"/>
        <w:ind w:firstLine="570"/>
        <w:rPr>
          <w:highlight w:val="none"/>
        </w:rPr>
      </w:pPr>
      <w:r>
        <w:rPr>
          <w:highlight w:val="none"/>
        </w:rPr>
        <w:t>2.1发包人一般义务</w:t>
      </w:r>
    </w:p>
    <w:p>
      <w:pPr>
        <w:spacing w:before="120" w:after="120" w:line="360" w:lineRule="auto"/>
        <w:ind w:firstLine="420" w:firstLineChars="200"/>
        <w:rPr>
          <w:szCs w:val="21"/>
          <w:highlight w:val="none"/>
        </w:rPr>
      </w:pPr>
      <w:r>
        <w:rPr>
          <w:szCs w:val="21"/>
          <w:highlight w:val="none"/>
        </w:rPr>
        <w:t>取消原通用合同条款的内容，并代之以：</w:t>
      </w:r>
    </w:p>
    <w:p>
      <w:pPr>
        <w:spacing w:line="360" w:lineRule="auto"/>
        <w:ind w:firstLine="420" w:firstLineChars="200"/>
        <w:rPr>
          <w:highlight w:val="none"/>
        </w:rPr>
      </w:pPr>
      <w:r>
        <w:rPr>
          <w:highlight w:val="none"/>
        </w:rPr>
        <w:t xml:space="preserve">发包人向设计人提交的有关资料及文件：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66"/>
        <w:gridCol w:w="816"/>
        <w:gridCol w:w="12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序号</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资料及文件名称</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份数</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内容要求</w:t>
            </w:r>
          </w:p>
        </w:tc>
        <w:tc>
          <w:tcPr>
            <w:tcW w:w="30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提 交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1</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20" w:lineRule="exact"/>
              <w:rPr>
                <w:highlight w:val="none"/>
              </w:rPr>
            </w:pPr>
            <w:r>
              <w:rPr>
                <w:highlight w:val="none"/>
              </w:rPr>
              <w:t>基础资料</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rPr>
                <w:highlight w:val="none"/>
              </w:rPr>
            </w:pPr>
          </w:p>
        </w:tc>
        <w:tc>
          <w:tcPr>
            <w:tcW w:w="30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中标后3日内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2</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rPr>
                <w:highlight w:val="none"/>
              </w:rPr>
            </w:pPr>
            <w:r>
              <w:rPr>
                <w:highlight w:val="none"/>
              </w:rPr>
              <w:t>其他资料</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rPr>
                <w:highlight w:val="none"/>
              </w:rPr>
            </w:pPr>
          </w:p>
        </w:tc>
        <w:tc>
          <w:tcPr>
            <w:tcW w:w="30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jc w:val="center"/>
              <w:rPr>
                <w:highlight w:val="none"/>
              </w:rPr>
            </w:pPr>
            <w:r>
              <w:rPr>
                <w:highlight w:val="none"/>
              </w:rPr>
              <w:t>中标后3日内</w:t>
            </w:r>
          </w:p>
        </w:tc>
      </w:tr>
    </w:tbl>
    <w:p>
      <w:pPr>
        <w:rPr>
          <w:highlight w:val="none"/>
        </w:rPr>
      </w:pPr>
    </w:p>
    <w:p>
      <w:pPr>
        <w:spacing w:before="120" w:after="120" w:line="360" w:lineRule="auto"/>
        <w:ind w:firstLine="420" w:firstLineChars="200"/>
        <w:rPr>
          <w:highlight w:val="none"/>
        </w:rPr>
      </w:pPr>
      <w:r>
        <w:rPr>
          <w:highlight w:val="none"/>
        </w:rPr>
        <w:t>2.2</w:t>
      </w:r>
      <w:r>
        <w:rPr>
          <w:szCs w:val="21"/>
          <w:highlight w:val="none"/>
        </w:rPr>
        <w:t>发包人</w:t>
      </w:r>
      <w:r>
        <w:rPr>
          <w:highlight w:val="none"/>
        </w:rPr>
        <w:t>代表</w:t>
      </w:r>
    </w:p>
    <w:p>
      <w:pPr>
        <w:spacing w:before="120" w:after="120" w:line="360" w:lineRule="auto"/>
        <w:ind w:firstLine="420" w:firstLineChars="200"/>
        <w:rPr>
          <w:highlight w:val="none"/>
        </w:rPr>
      </w:pPr>
      <w:r>
        <w:rPr>
          <w:szCs w:val="21"/>
          <w:highlight w:val="none"/>
        </w:rPr>
        <w:t>取消原通用合同条款的内容。</w:t>
      </w:r>
    </w:p>
    <w:p>
      <w:pPr>
        <w:pStyle w:val="2"/>
        <w:spacing w:before="120" w:after="120"/>
        <w:rPr>
          <w:rFonts w:ascii="Times New Roman" w:hAnsi="Times New Roman"/>
          <w:b w:val="0"/>
          <w:szCs w:val="21"/>
          <w:highlight w:val="none"/>
        </w:rPr>
      </w:pPr>
      <w:r>
        <w:rPr>
          <w:rFonts w:ascii="Times New Roman" w:hAnsi="Times New Roman"/>
          <w:b w:val="0"/>
          <w:szCs w:val="21"/>
          <w:highlight w:val="none"/>
        </w:rPr>
        <w:t>3. 设计人</w:t>
      </w:r>
    </w:p>
    <w:p>
      <w:pPr>
        <w:spacing w:before="120" w:after="120" w:line="360" w:lineRule="auto"/>
        <w:ind w:firstLine="420" w:firstLineChars="200"/>
        <w:rPr>
          <w:szCs w:val="21"/>
          <w:highlight w:val="none"/>
        </w:rPr>
      </w:pPr>
      <w:r>
        <w:rPr>
          <w:szCs w:val="21"/>
          <w:highlight w:val="none"/>
        </w:rPr>
        <w:t>3.1 设计人一般义务</w:t>
      </w:r>
    </w:p>
    <w:p>
      <w:pPr>
        <w:spacing w:after="120" w:line="360" w:lineRule="auto"/>
        <w:ind w:firstLine="420" w:firstLineChars="200"/>
        <w:rPr>
          <w:szCs w:val="21"/>
          <w:highlight w:val="none"/>
        </w:rPr>
      </w:pPr>
      <w:r>
        <w:rPr>
          <w:szCs w:val="21"/>
          <w:highlight w:val="none"/>
        </w:rPr>
        <w:t>3.1.1 设计人需</w:t>
      </w:r>
      <w:r>
        <w:rPr>
          <w:kern w:val="0"/>
          <w:szCs w:val="21"/>
          <w:highlight w:val="none"/>
        </w:rPr>
        <w:t>配合发包人办理有关报批、备案等 手续。</w:t>
      </w:r>
    </w:p>
    <w:p>
      <w:pPr>
        <w:spacing w:before="120" w:after="120" w:line="360" w:lineRule="auto"/>
        <w:ind w:firstLine="420" w:firstLineChars="200"/>
        <w:rPr>
          <w:szCs w:val="21"/>
          <w:highlight w:val="none"/>
        </w:rPr>
      </w:pPr>
      <w:r>
        <w:rPr>
          <w:szCs w:val="21"/>
          <w:highlight w:val="none"/>
        </w:rPr>
        <w:t>3.2 项目负责人</w:t>
      </w:r>
    </w:p>
    <w:p>
      <w:pPr>
        <w:spacing w:line="360" w:lineRule="auto"/>
        <w:ind w:firstLine="420" w:firstLineChars="200"/>
        <w:rPr>
          <w:szCs w:val="21"/>
          <w:highlight w:val="none"/>
        </w:rPr>
      </w:pPr>
      <w:r>
        <w:rPr>
          <w:kern w:val="0"/>
          <w:szCs w:val="21"/>
          <w:highlight w:val="none"/>
        </w:rPr>
        <w:t xml:space="preserve">3.2.1 </w:t>
      </w:r>
      <w:r>
        <w:rPr>
          <w:szCs w:val="21"/>
          <w:highlight w:val="none"/>
        </w:rPr>
        <w:t>项目负责人</w:t>
      </w:r>
    </w:p>
    <w:p>
      <w:pPr>
        <w:spacing w:line="360" w:lineRule="auto"/>
        <w:ind w:firstLine="420" w:firstLineChars="200"/>
        <w:rPr>
          <w:szCs w:val="21"/>
          <w:highlight w:val="none"/>
        </w:rPr>
      </w:pPr>
      <w:r>
        <w:rPr>
          <w:szCs w:val="21"/>
          <w:highlight w:val="none"/>
        </w:rPr>
        <w:t>姓    名：</w:t>
      </w:r>
      <w:r>
        <w:rPr>
          <w:szCs w:val="21"/>
          <w:highlight w:val="none"/>
          <w:u w:val="single"/>
        </w:rPr>
        <w:t xml:space="preserve">                </w:t>
      </w:r>
      <w:r>
        <w:rPr>
          <w:szCs w:val="21"/>
          <w:highlight w:val="none"/>
        </w:rPr>
        <w:t>；</w:t>
      </w:r>
    </w:p>
    <w:p>
      <w:pPr>
        <w:spacing w:line="360" w:lineRule="auto"/>
        <w:ind w:firstLine="420" w:firstLineChars="200"/>
        <w:rPr>
          <w:szCs w:val="21"/>
          <w:highlight w:val="none"/>
        </w:rPr>
      </w:pPr>
      <w:r>
        <w:rPr>
          <w:szCs w:val="21"/>
          <w:highlight w:val="none"/>
        </w:rPr>
        <w:t>执业资格及等级：</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注册证书号：</w:t>
      </w:r>
      <w:r>
        <w:rPr>
          <w:szCs w:val="21"/>
          <w:highlight w:val="none"/>
          <w:u w:val="single"/>
        </w:rPr>
        <w:t xml:space="preserve">              </w:t>
      </w:r>
      <w:r>
        <w:rPr>
          <w:szCs w:val="21"/>
          <w:highlight w:val="none"/>
        </w:rPr>
        <w:t>；</w:t>
      </w:r>
    </w:p>
    <w:p>
      <w:pPr>
        <w:spacing w:line="360" w:lineRule="auto"/>
        <w:ind w:firstLine="420" w:firstLineChars="200"/>
        <w:rPr>
          <w:szCs w:val="21"/>
          <w:highlight w:val="none"/>
        </w:rPr>
      </w:pPr>
      <w:r>
        <w:rPr>
          <w:szCs w:val="21"/>
          <w:highlight w:val="none"/>
        </w:rPr>
        <w:t>联系电话：</w:t>
      </w:r>
      <w:r>
        <w:rPr>
          <w:szCs w:val="21"/>
          <w:highlight w:val="none"/>
          <w:u w:val="single"/>
        </w:rPr>
        <w:t xml:space="preserve">                </w:t>
      </w:r>
      <w:r>
        <w:rPr>
          <w:szCs w:val="21"/>
          <w:highlight w:val="none"/>
        </w:rPr>
        <w:t>；</w:t>
      </w:r>
    </w:p>
    <w:p>
      <w:pPr>
        <w:spacing w:line="360" w:lineRule="auto"/>
        <w:ind w:firstLine="420" w:firstLineChars="200"/>
        <w:rPr>
          <w:szCs w:val="21"/>
          <w:highlight w:val="none"/>
        </w:rPr>
      </w:pPr>
      <w:r>
        <w:rPr>
          <w:szCs w:val="21"/>
          <w:highlight w:val="none"/>
        </w:rPr>
        <w:t>电子信箱：</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通信地址：</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设计人对项目负责人的授权范围如下：</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3.2.2 设计人更换项目负责人的，应提前</w:t>
      </w:r>
      <w:r>
        <w:rPr>
          <w:szCs w:val="21"/>
          <w:highlight w:val="none"/>
          <w:u w:val="single"/>
        </w:rPr>
        <w:t xml:space="preserve">   </w:t>
      </w:r>
      <w:r>
        <w:rPr>
          <w:szCs w:val="21"/>
          <w:highlight w:val="none"/>
        </w:rPr>
        <w:t>天书面通知发包人。</w:t>
      </w:r>
    </w:p>
    <w:p>
      <w:pPr>
        <w:spacing w:line="360" w:lineRule="auto"/>
        <w:ind w:firstLine="420" w:firstLineChars="200"/>
        <w:rPr>
          <w:szCs w:val="21"/>
          <w:highlight w:val="none"/>
        </w:rPr>
      </w:pPr>
      <w:r>
        <w:rPr>
          <w:szCs w:val="21"/>
          <w:highlight w:val="none"/>
        </w:rPr>
        <w:t>设计人擅自更换项目负责人的违约责任：</w:t>
      </w:r>
      <w:r>
        <w:rPr>
          <w:szCs w:val="21"/>
          <w:highlight w:val="none"/>
          <w:u w:val="single"/>
        </w:rPr>
        <w:t xml:space="preserve">                             </w:t>
      </w:r>
      <w:r>
        <w:rPr>
          <w:szCs w:val="21"/>
          <w:highlight w:val="none"/>
        </w:rPr>
        <w:t>。</w:t>
      </w:r>
    </w:p>
    <w:p>
      <w:pPr>
        <w:spacing w:line="360" w:lineRule="auto"/>
        <w:rPr>
          <w:szCs w:val="21"/>
          <w:highlight w:val="none"/>
        </w:rPr>
      </w:pPr>
      <w:r>
        <w:rPr>
          <w:szCs w:val="21"/>
          <w:highlight w:val="none"/>
        </w:rPr>
        <w:t xml:space="preserve">    3.2.3 设计人应在收到书面更换通知后</w:t>
      </w:r>
      <w:r>
        <w:rPr>
          <w:szCs w:val="21"/>
          <w:highlight w:val="none"/>
          <w:u w:val="single"/>
        </w:rPr>
        <w:t xml:space="preserve">      </w:t>
      </w:r>
      <w:r>
        <w:rPr>
          <w:szCs w:val="21"/>
          <w:highlight w:val="none"/>
        </w:rPr>
        <w:t>天内更换项目负责人。</w:t>
      </w:r>
    </w:p>
    <w:p>
      <w:pPr>
        <w:spacing w:line="360" w:lineRule="auto"/>
        <w:ind w:firstLine="420" w:firstLineChars="200"/>
        <w:rPr>
          <w:szCs w:val="21"/>
          <w:highlight w:val="none"/>
        </w:rPr>
      </w:pPr>
      <w:r>
        <w:rPr>
          <w:szCs w:val="21"/>
          <w:highlight w:val="none"/>
        </w:rPr>
        <w:t>设计人无正当理由拒绝更换项目负责人的违约责任：</w:t>
      </w:r>
      <w:r>
        <w:rPr>
          <w:szCs w:val="21"/>
          <w:highlight w:val="none"/>
          <w:u w:val="single"/>
        </w:rPr>
        <w:t xml:space="preserve">                           </w:t>
      </w:r>
      <w:r>
        <w:rPr>
          <w:szCs w:val="21"/>
          <w:highlight w:val="none"/>
        </w:rPr>
        <w:t>。</w:t>
      </w:r>
    </w:p>
    <w:p>
      <w:pPr>
        <w:spacing w:before="120" w:after="120" w:line="360" w:lineRule="auto"/>
        <w:ind w:firstLine="420" w:firstLineChars="200"/>
        <w:rPr>
          <w:szCs w:val="21"/>
          <w:highlight w:val="none"/>
        </w:rPr>
      </w:pPr>
      <w:r>
        <w:rPr>
          <w:szCs w:val="21"/>
          <w:highlight w:val="none"/>
        </w:rPr>
        <w:t>3.3 设计人人员</w:t>
      </w:r>
    </w:p>
    <w:p>
      <w:pPr>
        <w:spacing w:line="360" w:lineRule="auto"/>
        <w:ind w:firstLine="420" w:firstLineChars="200"/>
        <w:rPr>
          <w:szCs w:val="21"/>
          <w:highlight w:val="none"/>
        </w:rPr>
      </w:pPr>
      <w:r>
        <w:rPr>
          <w:szCs w:val="21"/>
          <w:highlight w:val="none"/>
        </w:rPr>
        <w:t>3.3.1 设计人提交项目管理机构及人员安排报告的期限：</w:t>
      </w:r>
      <w:r>
        <w:rPr>
          <w:szCs w:val="21"/>
          <w:highlight w:val="none"/>
          <w:u w:val="single"/>
        </w:rPr>
        <w:t xml:space="preserve">                            </w:t>
      </w:r>
      <w:r>
        <w:rPr>
          <w:szCs w:val="21"/>
          <w:highlight w:val="none"/>
        </w:rPr>
        <w:t>。</w:t>
      </w:r>
    </w:p>
    <w:p>
      <w:pPr>
        <w:spacing w:line="360" w:lineRule="auto"/>
        <w:ind w:firstLine="420" w:firstLineChars="200"/>
        <w:jc w:val="left"/>
        <w:rPr>
          <w:szCs w:val="21"/>
          <w:highlight w:val="none"/>
        </w:rPr>
      </w:pPr>
      <w:r>
        <w:rPr>
          <w:szCs w:val="21"/>
          <w:highlight w:val="none"/>
        </w:rPr>
        <w:t xml:space="preserve">3.3.3 设计人无正当理由拒绝撤换主要设计人员的违约责任： </w:t>
      </w:r>
      <w:r>
        <w:rPr>
          <w:rFonts w:hint="eastAsia"/>
          <w:szCs w:val="21"/>
          <w:highlight w:val="none"/>
          <w:u w:val="single"/>
        </w:rPr>
        <w:t xml:space="preserve">                             </w:t>
      </w:r>
      <w:r>
        <w:rPr>
          <w:rFonts w:hint="eastAsia"/>
          <w:szCs w:val="21"/>
          <w:highlight w:val="none"/>
        </w:rPr>
        <w:t xml:space="preserve">。                         </w:t>
      </w:r>
    </w:p>
    <w:p>
      <w:pPr>
        <w:spacing w:line="360" w:lineRule="auto"/>
        <w:ind w:firstLine="420" w:firstLineChars="200"/>
        <w:jc w:val="left"/>
        <w:rPr>
          <w:szCs w:val="21"/>
          <w:highlight w:val="none"/>
        </w:rPr>
      </w:pPr>
      <w:r>
        <w:rPr>
          <w:szCs w:val="21"/>
          <w:highlight w:val="none"/>
        </w:rPr>
        <w:t>3.4 设计分包</w:t>
      </w:r>
    </w:p>
    <w:p>
      <w:pPr>
        <w:spacing w:line="360" w:lineRule="auto"/>
        <w:ind w:firstLine="420" w:firstLineChars="200"/>
        <w:rPr>
          <w:szCs w:val="21"/>
          <w:highlight w:val="none"/>
        </w:rPr>
      </w:pPr>
      <w:r>
        <w:rPr>
          <w:szCs w:val="21"/>
          <w:highlight w:val="none"/>
        </w:rPr>
        <w:t>取消原通用合同条款的内容，并代之以：</w:t>
      </w:r>
    </w:p>
    <w:p>
      <w:pPr>
        <w:spacing w:line="360" w:lineRule="auto"/>
        <w:ind w:firstLine="420" w:firstLineChars="200"/>
        <w:rPr>
          <w:szCs w:val="21"/>
          <w:highlight w:val="none"/>
        </w:rPr>
      </w:pPr>
      <w:r>
        <w:rPr>
          <w:szCs w:val="21"/>
          <w:highlight w:val="none"/>
        </w:rPr>
        <w:t>本项目原则上不允许设计分包，若需分包则须征得市水行政主管部门同意。</w:t>
      </w:r>
    </w:p>
    <w:p>
      <w:pPr>
        <w:spacing w:before="120" w:after="120" w:line="360" w:lineRule="auto"/>
        <w:ind w:firstLine="420" w:firstLineChars="200"/>
        <w:rPr>
          <w:szCs w:val="21"/>
          <w:highlight w:val="none"/>
        </w:rPr>
      </w:pPr>
      <w:r>
        <w:rPr>
          <w:szCs w:val="21"/>
          <w:highlight w:val="none"/>
        </w:rPr>
        <w:t>3.5 联合体</w:t>
      </w:r>
    </w:p>
    <w:p>
      <w:pPr>
        <w:spacing w:line="360" w:lineRule="auto"/>
        <w:ind w:firstLine="420" w:firstLineChars="200"/>
        <w:rPr>
          <w:szCs w:val="21"/>
          <w:highlight w:val="none"/>
        </w:rPr>
      </w:pPr>
      <w:r>
        <w:rPr>
          <w:szCs w:val="21"/>
          <w:highlight w:val="none"/>
        </w:rPr>
        <w:t>3.5.4 发包人向联合体支付设计费用的方式：发包人按合同约定向联合体牵头单位支付设计费用。</w:t>
      </w:r>
    </w:p>
    <w:p>
      <w:pPr>
        <w:pStyle w:val="2"/>
        <w:spacing w:before="120" w:after="120"/>
        <w:rPr>
          <w:rFonts w:ascii="Times New Roman" w:hAnsi="Times New Roman"/>
          <w:b w:val="0"/>
          <w:szCs w:val="21"/>
          <w:highlight w:val="none"/>
        </w:rPr>
      </w:pPr>
      <w:r>
        <w:rPr>
          <w:rFonts w:ascii="Times New Roman" w:hAnsi="Times New Roman"/>
          <w:b w:val="0"/>
          <w:szCs w:val="21"/>
          <w:highlight w:val="none"/>
        </w:rPr>
        <w:t>6. 工程设计进度与周期</w:t>
      </w:r>
    </w:p>
    <w:p>
      <w:pPr>
        <w:spacing w:before="120" w:after="120" w:line="360" w:lineRule="auto"/>
        <w:ind w:firstLine="420" w:firstLineChars="200"/>
        <w:rPr>
          <w:szCs w:val="21"/>
          <w:highlight w:val="none"/>
        </w:rPr>
      </w:pPr>
      <w:r>
        <w:rPr>
          <w:szCs w:val="21"/>
          <w:highlight w:val="none"/>
        </w:rPr>
        <w:t>6.1 工程设计进度计划</w:t>
      </w:r>
    </w:p>
    <w:p>
      <w:pPr>
        <w:autoSpaceDE w:val="0"/>
        <w:autoSpaceDN w:val="0"/>
        <w:adjustRightInd w:val="0"/>
        <w:spacing w:line="360" w:lineRule="auto"/>
        <w:ind w:firstLine="420" w:firstLineChars="200"/>
        <w:jc w:val="left"/>
        <w:rPr>
          <w:szCs w:val="21"/>
          <w:highlight w:val="none"/>
        </w:rPr>
      </w:pPr>
      <w:r>
        <w:rPr>
          <w:szCs w:val="21"/>
          <w:highlight w:val="none"/>
        </w:rPr>
        <w:t>6.1.1 工程设计进度计划的编制</w:t>
      </w:r>
    </w:p>
    <w:p>
      <w:pPr>
        <w:autoSpaceDE w:val="0"/>
        <w:autoSpaceDN w:val="0"/>
        <w:adjustRightInd w:val="0"/>
        <w:spacing w:line="360" w:lineRule="auto"/>
        <w:ind w:firstLine="420" w:firstLineChars="200"/>
        <w:jc w:val="left"/>
        <w:rPr>
          <w:kern w:val="0"/>
          <w:szCs w:val="21"/>
          <w:highlight w:val="none"/>
        </w:rPr>
      </w:pPr>
      <w:r>
        <w:rPr>
          <w:szCs w:val="21"/>
          <w:highlight w:val="none"/>
        </w:rPr>
        <w:t>合</w:t>
      </w:r>
      <w:r>
        <w:rPr>
          <w:kern w:val="0"/>
          <w:szCs w:val="21"/>
          <w:highlight w:val="none"/>
        </w:rPr>
        <w:t>同当事人约定的工程设计进度计划提交的时间：</w:t>
      </w:r>
      <w:r>
        <w:rPr>
          <w:szCs w:val="21"/>
          <w:highlight w:val="none"/>
          <w:u w:val="single"/>
        </w:rPr>
        <w:t xml:space="preserve">                             </w:t>
      </w:r>
      <w:r>
        <w:rPr>
          <w:szCs w:val="21"/>
          <w:highlight w:val="none"/>
        </w:rPr>
        <w:t>。</w:t>
      </w:r>
    </w:p>
    <w:p>
      <w:pPr>
        <w:autoSpaceDE w:val="0"/>
        <w:autoSpaceDN w:val="0"/>
        <w:adjustRightInd w:val="0"/>
        <w:spacing w:line="360" w:lineRule="auto"/>
        <w:ind w:firstLine="420" w:firstLineChars="200"/>
        <w:jc w:val="left"/>
        <w:rPr>
          <w:kern w:val="0"/>
          <w:szCs w:val="21"/>
          <w:highlight w:val="none"/>
        </w:rPr>
      </w:pPr>
      <w:r>
        <w:rPr>
          <w:szCs w:val="21"/>
          <w:highlight w:val="none"/>
        </w:rPr>
        <w:t>合</w:t>
      </w:r>
      <w:r>
        <w:rPr>
          <w:kern w:val="0"/>
          <w:szCs w:val="21"/>
          <w:highlight w:val="none"/>
        </w:rPr>
        <w:t>同当事人约定的工程设计进度计划应包括的内容：</w:t>
      </w:r>
    </w:p>
    <w:p>
      <w:pPr>
        <w:autoSpaceDE w:val="0"/>
        <w:autoSpaceDN w:val="0"/>
        <w:adjustRightInd w:val="0"/>
        <w:spacing w:line="360" w:lineRule="auto"/>
        <w:ind w:firstLine="420" w:firstLineChars="200"/>
        <w:jc w:val="left"/>
        <w:rPr>
          <w:szCs w:val="21"/>
          <w:highlight w:val="none"/>
        </w:rPr>
      </w:pPr>
      <w:r>
        <w:rPr>
          <w:szCs w:val="21"/>
          <w:highlight w:val="none"/>
        </w:rPr>
        <w:t>1、提交初步设计文件，合同签定后</w:t>
      </w:r>
      <w:r>
        <w:rPr>
          <w:szCs w:val="21"/>
          <w:highlight w:val="none"/>
          <w:u w:val="single"/>
        </w:rPr>
        <w:t xml:space="preserve">          </w:t>
      </w:r>
      <w:r>
        <w:rPr>
          <w:szCs w:val="21"/>
          <w:highlight w:val="none"/>
        </w:rPr>
        <w:t>天内；</w:t>
      </w:r>
    </w:p>
    <w:p>
      <w:pPr>
        <w:autoSpaceDE w:val="0"/>
        <w:autoSpaceDN w:val="0"/>
        <w:adjustRightInd w:val="0"/>
        <w:spacing w:line="360" w:lineRule="auto"/>
        <w:ind w:firstLine="420" w:firstLineChars="200"/>
        <w:jc w:val="left"/>
        <w:rPr>
          <w:szCs w:val="21"/>
          <w:highlight w:val="none"/>
        </w:rPr>
      </w:pPr>
      <w:r>
        <w:rPr>
          <w:szCs w:val="21"/>
          <w:highlight w:val="none"/>
        </w:rPr>
        <w:t>2、提交施工图设计文件，初步设计审查批复后</w:t>
      </w:r>
      <w:r>
        <w:rPr>
          <w:szCs w:val="21"/>
          <w:highlight w:val="none"/>
          <w:u w:val="single"/>
        </w:rPr>
        <w:t xml:space="preserve">          </w:t>
      </w:r>
      <w:r>
        <w:rPr>
          <w:szCs w:val="21"/>
          <w:highlight w:val="none"/>
        </w:rPr>
        <w:t xml:space="preserve">天内。 </w:t>
      </w:r>
    </w:p>
    <w:p>
      <w:pPr>
        <w:autoSpaceDE w:val="0"/>
        <w:autoSpaceDN w:val="0"/>
        <w:adjustRightInd w:val="0"/>
        <w:spacing w:line="360" w:lineRule="auto"/>
        <w:ind w:firstLine="420" w:firstLineChars="200"/>
        <w:jc w:val="left"/>
        <w:rPr>
          <w:kern w:val="0"/>
          <w:szCs w:val="21"/>
          <w:highlight w:val="none"/>
        </w:rPr>
      </w:pPr>
      <w:r>
        <w:rPr>
          <w:szCs w:val="21"/>
          <w:highlight w:val="none"/>
        </w:rPr>
        <w:t xml:space="preserve">6.1.2 </w:t>
      </w:r>
      <w:r>
        <w:rPr>
          <w:kern w:val="0"/>
          <w:szCs w:val="21"/>
          <w:highlight w:val="none"/>
        </w:rPr>
        <w:t>工程设计进度计划的修订</w:t>
      </w:r>
    </w:p>
    <w:p>
      <w:pPr>
        <w:spacing w:line="360" w:lineRule="auto"/>
        <w:ind w:firstLine="420" w:firstLineChars="200"/>
        <w:jc w:val="left"/>
        <w:rPr>
          <w:szCs w:val="21"/>
          <w:highlight w:val="none"/>
        </w:rPr>
      </w:pPr>
      <w:r>
        <w:rPr>
          <w:szCs w:val="21"/>
          <w:highlight w:val="none"/>
        </w:rPr>
        <w:t>发包人在收到工程设计进度计划后确认或提出修改意见的期限：</w:t>
      </w:r>
      <w:r>
        <w:rPr>
          <w:szCs w:val="21"/>
          <w:highlight w:val="none"/>
          <w:u w:val="single"/>
        </w:rPr>
        <w:t xml:space="preserve">                            </w:t>
      </w:r>
      <w:r>
        <w:rPr>
          <w:szCs w:val="21"/>
          <w:highlight w:val="none"/>
        </w:rPr>
        <w:t>。</w:t>
      </w:r>
    </w:p>
    <w:p>
      <w:pPr>
        <w:spacing w:before="120" w:after="120" w:line="360" w:lineRule="auto"/>
        <w:jc w:val="left"/>
        <w:rPr>
          <w:szCs w:val="21"/>
          <w:highlight w:val="none"/>
        </w:rPr>
      </w:pPr>
      <w:r>
        <w:rPr>
          <w:bCs/>
          <w:szCs w:val="21"/>
          <w:highlight w:val="none"/>
        </w:rPr>
        <w:t>7．</w:t>
      </w:r>
      <w:r>
        <w:rPr>
          <w:b/>
          <w:szCs w:val="21"/>
          <w:highlight w:val="none"/>
        </w:rPr>
        <w:t xml:space="preserve"> </w:t>
      </w:r>
      <w:r>
        <w:rPr>
          <w:szCs w:val="21"/>
          <w:highlight w:val="none"/>
        </w:rPr>
        <w:t>工程设计文件交付</w:t>
      </w:r>
    </w:p>
    <w:p>
      <w:pPr>
        <w:pStyle w:val="6"/>
        <w:spacing w:before="120" w:after="120" w:line="360" w:lineRule="auto"/>
        <w:ind w:firstLine="438" w:firstLineChars="209"/>
        <w:rPr>
          <w:sz w:val="21"/>
          <w:szCs w:val="21"/>
          <w:highlight w:val="none"/>
        </w:rPr>
      </w:pPr>
      <w:r>
        <w:rPr>
          <w:b w:val="0"/>
          <w:bCs w:val="0"/>
          <w:kern w:val="0"/>
          <w:sz w:val="21"/>
          <w:szCs w:val="21"/>
          <w:highlight w:val="none"/>
        </w:rPr>
        <w:t>7.1 工程设计文件交付的内容</w:t>
      </w:r>
    </w:p>
    <w:p>
      <w:pPr>
        <w:spacing w:line="360" w:lineRule="auto"/>
        <w:ind w:firstLine="420" w:firstLineChars="200"/>
        <w:jc w:val="left"/>
        <w:rPr>
          <w:szCs w:val="21"/>
          <w:highlight w:val="none"/>
        </w:rPr>
      </w:pPr>
      <w:r>
        <w:rPr>
          <w:szCs w:val="21"/>
          <w:highlight w:val="none"/>
        </w:rPr>
        <w:t>7.1.2 发包人要求设计人提交电子版设计文件的具体形式为：可修改的电子源文档。</w:t>
      </w:r>
    </w:p>
    <w:p>
      <w:pPr>
        <w:pStyle w:val="2"/>
        <w:spacing w:before="120" w:after="120"/>
        <w:rPr>
          <w:rFonts w:ascii="Times New Roman" w:hAnsi="Times New Roman"/>
          <w:b w:val="0"/>
          <w:szCs w:val="21"/>
          <w:highlight w:val="none"/>
        </w:rPr>
      </w:pPr>
      <w:r>
        <w:rPr>
          <w:rFonts w:ascii="Times New Roman" w:hAnsi="Times New Roman"/>
          <w:b w:val="0"/>
          <w:szCs w:val="21"/>
          <w:highlight w:val="none"/>
        </w:rPr>
        <w:t>8. 工程设计文件审查</w:t>
      </w:r>
    </w:p>
    <w:p>
      <w:pPr>
        <w:spacing w:line="360" w:lineRule="auto"/>
        <w:ind w:firstLine="420" w:firstLineChars="200"/>
        <w:jc w:val="left"/>
        <w:rPr>
          <w:szCs w:val="21"/>
          <w:highlight w:val="none"/>
        </w:rPr>
      </w:pPr>
      <w:r>
        <w:rPr>
          <w:szCs w:val="21"/>
          <w:highlight w:val="none"/>
        </w:rPr>
        <w:t>8.1 发包人对设计人的设计文件审查期限按市水行政主管部门行政审批有关规定和要求。</w:t>
      </w:r>
    </w:p>
    <w:p>
      <w:pPr>
        <w:spacing w:before="120" w:after="120" w:line="360" w:lineRule="auto"/>
        <w:jc w:val="left"/>
        <w:rPr>
          <w:szCs w:val="21"/>
          <w:highlight w:val="none"/>
          <w:u w:val="single"/>
        </w:rPr>
      </w:pPr>
      <w:r>
        <w:rPr>
          <w:szCs w:val="21"/>
          <w:highlight w:val="none"/>
        </w:rPr>
        <w:t>9. 施工现场配合服务</w:t>
      </w:r>
    </w:p>
    <w:p>
      <w:pPr>
        <w:spacing w:line="360" w:lineRule="auto"/>
        <w:ind w:firstLine="420" w:firstLineChars="200"/>
        <w:jc w:val="left"/>
        <w:rPr>
          <w:szCs w:val="21"/>
          <w:highlight w:val="none"/>
        </w:rPr>
      </w:pPr>
      <w:r>
        <w:rPr>
          <w:szCs w:val="21"/>
          <w:highlight w:val="none"/>
        </w:rPr>
        <w:t>9.1 发包人为设计人派赴现场的工作人员提供便利条件的内容包括：只提供施工现场住宿</w:t>
      </w:r>
      <w:r>
        <w:rPr>
          <w:rFonts w:hint="eastAsia"/>
          <w:szCs w:val="21"/>
          <w:highlight w:val="none"/>
        </w:rPr>
        <w:t>。</w:t>
      </w:r>
      <w:r>
        <w:rPr>
          <w:szCs w:val="21"/>
          <w:highlight w:val="none"/>
        </w:rPr>
        <w:t>交通、生活、通讯等由中标人自己负责。</w:t>
      </w:r>
    </w:p>
    <w:p>
      <w:pPr>
        <w:spacing w:line="360" w:lineRule="auto"/>
        <w:ind w:firstLine="420" w:firstLineChars="200"/>
        <w:jc w:val="left"/>
        <w:rPr>
          <w:szCs w:val="21"/>
          <w:highlight w:val="none"/>
          <w:u w:val="single"/>
        </w:rPr>
      </w:pPr>
      <w:r>
        <w:rPr>
          <w:szCs w:val="21"/>
          <w:highlight w:val="none"/>
        </w:rPr>
        <w:t>9.2 设计人应当按发包人要求无条件提供施工现场配合服务。</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10. 合同价款与支付</w:t>
      </w:r>
    </w:p>
    <w:p>
      <w:pPr>
        <w:spacing w:before="120" w:after="120" w:line="360" w:lineRule="auto"/>
        <w:ind w:firstLine="420" w:firstLineChars="200"/>
        <w:rPr>
          <w:szCs w:val="21"/>
          <w:highlight w:val="none"/>
        </w:rPr>
      </w:pPr>
      <w:r>
        <w:rPr>
          <w:szCs w:val="21"/>
          <w:highlight w:val="none"/>
        </w:rPr>
        <w:t>10.2 合同价格形式</w:t>
      </w:r>
    </w:p>
    <w:p>
      <w:pPr>
        <w:spacing w:line="360" w:lineRule="auto"/>
        <w:ind w:firstLine="420" w:firstLineChars="200"/>
        <w:jc w:val="left"/>
        <w:rPr>
          <w:szCs w:val="21"/>
          <w:highlight w:val="none"/>
        </w:rPr>
      </w:pPr>
      <w:r>
        <w:rPr>
          <w:szCs w:val="21"/>
          <w:highlight w:val="none"/>
        </w:rPr>
        <w:t>（2）本项目只采用总价合同承包方式</w:t>
      </w:r>
    </w:p>
    <w:p>
      <w:pPr>
        <w:spacing w:line="360" w:lineRule="auto"/>
        <w:ind w:firstLine="945" w:firstLineChars="450"/>
        <w:jc w:val="left"/>
        <w:rPr>
          <w:szCs w:val="21"/>
          <w:highlight w:val="none"/>
        </w:rPr>
      </w:pPr>
      <w:r>
        <w:rPr>
          <w:szCs w:val="21"/>
          <w:highlight w:val="none"/>
        </w:rPr>
        <w:t>按第二章10.5款合同价格和承包标准。</w:t>
      </w:r>
    </w:p>
    <w:p>
      <w:pPr>
        <w:spacing w:before="120" w:after="120" w:line="360" w:lineRule="auto"/>
        <w:ind w:firstLine="420" w:firstLineChars="200"/>
        <w:rPr>
          <w:szCs w:val="21"/>
          <w:highlight w:val="none"/>
        </w:rPr>
      </w:pPr>
      <w:r>
        <w:rPr>
          <w:szCs w:val="21"/>
          <w:highlight w:val="none"/>
        </w:rPr>
        <w:t>10.3 定金或预付款</w:t>
      </w:r>
    </w:p>
    <w:p>
      <w:pPr>
        <w:spacing w:before="120" w:after="120" w:line="360" w:lineRule="auto"/>
        <w:ind w:firstLine="420" w:firstLineChars="200"/>
        <w:rPr>
          <w:szCs w:val="21"/>
          <w:highlight w:val="none"/>
        </w:rPr>
      </w:pPr>
      <w:r>
        <w:rPr>
          <w:szCs w:val="21"/>
          <w:highlight w:val="none"/>
        </w:rPr>
        <w:t>10.3.1 本项目不设定金或预付款。</w:t>
      </w:r>
    </w:p>
    <w:p>
      <w:pPr>
        <w:spacing w:before="120" w:after="120" w:line="360" w:lineRule="auto"/>
        <w:ind w:firstLine="420" w:firstLineChars="200"/>
        <w:rPr>
          <w:szCs w:val="21"/>
          <w:highlight w:val="none"/>
        </w:rPr>
      </w:pPr>
      <w:r>
        <w:rPr>
          <w:szCs w:val="21"/>
          <w:highlight w:val="none"/>
        </w:rPr>
        <w:t>10.4进度款支付</w:t>
      </w:r>
    </w:p>
    <w:p>
      <w:pPr>
        <w:spacing w:line="360" w:lineRule="auto"/>
        <w:ind w:firstLine="420" w:firstLineChars="200"/>
        <w:rPr>
          <w:rFonts w:hint="eastAsia"/>
          <w:kern w:val="0"/>
          <w:szCs w:val="21"/>
          <w:highlight w:val="none"/>
        </w:rPr>
      </w:pPr>
      <w:r>
        <w:rPr>
          <w:rFonts w:hint="eastAsia"/>
          <w:kern w:val="0"/>
          <w:szCs w:val="21"/>
          <w:highlight w:val="none"/>
        </w:rPr>
        <w:t>10.4.1 勘察费进度款支付：</w:t>
      </w:r>
    </w:p>
    <w:p>
      <w:pPr>
        <w:spacing w:line="360" w:lineRule="auto"/>
        <w:ind w:firstLine="420" w:firstLineChars="200"/>
        <w:rPr>
          <w:rFonts w:hint="eastAsia"/>
          <w:kern w:val="0"/>
          <w:szCs w:val="21"/>
          <w:highlight w:val="none"/>
        </w:rPr>
      </w:pPr>
      <w:r>
        <w:rPr>
          <w:rFonts w:hint="eastAsia"/>
          <w:kern w:val="0"/>
          <w:szCs w:val="21"/>
          <w:highlight w:val="none"/>
        </w:rPr>
        <w:t>勘察成果经监理、建设单位确认后，按实际完成工作量支付50%的进度款，待结算审定后一次性支付全部剩余勘察费。</w:t>
      </w:r>
    </w:p>
    <w:p>
      <w:pPr>
        <w:spacing w:line="360" w:lineRule="auto"/>
        <w:ind w:firstLine="420" w:firstLineChars="200"/>
        <w:rPr>
          <w:rFonts w:hint="eastAsia"/>
          <w:kern w:val="0"/>
          <w:szCs w:val="21"/>
          <w:highlight w:val="none"/>
        </w:rPr>
      </w:pPr>
      <w:r>
        <w:rPr>
          <w:rFonts w:hint="eastAsia"/>
          <w:kern w:val="0"/>
          <w:szCs w:val="21"/>
          <w:highlight w:val="none"/>
        </w:rPr>
        <w:t>10.4.2 设计费进度款支付：</w:t>
      </w:r>
    </w:p>
    <w:p>
      <w:pPr>
        <w:spacing w:line="360" w:lineRule="auto"/>
        <w:ind w:firstLine="420" w:firstLineChars="200"/>
        <w:rPr>
          <w:rFonts w:hint="eastAsia"/>
          <w:kern w:val="0"/>
          <w:szCs w:val="21"/>
          <w:highlight w:val="none"/>
        </w:rPr>
      </w:pPr>
      <w:r>
        <w:rPr>
          <w:kern w:val="0"/>
          <w:szCs w:val="21"/>
          <w:highlight w:val="none"/>
        </w:rPr>
        <w:t>1.初步设计文件</w:t>
      </w:r>
      <w:r>
        <w:rPr>
          <w:rFonts w:hint="eastAsia"/>
          <w:kern w:val="0"/>
          <w:szCs w:val="21"/>
          <w:highlight w:val="none"/>
        </w:rPr>
        <w:t>取得行政主管部门批复</w:t>
      </w:r>
      <w:r>
        <w:rPr>
          <w:kern w:val="0"/>
          <w:szCs w:val="21"/>
          <w:highlight w:val="none"/>
        </w:rPr>
        <w:t>后30天内，发包人向设计人支付设计费总额的</w:t>
      </w:r>
      <w:r>
        <w:rPr>
          <w:rFonts w:hint="eastAsia"/>
          <w:kern w:val="0"/>
          <w:szCs w:val="21"/>
          <w:highlight w:val="none"/>
          <w:lang w:val="en-US" w:eastAsia="zh-CN"/>
        </w:rPr>
        <w:t>3</w:t>
      </w:r>
      <w:r>
        <w:rPr>
          <w:kern w:val="0"/>
          <w:szCs w:val="21"/>
          <w:highlight w:val="none"/>
        </w:rPr>
        <w:t>0%。</w:t>
      </w:r>
    </w:p>
    <w:p>
      <w:pPr>
        <w:spacing w:line="360" w:lineRule="auto"/>
        <w:ind w:firstLine="420" w:firstLineChars="200"/>
        <w:rPr>
          <w:kern w:val="0"/>
          <w:szCs w:val="21"/>
          <w:highlight w:val="none"/>
        </w:rPr>
      </w:pPr>
      <w:r>
        <w:rPr>
          <w:kern w:val="0"/>
          <w:szCs w:val="21"/>
          <w:highlight w:val="none"/>
        </w:rPr>
        <w:t>2.完成施工图</w:t>
      </w:r>
      <w:r>
        <w:rPr>
          <w:rFonts w:hint="eastAsia"/>
          <w:kern w:val="0"/>
          <w:szCs w:val="21"/>
          <w:highlight w:val="none"/>
        </w:rPr>
        <w:t>设计</w:t>
      </w:r>
      <w:r>
        <w:rPr>
          <w:kern w:val="0"/>
          <w:szCs w:val="21"/>
          <w:highlight w:val="none"/>
        </w:rPr>
        <w:t>，经第三方审核后30天内，发包人向设计人支付设计费总额的</w:t>
      </w:r>
      <w:r>
        <w:rPr>
          <w:rFonts w:hint="default"/>
          <w:kern w:val="0"/>
          <w:szCs w:val="21"/>
          <w:highlight w:val="none"/>
          <w:lang w:val="en-US" w:eastAsia="zh-CN"/>
        </w:rPr>
        <w:t>3</w:t>
      </w:r>
      <w:r>
        <w:rPr>
          <w:kern w:val="0"/>
          <w:szCs w:val="21"/>
          <w:highlight w:val="none"/>
        </w:rPr>
        <w:t>0%。</w:t>
      </w:r>
    </w:p>
    <w:p>
      <w:pPr>
        <w:spacing w:line="360" w:lineRule="auto"/>
        <w:ind w:firstLine="420" w:firstLineChars="200"/>
        <w:rPr>
          <w:rFonts w:hint="default"/>
          <w:kern w:val="0"/>
          <w:szCs w:val="21"/>
          <w:highlight w:val="none"/>
          <w:lang w:val="en-US" w:eastAsia="zh-CN"/>
        </w:rPr>
      </w:pPr>
      <w:r>
        <w:rPr>
          <w:rFonts w:hint="default"/>
          <w:kern w:val="0"/>
          <w:szCs w:val="21"/>
          <w:highlight w:val="none"/>
          <w:lang w:val="en-US" w:eastAsia="zh-CN"/>
        </w:rPr>
        <w:t>3.</w:t>
      </w:r>
      <w:r>
        <w:rPr>
          <w:rFonts w:hint="default"/>
          <w:kern w:val="0"/>
          <w:szCs w:val="21"/>
          <w:highlight w:val="none"/>
          <w:lang w:eastAsia="zh-CN"/>
        </w:rPr>
        <w:t>预算经财政部门审核通过后</w:t>
      </w:r>
      <w:r>
        <w:rPr>
          <w:rFonts w:hint="default"/>
          <w:kern w:val="0"/>
          <w:szCs w:val="21"/>
          <w:highlight w:val="none"/>
          <w:lang w:val="en-US" w:eastAsia="zh-CN"/>
        </w:rPr>
        <w:t>30天内，</w:t>
      </w:r>
      <w:r>
        <w:rPr>
          <w:kern w:val="0"/>
          <w:szCs w:val="21"/>
          <w:highlight w:val="none"/>
        </w:rPr>
        <w:t>发包人向设计人支付设计费总额的</w:t>
      </w:r>
      <w:r>
        <w:rPr>
          <w:rFonts w:hint="default"/>
          <w:kern w:val="0"/>
          <w:szCs w:val="21"/>
          <w:highlight w:val="none"/>
          <w:lang w:val="en-US" w:eastAsia="zh-CN"/>
        </w:rPr>
        <w:t>1</w:t>
      </w:r>
      <w:r>
        <w:rPr>
          <w:rFonts w:hint="default"/>
          <w:kern w:val="0"/>
          <w:szCs w:val="21"/>
          <w:highlight w:val="none"/>
          <w:lang w:eastAsia="zh-CN"/>
        </w:rPr>
        <w:t>0%。</w:t>
      </w:r>
    </w:p>
    <w:p>
      <w:pPr>
        <w:spacing w:line="360" w:lineRule="auto"/>
        <w:ind w:firstLine="420" w:firstLineChars="200"/>
        <w:rPr>
          <w:rFonts w:hint="eastAsia"/>
          <w:kern w:val="0"/>
          <w:szCs w:val="21"/>
          <w:highlight w:val="none"/>
        </w:rPr>
      </w:pPr>
      <w:r>
        <w:rPr>
          <w:rFonts w:hint="default"/>
          <w:kern w:val="0"/>
          <w:szCs w:val="21"/>
          <w:highlight w:val="none"/>
          <w:lang w:val="en-US" w:eastAsia="zh-CN"/>
        </w:rPr>
        <w:t>4</w:t>
      </w:r>
      <w:r>
        <w:rPr>
          <w:kern w:val="0"/>
          <w:szCs w:val="21"/>
          <w:highlight w:val="none"/>
        </w:rPr>
        <w:t>.工程</w:t>
      </w:r>
      <w:r>
        <w:rPr>
          <w:rFonts w:hint="default"/>
          <w:kern w:val="0"/>
          <w:szCs w:val="21"/>
          <w:highlight w:val="none"/>
          <w:lang w:eastAsia="zh-CN"/>
        </w:rPr>
        <w:t>完工</w:t>
      </w:r>
      <w:r>
        <w:rPr>
          <w:kern w:val="0"/>
          <w:szCs w:val="21"/>
          <w:highlight w:val="none"/>
        </w:rPr>
        <w:t>验收后30天内,发包人向设计人支付</w:t>
      </w:r>
      <w:r>
        <w:rPr>
          <w:rFonts w:hint="eastAsia"/>
          <w:kern w:val="0"/>
          <w:szCs w:val="21"/>
          <w:highlight w:val="none"/>
        </w:rPr>
        <w:t>设计费总额的</w:t>
      </w:r>
      <w:r>
        <w:rPr>
          <w:rFonts w:hint="default"/>
          <w:kern w:val="0"/>
          <w:szCs w:val="21"/>
          <w:highlight w:val="none"/>
          <w:lang w:val="en-US" w:eastAsia="zh-CN"/>
        </w:rPr>
        <w:t>2</w:t>
      </w:r>
      <w:r>
        <w:rPr>
          <w:rFonts w:hint="eastAsia"/>
          <w:kern w:val="0"/>
          <w:szCs w:val="21"/>
          <w:highlight w:val="none"/>
        </w:rPr>
        <w:t>0%</w:t>
      </w:r>
      <w:r>
        <w:rPr>
          <w:kern w:val="0"/>
          <w:szCs w:val="21"/>
          <w:highlight w:val="none"/>
        </w:rPr>
        <w:t>。</w:t>
      </w:r>
    </w:p>
    <w:p>
      <w:pPr>
        <w:spacing w:line="360" w:lineRule="auto"/>
        <w:ind w:firstLine="420" w:firstLineChars="200"/>
        <w:rPr>
          <w:kern w:val="0"/>
          <w:szCs w:val="21"/>
          <w:highlight w:val="none"/>
        </w:rPr>
      </w:pPr>
      <w:r>
        <w:rPr>
          <w:rFonts w:hint="default"/>
          <w:kern w:val="0"/>
          <w:szCs w:val="21"/>
          <w:highlight w:val="none"/>
          <w:lang w:val="en-US" w:eastAsia="zh-CN"/>
        </w:rPr>
        <w:t>5.</w:t>
      </w:r>
      <w:r>
        <w:rPr>
          <w:rFonts w:hint="eastAsia"/>
          <w:kern w:val="0"/>
          <w:szCs w:val="21"/>
          <w:highlight w:val="none"/>
        </w:rPr>
        <w:t>主体工程施工结算后支付全部剩余设计费。</w:t>
      </w:r>
    </w:p>
    <w:p>
      <w:pPr>
        <w:ind w:firstLine="421" w:firstLineChars="200"/>
        <w:rPr>
          <w:b/>
          <w:szCs w:val="21"/>
          <w:highlight w:val="none"/>
        </w:rPr>
      </w:pPr>
      <w:r>
        <w:rPr>
          <w:b/>
          <w:szCs w:val="21"/>
          <w:highlight w:val="none"/>
        </w:rPr>
        <w:t>11. 工程设计变更与索赔</w:t>
      </w:r>
    </w:p>
    <w:p>
      <w:pPr>
        <w:spacing w:line="360" w:lineRule="auto"/>
        <w:ind w:firstLine="573"/>
        <w:rPr>
          <w:szCs w:val="21"/>
          <w:highlight w:val="none"/>
        </w:rPr>
      </w:pPr>
      <w:r>
        <w:rPr>
          <w:szCs w:val="21"/>
          <w:highlight w:val="none"/>
        </w:rPr>
        <w:t>取消原通用合同条款的内容，并代之以：</w:t>
      </w:r>
    </w:p>
    <w:p>
      <w:pPr>
        <w:spacing w:line="360" w:lineRule="auto"/>
        <w:ind w:firstLine="420" w:firstLineChars="200"/>
        <w:rPr>
          <w:kern w:val="0"/>
          <w:szCs w:val="21"/>
          <w:highlight w:val="none"/>
        </w:rPr>
      </w:pPr>
      <w:r>
        <w:rPr>
          <w:kern w:val="0"/>
          <w:szCs w:val="21"/>
          <w:highlight w:val="none"/>
        </w:rPr>
        <w:t>11.1 发包人变更工程设计的内容、规模、功能、条件等，应当向设计人提供书面要求，设计人在不违反法律规定以及技术标准强制性规定的前提下应当按照发包人要求变更工程设计。</w:t>
      </w:r>
    </w:p>
    <w:p>
      <w:pPr>
        <w:tabs>
          <w:tab w:val="left" w:pos="540"/>
        </w:tabs>
        <w:spacing w:line="520" w:lineRule="exact"/>
        <w:ind w:firstLine="420" w:firstLineChars="200"/>
        <w:rPr>
          <w:bCs/>
          <w:highlight w:val="none"/>
        </w:rPr>
      </w:pPr>
      <w:r>
        <w:rPr>
          <w:bCs/>
          <w:highlight w:val="none"/>
        </w:rPr>
        <w:t>11.2实施过程中，工程设计费不因为工程设计变更或修改而增加设计费用。</w:t>
      </w:r>
    </w:p>
    <w:p>
      <w:pPr>
        <w:tabs>
          <w:tab w:val="left" w:pos="540"/>
        </w:tabs>
        <w:spacing w:line="520" w:lineRule="exact"/>
        <w:ind w:firstLine="420" w:firstLineChars="200"/>
        <w:rPr>
          <w:highlight w:val="none"/>
        </w:rPr>
      </w:pPr>
      <w:r>
        <w:rPr>
          <w:highlight w:val="none"/>
        </w:rPr>
        <w:t>11.3若实施过程中有工程设计变更或修改，设计人应在接到业主通知后10天内提交设计方案，否则，</w:t>
      </w:r>
      <w:r>
        <w:rPr>
          <w:rFonts w:hint="eastAsia" w:ascii="宋体" w:hAnsi="宋体"/>
          <w:highlight w:val="none"/>
        </w:rPr>
        <w:t>每延期一天，设计人支付发包人违约金5</w:t>
      </w:r>
      <w:r>
        <w:rPr>
          <w:rFonts w:ascii="宋体" w:hAnsi="宋体"/>
          <w:highlight w:val="none"/>
        </w:rPr>
        <w:t>000</w:t>
      </w:r>
      <w:r>
        <w:rPr>
          <w:rFonts w:hint="eastAsia" w:ascii="宋体" w:hAnsi="宋体"/>
          <w:highlight w:val="none"/>
        </w:rPr>
        <w:t>元。</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12. 专业责任与保险</w:t>
      </w:r>
    </w:p>
    <w:p>
      <w:pPr>
        <w:spacing w:line="360" w:lineRule="auto"/>
        <w:ind w:firstLine="525" w:firstLineChars="250"/>
        <w:jc w:val="left"/>
        <w:rPr>
          <w:szCs w:val="21"/>
          <w:highlight w:val="none"/>
        </w:rPr>
      </w:pPr>
      <w:r>
        <w:rPr>
          <w:szCs w:val="21"/>
          <w:highlight w:val="none"/>
        </w:rPr>
        <w:t>12.2 设计人</w:t>
      </w:r>
      <w:r>
        <w:rPr>
          <w:szCs w:val="21"/>
          <w:highlight w:val="none"/>
          <w:u w:val="single"/>
        </w:rPr>
        <w:t xml:space="preserve">   </w:t>
      </w:r>
      <w:r>
        <w:rPr>
          <w:szCs w:val="21"/>
          <w:highlight w:val="none"/>
        </w:rPr>
        <w:t>（需/不需）有发包人认可的工程设计责任保险。</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13. 知识产权</w:t>
      </w:r>
    </w:p>
    <w:p>
      <w:pPr>
        <w:spacing w:line="360" w:lineRule="auto"/>
        <w:ind w:firstLine="420" w:firstLineChars="200"/>
        <w:rPr>
          <w:szCs w:val="21"/>
          <w:highlight w:val="none"/>
          <w:u w:val="single"/>
        </w:rPr>
      </w:pPr>
      <w:r>
        <w:rPr>
          <w:szCs w:val="21"/>
          <w:highlight w:val="none"/>
        </w:rPr>
        <w:t>13.1关于发包人提供给设计人的图纸、发包人为实施工程自行编制或委托编制的技术规格以及反映发包人关于合同要求或其他类似性质的文件的著作权的归属由发包人所有。</w:t>
      </w:r>
    </w:p>
    <w:p>
      <w:pPr>
        <w:autoSpaceDE w:val="0"/>
        <w:autoSpaceDN w:val="0"/>
        <w:adjustRightInd w:val="0"/>
        <w:spacing w:line="360" w:lineRule="auto"/>
        <w:ind w:firstLine="420" w:firstLineChars="200"/>
        <w:jc w:val="left"/>
        <w:rPr>
          <w:kern w:val="0"/>
          <w:szCs w:val="21"/>
          <w:highlight w:val="none"/>
        </w:rPr>
      </w:pPr>
      <w:r>
        <w:rPr>
          <w:szCs w:val="21"/>
          <w:highlight w:val="none"/>
        </w:rPr>
        <w:t>关于发包人提供的上述文件的使用限制的要求：</w:t>
      </w:r>
      <w:r>
        <w:rPr>
          <w:kern w:val="0"/>
          <w:szCs w:val="21"/>
          <w:highlight w:val="none"/>
        </w:rPr>
        <w:t>设计人不得将发包人提供的图纸、文件以及声明需要保密的资料信息等资料泄露给第三方。</w:t>
      </w:r>
    </w:p>
    <w:p>
      <w:pPr>
        <w:spacing w:line="360" w:lineRule="auto"/>
        <w:rPr>
          <w:szCs w:val="21"/>
          <w:highlight w:val="none"/>
        </w:rPr>
      </w:pPr>
      <w:r>
        <w:rPr>
          <w:szCs w:val="21"/>
          <w:highlight w:val="none"/>
        </w:rPr>
        <w:t>13.2 关于设计人为实施工程所编制文件的著作权的归属由发包人所有。</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14. 违约责任</w:t>
      </w:r>
    </w:p>
    <w:p>
      <w:pPr>
        <w:spacing w:before="120" w:after="120" w:line="360" w:lineRule="auto"/>
        <w:ind w:firstLine="420" w:firstLineChars="200"/>
        <w:rPr>
          <w:szCs w:val="21"/>
          <w:highlight w:val="none"/>
        </w:rPr>
      </w:pPr>
      <w:r>
        <w:rPr>
          <w:szCs w:val="21"/>
          <w:highlight w:val="none"/>
        </w:rPr>
        <w:t>14.2 设计人违约责任</w:t>
      </w:r>
    </w:p>
    <w:p>
      <w:pPr>
        <w:spacing w:line="360" w:lineRule="auto"/>
        <w:ind w:firstLine="420" w:firstLineChars="200"/>
        <w:jc w:val="left"/>
        <w:rPr>
          <w:kern w:val="0"/>
          <w:szCs w:val="21"/>
          <w:highlight w:val="none"/>
          <w:u w:val="single"/>
        </w:rPr>
      </w:pPr>
      <w:r>
        <w:rPr>
          <w:kern w:val="0"/>
          <w:szCs w:val="21"/>
          <w:highlight w:val="none"/>
        </w:rPr>
        <w:t>14.2.2设计人逾期交付工程设计文件的违约金：</w:t>
      </w:r>
      <w:r>
        <w:rPr>
          <w:rFonts w:hint="eastAsia"/>
          <w:kern w:val="0"/>
          <w:szCs w:val="21"/>
          <w:highlight w:val="none"/>
        </w:rPr>
        <w:t>每延期一天</w:t>
      </w:r>
      <w:r>
        <w:rPr>
          <w:kern w:val="0"/>
          <w:szCs w:val="21"/>
          <w:highlight w:val="none"/>
        </w:rPr>
        <w:t>5000元</w:t>
      </w:r>
      <w:r>
        <w:rPr>
          <w:szCs w:val="21"/>
          <w:highlight w:val="none"/>
        </w:rPr>
        <w:t xml:space="preserve">。 </w:t>
      </w:r>
      <w:r>
        <w:rPr>
          <w:kern w:val="0"/>
          <w:szCs w:val="21"/>
          <w:highlight w:val="none"/>
        </w:rPr>
        <w:t xml:space="preserve"> </w:t>
      </w:r>
    </w:p>
    <w:p>
      <w:pPr>
        <w:spacing w:line="360" w:lineRule="auto"/>
        <w:ind w:firstLine="420" w:firstLineChars="200"/>
        <w:jc w:val="left"/>
        <w:rPr>
          <w:kern w:val="0"/>
          <w:szCs w:val="21"/>
          <w:highlight w:val="none"/>
          <w:u w:val="single"/>
        </w:rPr>
      </w:pPr>
      <w:r>
        <w:rPr>
          <w:kern w:val="0"/>
          <w:szCs w:val="21"/>
          <w:highlight w:val="none"/>
        </w:rPr>
        <w:t>设计人逾期交付工程设计文件的违约金的上限：设计总额的20%。</w:t>
      </w:r>
      <w:r>
        <w:rPr>
          <w:szCs w:val="21"/>
          <w:highlight w:val="none"/>
        </w:rPr>
        <w:t xml:space="preserve">    </w:t>
      </w:r>
    </w:p>
    <w:p>
      <w:pPr>
        <w:spacing w:line="360" w:lineRule="auto"/>
        <w:ind w:firstLine="420" w:firstLineChars="200"/>
        <w:jc w:val="left"/>
        <w:rPr>
          <w:szCs w:val="21"/>
          <w:highlight w:val="none"/>
        </w:rPr>
      </w:pPr>
      <w:r>
        <w:rPr>
          <w:szCs w:val="21"/>
          <w:highlight w:val="none"/>
        </w:rPr>
        <w:t>14.2.3 设计人设计文件不合格的损失赔偿金的上限：按实际经济损失赔偿。</w:t>
      </w:r>
    </w:p>
    <w:p>
      <w:pPr>
        <w:spacing w:line="360" w:lineRule="auto"/>
        <w:ind w:firstLine="420" w:firstLineChars="200"/>
        <w:rPr>
          <w:kern w:val="0"/>
          <w:szCs w:val="21"/>
          <w:highlight w:val="none"/>
        </w:rPr>
      </w:pPr>
      <w:r>
        <w:rPr>
          <w:kern w:val="0"/>
          <w:szCs w:val="21"/>
          <w:highlight w:val="none"/>
        </w:rPr>
        <w:t>14.2.4 设计人未经发包人同意擅自对工程设计进行分包的违约责任：设计总额的20%。</w:t>
      </w:r>
    </w:p>
    <w:p>
      <w:pPr>
        <w:spacing w:before="120" w:after="120" w:line="360" w:lineRule="auto"/>
        <w:ind w:firstLine="420" w:firstLineChars="200"/>
        <w:rPr>
          <w:szCs w:val="21"/>
          <w:highlight w:val="none"/>
        </w:rPr>
      </w:pPr>
      <w:r>
        <w:rPr>
          <w:szCs w:val="21"/>
          <w:highlight w:val="none"/>
        </w:rPr>
        <w:t>14.3项目</w:t>
      </w:r>
      <w:r>
        <w:rPr>
          <w:kern w:val="0"/>
          <w:szCs w:val="21"/>
          <w:highlight w:val="none"/>
        </w:rPr>
        <w:t>主要</w:t>
      </w:r>
      <w:r>
        <w:rPr>
          <w:szCs w:val="21"/>
          <w:highlight w:val="none"/>
        </w:rPr>
        <w:t>人员到位要求</w:t>
      </w:r>
    </w:p>
    <w:p>
      <w:pPr>
        <w:spacing w:before="120" w:after="120" w:line="360" w:lineRule="auto"/>
        <w:ind w:firstLine="420" w:firstLineChars="200"/>
        <w:rPr>
          <w:szCs w:val="21"/>
          <w:highlight w:val="none"/>
        </w:rPr>
      </w:pPr>
      <w:r>
        <w:rPr>
          <w:szCs w:val="21"/>
          <w:highlight w:val="none"/>
        </w:rPr>
        <w:t>14.3.1 合同签订后5个工作日内，发包人有权约见设计人拟投入本项目（设计阶段）主要人员，以确保设计人按投标文件承诺提供设计服务，杜绝挂靠、借资质、违法转包等行为。设计人必须安排项目主要人员参加约见会。否则，视设计人违约，发包人有权终止合同，并另行选择设计单位。</w:t>
      </w:r>
    </w:p>
    <w:p>
      <w:pPr>
        <w:spacing w:before="120" w:after="120" w:line="360" w:lineRule="auto"/>
        <w:ind w:firstLine="420" w:firstLineChars="200"/>
        <w:rPr>
          <w:szCs w:val="21"/>
          <w:highlight w:val="none"/>
        </w:rPr>
      </w:pPr>
      <w:r>
        <w:rPr>
          <w:szCs w:val="21"/>
          <w:highlight w:val="none"/>
        </w:rPr>
        <w:t>14.3.2 设计阶段期间，设计人拟投入本项目主要人员必须进驻项目现场办公（可在本市范围内设立临时办公点）。</w:t>
      </w:r>
      <w:r>
        <w:rPr>
          <w:highlight w:val="none"/>
        </w:rPr>
        <w:t>如设计人不按要求派驻现场代表，发包人按每发现一次</w:t>
      </w:r>
      <w:r>
        <w:rPr>
          <w:rFonts w:hint="eastAsia"/>
          <w:highlight w:val="none"/>
        </w:rPr>
        <w:t>，设计人支付发包人违约金1</w:t>
      </w:r>
      <w:r>
        <w:rPr>
          <w:highlight w:val="none"/>
        </w:rPr>
        <w:t>000元每人次。</w:t>
      </w:r>
    </w:p>
    <w:p>
      <w:pPr>
        <w:spacing w:before="120" w:after="120" w:line="360" w:lineRule="auto"/>
        <w:ind w:firstLine="420" w:firstLineChars="200"/>
        <w:rPr>
          <w:szCs w:val="21"/>
          <w:highlight w:val="none"/>
        </w:rPr>
      </w:pPr>
      <w:r>
        <w:rPr>
          <w:szCs w:val="21"/>
          <w:highlight w:val="none"/>
        </w:rPr>
        <w:t>14.3.3施工阶段期间，发包人可根据施工现场的实际需要，要求设计人派驻现场设计代表。设计人应及时派驻设计代表配合施工现场设计工作，并确保派驻的设计代表具相关专业中级以上职称或相当的执业资格。如设计人不按要求派驻现场代表，发包人按每发现一次</w:t>
      </w:r>
      <w:r>
        <w:rPr>
          <w:rFonts w:hint="eastAsia"/>
          <w:szCs w:val="21"/>
          <w:highlight w:val="none"/>
        </w:rPr>
        <w:t>，</w:t>
      </w:r>
      <w:r>
        <w:rPr>
          <w:rFonts w:hint="eastAsia"/>
          <w:highlight w:val="none"/>
        </w:rPr>
        <w:t>设计人支付发包人违约金1</w:t>
      </w:r>
      <w:r>
        <w:rPr>
          <w:highlight w:val="none"/>
        </w:rPr>
        <w:t>000元每人次</w:t>
      </w:r>
      <w:r>
        <w:rPr>
          <w:szCs w:val="21"/>
          <w:highlight w:val="none"/>
        </w:rPr>
        <w:t>，总额不超过合同总费用的20%，</w:t>
      </w:r>
      <w:r>
        <w:rPr>
          <w:rFonts w:hint="eastAsia"/>
          <w:szCs w:val="21"/>
          <w:highlight w:val="none"/>
        </w:rPr>
        <w:t>发包人同时要求</w:t>
      </w:r>
      <w:r>
        <w:rPr>
          <w:szCs w:val="21"/>
          <w:highlight w:val="none"/>
        </w:rPr>
        <w:t>中标单位及时安排人员。</w:t>
      </w:r>
    </w:p>
    <w:p>
      <w:pPr>
        <w:spacing w:before="120" w:after="120" w:line="360" w:lineRule="auto"/>
        <w:ind w:firstLine="420" w:firstLineChars="200"/>
        <w:rPr>
          <w:szCs w:val="21"/>
          <w:highlight w:val="none"/>
        </w:rPr>
      </w:pPr>
      <w:r>
        <w:rPr>
          <w:szCs w:val="21"/>
          <w:highlight w:val="none"/>
        </w:rPr>
        <w:t>14.3.4施工阶段期间，项目负责人必须参加每次工程协调会（包含但不限于图纸会审、技术交底、工程变更、工程例会等会议），否则，每缺席（含请假）一次</w:t>
      </w:r>
      <w:r>
        <w:rPr>
          <w:rFonts w:hint="eastAsia"/>
          <w:szCs w:val="21"/>
          <w:highlight w:val="none"/>
        </w:rPr>
        <w:t>，</w:t>
      </w:r>
      <w:r>
        <w:rPr>
          <w:rFonts w:hint="eastAsia"/>
          <w:highlight w:val="none"/>
        </w:rPr>
        <w:t>设计人支付发包人违约金1</w:t>
      </w:r>
      <w:r>
        <w:rPr>
          <w:highlight w:val="none"/>
        </w:rPr>
        <w:t>000元</w:t>
      </w:r>
      <w:r>
        <w:rPr>
          <w:szCs w:val="21"/>
          <w:highlight w:val="none"/>
        </w:rPr>
        <w:t>（直接记入会议纪要，以作结算依据）。</w:t>
      </w:r>
    </w:p>
    <w:p>
      <w:pPr>
        <w:spacing w:before="120" w:after="120" w:line="360" w:lineRule="auto"/>
        <w:ind w:firstLine="420" w:firstLineChars="200"/>
        <w:rPr>
          <w:szCs w:val="21"/>
          <w:highlight w:val="none"/>
        </w:rPr>
      </w:pPr>
      <w:r>
        <w:rPr>
          <w:szCs w:val="21"/>
          <w:highlight w:val="none"/>
        </w:rPr>
        <w:t>14.3.5合同履约期间，无特殊原因不得更换项目主要人员，如发生下列行为之一的，经发包人同意后更换。</w:t>
      </w:r>
    </w:p>
    <w:p>
      <w:pPr>
        <w:spacing w:before="120" w:after="120" w:line="360" w:lineRule="auto"/>
        <w:ind w:firstLine="420" w:firstLineChars="200"/>
        <w:rPr>
          <w:szCs w:val="21"/>
          <w:highlight w:val="none"/>
        </w:rPr>
      </w:pPr>
      <w:r>
        <w:rPr>
          <w:rFonts w:hint="eastAsia" w:ascii="宋体" w:hAnsi="宋体" w:cs="宋体"/>
          <w:szCs w:val="21"/>
          <w:highlight w:val="none"/>
        </w:rPr>
        <w:t>①</w:t>
      </w:r>
      <w:r>
        <w:rPr>
          <w:szCs w:val="21"/>
          <w:highlight w:val="none"/>
        </w:rPr>
        <w:t>因重病或重伤(持有县、区以上医院证明)不能履行职责的；</w:t>
      </w:r>
    </w:p>
    <w:p>
      <w:pPr>
        <w:spacing w:before="120" w:after="120" w:line="360" w:lineRule="auto"/>
        <w:ind w:firstLine="420" w:firstLineChars="200"/>
        <w:rPr>
          <w:szCs w:val="21"/>
          <w:highlight w:val="none"/>
        </w:rPr>
      </w:pPr>
      <w:r>
        <w:rPr>
          <w:rFonts w:hint="eastAsia" w:ascii="宋体" w:hAnsi="宋体" w:cs="宋体"/>
          <w:szCs w:val="21"/>
          <w:highlight w:val="none"/>
        </w:rPr>
        <w:t>②</w:t>
      </w:r>
      <w:r>
        <w:rPr>
          <w:szCs w:val="21"/>
          <w:highlight w:val="none"/>
        </w:rPr>
        <w:t>因违法被责令停止执业的；</w:t>
      </w:r>
    </w:p>
    <w:p>
      <w:pPr>
        <w:spacing w:before="120" w:after="120" w:line="360" w:lineRule="auto"/>
        <w:ind w:firstLine="420" w:firstLineChars="200"/>
        <w:rPr>
          <w:szCs w:val="21"/>
          <w:highlight w:val="none"/>
        </w:rPr>
      </w:pPr>
      <w:r>
        <w:rPr>
          <w:rFonts w:hint="eastAsia" w:ascii="宋体" w:hAnsi="宋体" w:cs="宋体"/>
          <w:szCs w:val="21"/>
          <w:highlight w:val="none"/>
        </w:rPr>
        <w:t>③</w:t>
      </w:r>
      <w:r>
        <w:rPr>
          <w:szCs w:val="21"/>
          <w:highlight w:val="none"/>
        </w:rPr>
        <w:t>因犯罪被羁押或判刑的；</w:t>
      </w:r>
    </w:p>
    <w:p>
      <w:pPr>
        <w:spacing w:before="120" w:after="120" w:line="360" w:lineRule="auto"/>
        <w:ind w:firstLine="420" w:firstLineChars="200"/>
        <w:rPr>
          <w:szCs w:val="21"/>
          <w:highlight w:val="none"/>
        </w:rPr>
      </w:pPr>
      <w:r>
        <w:rPr>
          <w:rFonts w:hint="eastAsia" w:ascii="宋体" w:hAnsi="宋体" w:cs="宋体"/>
          <w:szCs w:val="21"/>
          <w:highlight w:val="none"/>
        </w:rPr>
        <w:t>④</w:t>
      </w:r>
      <w:r>
        <w:rPr>
          <w:szCs w:val="21"/>
          <w:highlight w:val="none"/>
        </w:rPr>
        <w:t>死亡；</w:t>
      </w:r>
    </w:p>
    <w:p>
      <w:pPr>
        <w:spacing w:before="120" w:after="120" w:line="360" w:lineRule="auto"/>
        <w:ind w:firstLine="420" w:firstLineChars="200"/>
        <w:rPr>
          <w:szCs w:val="21"/>
          <w:highlight w:val="none"/>
        </w:rPr>
      </w:pPr>
      <w:r>
        <w:rPr>
          <w:rFonts w:hint="eastAsia" w:ascii="宋体" w:hAnsi="宋体" w:cs="宋体"/>
          <w:szCs w:val="21"/>
          <w:highlight w:val="none"/>
        </w:rPr>
        <w:t>⑤</w:t>
      </w:r>
      <w:r>
        <w:rPr>
          <w:szCs w:val="21"/>
          <w:highlight w:val="none"/>
        </w:rPr>
        <w:t>主动辞职或调离原工作单位的；</w:t>
      </w:r>
    </w:p>
    <w:p>
      <w:pPr>
        <w:spacing w:before="120" w:after="120" w:line="360" w:lineRule="auto"/>
        <w:ind w:firstLine="420" w:firstLineChars="200"/>
        <w:rPr>
          <w:highlight w:val="none"/>
        </w:rPr>
      </w:pPr>
      <w:r>
        <w:rPr>
          <w:rFonts w:hint="eastAsia" w:ascii="宋体" w:hAnsi="宋体" w:cs="宋体"/>
          <w:szCs w:val="21"/>
          <w:highlight w:val="none"/>
        </w:rPr>
        <w:t>⑥</w:t>
      </w:r>
      <w:r>
        <w:rPr>
          <w:szCs w:val="21"/>
          <w:highlight w:val="none"/>
        </w:rPr>
        <w:t>无能力履行合同的责任和义务，专业水平不够，服务不到位，发包人要求更换的。</w:t>
      </w:r>
    </w:p>
    <w:p>
      <w:pPr>
        <w:ind w:firstLine="420" w:firstLineChars="200"/>
        <w:rPr>
          <w:highlight w:val="none"/>
        </w:rPr>
      </w:pPr>
      <w:r>
        <w:rPr>
          <w:rFonts w:hint="eastAsia" w:ascii="宋体" w:hAnsi="宋体"/>
          <w:color w:val="000000"/>
          <w:highlight w:val="none"/>
        </w:rPr>
        <w:t>拟更换的项目主要人员其获奖情况、业绩履历、技术职称等主要条件不能低于投标文件确定的项目主要人员。</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17. 争议解决</w:t>
      </w:r>
    </w:p>
    <w:p>
      <w:pPr>
        <w:spacing w:before="120" w:after="120" w:line="360" w:lineRule="auto"/>
        <w:ind w:firstLine="420" w:firstLineChars="200"/>
        <w:rPr>
          <w:szCs w:val="21"/>
          <w:highlight w:val="none"/>
        </w:rPr>
      </w:pPr>
      <w:r>
        <w:rPr>
          <w:szCs w:val="21"/>
          <w:highlight w:val="none"/>
        </w:rPr>
        <w:t>17.3 争议评审</w:t>
      </w:r>
    </w:p>
    <w:p>
      <w:pPr>
        <w:spacing w:line="360" w:lineRule="auto"/>
        <w:ind w:firstLine="420" w:firstLineChars="200"/>
        <w:jc w:val="left"/>
        <w:rPr>
          <w:szCs w:val="21"/>
          <w:highlight w:val="none"/>
        </w:rPr>
      </w:pPr>
      <w:r>
        <w:rPr>
          <w:szCs w:val="21"/>
          <w:highlight w:val="none"/>
        </w:rPr>
        <w:t>取消本条款。</w:t>
      </w:r>
    </w:p>
    <w:p>
      <w:pPr>
        <w:spacing w:before="120" w:after="120" w:line="360" w:lineRule="auto"/>
        <w:ind w:firstLine="420" w:firstLineChars="200"/>
        <w:rPr>
          <w:szCs w:val="21"/>
          <w:highlight w:val="none"/>
        </w:rPr>
      </w:pPr>
      <w:r>
        <w:rPr>
          <w:szCs w:val="21"/>
          <w:highlight w:val="none"/>
        </w:rPr>
        <w:t>17.4仲裁或诉讼</w:t>
      </w:r>
    </w:p>
    <w:p>
      <w:pPr>
        <w:spacing w:after="120" w:line="360" w:lineRule="auto"/>
        <w:ind w:firstLine="420" w:firstLineChars="200"/>
        <w:rPr>
          <w:szCs w:val="21"/>
          <w:highlight w:val="none"/>
        </w:rPr>
      </w:pPr>
      <w:r>
        <w:rPr>
          <w:szCs w:val="21"/>
          <w:highlight w:val="none"/>
        </w:rPr>
        <w:t>因合同及合同有关事项发生的争议，按下列第</w:t>
      </w:r>
      <w:r>
        <w:rPr>
          <w:szCs w:val="21"/>
          <w:highlight w:val="none"/>
          <w:u w:val="single"/>
        </w:rPr>
        <w:t xml:space="preserve">     </w:t>
      </w:r>
      <w:r>
        <w:rPr>
          <w:szCs w:val="21"/>
          <w:highlight w:val="none"/>
        </w:rPr>
        <w:t>种方式解决：</w:t>
      </w:r>
    </w:p>
    <w:p>
      <w:pPr>
        <w:spacing w:line="360" w:lineRule="auto"/>
        <w:ind w:firstLine="420" w:firstLineChars="200"/>
        <w:jc w:val="left"/>
        <w:rPr>
          <w:szCs w:val="21"/>
          <w:highlight w:val="none"/>
        </w:rPr>
      </w:pPr>
      <w:r>
        <w:rPr>
          <w:szCs w:val="21"/>
          <w:highlight w:val="none"/>
        </w:rPr>
        <w:t>（1）向</w:t>
      </w:r>
      <w:r>
        <w:rPr>
          <w:szCs w:val="21"/>
          <w:highlight w:val="none"/>
          <w:u w:val="single"/>
        </w:rPr>
        <w:t xml:space="preserve">                     </w:t>
      </w:r>
      <w:r>
        <w:rPr>
          <w:szCs w:val="21"/>
          <w:highlight w:val="none"/>
        </w:rPr>
        <w:t>仲裁委员会申请仲裁；</w:t>
      </w:r>
    </w:p>
    <w:p>
      <w:pPr>
        <w:spacing w:line="360" w:lineRule="auto"/>
        <w:ind w:firstLine="420" w:firstLineChars="200"/>
        <w:jc w:val="left"/>
        <w:rPr>
          <w:szCs w:val="21"/>
          <w:highlight w:val="none"/>
        </w:rPr>
      </w:pPr>
      <w:r>
        <w:rPr>
          <w:szCs w:val="21"/>
          <w:highlight w:val="none"/>
        </w:rPr>
        <w:t>（2）向</w:t>
      </w:r>
      <w:r>
        <w:rPr>
          <w:szCs w:val="21"/>
          <w:highlight w:val="none"/>
          <w:u w:val="single"/>
        </w:rPr>
        <w:t xml:space="preserve">                     </w:t>
      </w:r>
      <w:r>
        <w:rPr>
          <w:szCs w:val="21"/>
          <w:highlight w:val="none"/>
        </w:rPr>
        <w:t>人民法院起诉。</w:t>
      </w:r>
    </w:p>
    <w:p>
      <w:pPr>
        <w:pStyle w:val="2"/>
        <w:spacing w:before="120" w:after="120"/>
        <w:rPr>
          <w:rFonts w:ascii="Times New Roman" w:hAnsi="Times New Roman"/>
          <w:b w:val="0"/>
          <w:szCs w:val="21"/>
          <w:highlight w:val="none"/>
        </w:rPr>
      </w:pPr>
      <w:r>
        <w:rPr>
          <w:rFonts w:ascii="Times New Roman" w:hAnsi="Times New Roman"/>
          <w:szCs w:val="21"/>
          <w:highlight w:val="none"/>
        </w:rPr>
        <w:t xml:space="preserve"> </w:t>
      </w:r>
      <w:r>
        <w:rPr>
          <w:rFonts w:ascii="Times New Roman" w:hAnsi="Times New Roman"/>
          <w:b w:val="0"/>
          <w:szCs w:val="21"/>
          <w:highlight w:val="none"/>
        </w:rPr>
        <w:t>18. 其他（如果没有，填“无”）</w:t>
      </w:r>
    </w:p>
    <w:p>
      <w:pPr>
        <w:spacing w:line="570" w:lineRule="exact"/>
        <w:ind w:firstLine="420" w:firstLineChars="200"/>
        <w:jc w:val="left"/>
        <w:rPr>
          <w:szCs w:val="21"/>
          <w:highlight w:val="none"/>
          <w:u w:val="single"/>
        </w:rPr>
      </w:pPr>
      <w:r>
        <w:rPr>
          <w:szCs w:val="21"/>
          <w:highlight w:val="none"/>
        </w:rPr>
        <w:t xml:space="preserve">  </w:t>
      </w:r>
      <w:r>
        <w:rPr>
          <w:szCs w:val="21"/>
          <w:highlight w:val="none"/>
          <w:u w:val="single"/>
        </w:rPr>
        <w:t xml:space="preserve">                                                                                </w:t>
      </w:r>
      <w:bookmarkEnd w:id="184"/>
      <w:bookmarkStart w:id="185" w:name="_Toc351203652"/>
    </w:p>
    <w:p>
      <w:pPr>
        <w:spacing w:line="570" w:lineRule="exact"/>
        <w:jc w:val="left"/>
        <w:rPr>
          <w:szCs w:val="21"/>
          <w:highlight w:val="none"/>
          <w:u w:val="single"/>
        </w:rPr>
      </w:pPr>
      <w:r>
        <w:rPr>
          <w:szCs w:val="21"/>
          <w:highlight w:val="none"/>
        </w:rPr>
        <w:t xml:space="preserve"> </w:t>
      </w:r>
      <w:r>
        <w:rPr>
          <w:szCs w:val="21"/>
          <w:highlight w:val="none"/>
          <w:u w:val="single"/>
        </w:rPr>
        <w:t xml:space="preserve">                                                                                    </w:t>
      </w:r>
    </w:p>
    <w:p>
      <w:pPr>
        <w:spacing w:line="570" w:lineRule="exact"/>
        <w:jc w:val="left"/>
        <w:rPr>
          <w:szCs w:val="21"/>
          <w:highlight w:val="none"/>
          <w:u w:val="single"/>
        </w:rPr>
      </w:pPr>
      <w:r>
        <w:rPr>
          <w:szCs w:val="21"/>
          <w:highlight w:val="none"/>
        </w:rPr>
        <w:t xml:space="preserve"> </w:t>
      </w:r>
      <w:r>
        <w:rPr>
          <w:szCs w:val="21"/>
          <w:highlight w:val="none"/>
          <w:u w:val="single"/>
        </w:rPr>
        <w:t xml:space="preserve">                                                                                 </w:t>
      </w:r>
      <w:r>
        <w:rPr>
          <w:szCs w:val="21"/>
          <w:highlight w:val="none"/>
        </w:rPr>
        <w:t xml:space="preserve"> 。</w:t>
      </w:r>
    </w:p>
    <w:p>
      <w:pPr>
        <w:spacing w:line="360" w:lineRule="auto"/>
        <w:jc w:val="left"/>
        <w:rPr>
          <w:b/>
          <w:szCs w:val="21"/>
          <w:highlight w:val="none"/>
        </w:rPr>
      </w:pPr>
      <w:r>
        <w:rPr>
          <w:b/>
          <w:szCs w:val="21"/>
          <w:highlight w:val="none"/>
        </w:rPr>
        <w:br w:type="page"/>
      </w:r>
    </w:p>
    <w:p>
      <w:pPr>
        <w:spacing w:line="360" w:lineRule="auto"/>
        <w:jc w:val="left"/>
        <w:rPr>
          <w:b/>
          <w:szCs w:val="21"/>
          <w:highlight w:val="none"/>
        </w:rPr>
      </w:pPr>
      <w:r>
        <w:rPr>
          <w:b/>
          <w:szCs w:val="21"/>
          <w:highlight w:val="none"/>
        </w:rPr>
        <w:t>附件</w:t>
      </w:r>
      <w:bookmarkEnd w:id="185"/>
      <w:r>
        <w:rPr>
          <w:b/>
          <w:szCs w:val="21"/>
          <w:highlight w:val="none"/>
        </w:rPr>
        <w:t>：</w:t>
      </w:r>
    </w:p>
    <w:p>
      <w:pPr>
        <w:spacing w:line="360" w:lineRule="auto"/>
        <w:jc w:val="left"/>
        <w:rPr>
          <w:szCs w:val="21"/>
          <w:highlight w:val="none"/>
        </w:rPr>
      </w:pPr>
      <w:r>
        <w:rPr>
          <w:szCs w:val="21"/>
          <w:highlight w:val="none"/>
        </w:rPr>
        <w:t>附件1：工程设计范围、阶段与服务内容</w:t>
      </w:r>
    </w:p>
    <w:p>
      <w:pPr>
        <w:spacing w:line="360" w:lineRule="auto"/>
        <w:jc w:val="left"/>
        <w:rPr>
          <w:szCs w:val="21"/>
          <w:highlight w:val="none"/>
        </w:rPr>
      </w:pPr>
      <w:r>
        <w:rPr>
          <w:szCs w:val="21"/>
          <w:highlight w:val="none"/>
        </w:rPr>
        <w:t>附件2：发包人向设计人提交的有关资料及文件一览表</w:t>
      </w:r>
    </w:p>
    <w:p>
      <w:pPr>
        <w:spacing w:line="360" w:lineRule="auto"/>
        <w:jc w:val="left"/>
        <w:rPr>
          <w:szCs w:val="21"/>
          <w:highlight w:val="none"/>
        </w:rPr>
      </w:pPr>
      <w:r>
        <w:rPr>
          <w:szCs w:val="21"/>
          <w:highlight w:val="none"/>
        </w:rPr>
        <w:t>附件3：设计人向发包人交付的工程设计文件目录</w:t>
      </w:r>
    </w:p>
    <w:p>
      <w:pPr>
        <w:spacing w:line="360" w:lineRule="auto"/>
        <w:jc w:val="left"/>
        <w:rPr>
          <w:szCs w:val="21"/>
          <w:highlight w:val="none"/>
        </w:rPr>
      </w:pPr>
      <w:r>
        <w:rPr>
          <w:szCs w:val="21"/>
          <w:highlight w:val="none"/>
        </w:rPr>
        <w:t>附件4：设计人主要设计人员表</w:t>
      </w:r>
    </w:p>
    <w:p>
      <w:pPr>
        <w:spacing w:line="360" w:lineRule="auto"/>
        <w:jc w:val="left"/>
        <w:rPr>
          <w:szCs w:val="21"/>
          <w:highlight w:val="none"/>
        </w:rPr>
      </w:pPr>
      <w:r>
        <w:rPr>
          <w:szCs w:val="21"/>
          <w:highlight w:val="none"/>
        </w:rPr>
        <w:t>附件5: 设计进度表</w:t>
      </w:r>
    </w:p>
    <w:p>
      <w:pPr>
        <w:spacing w:line="360" w:lineRule="auto"/>
        <w:jc w:val="left"/>
        <w:rPr>
          <w:szCs w:val="21"/>
          <w:highlight w:val="none"/>
        </w:rPr>
      </w:pPr>
      <w:r>
        <w:rPr>
          <w:szCs w:val="21"/>
          <w:highlight w:val="none"/>
        </w:rPr>
        <w:t>附件6: 设计费明细及支付方式</w:t>
      </w:r>
    </w:p>
    <w:p>
      <w:pPr>
        <w:spacing w:line="360" w:lineRule="auto"/>
        <w:jc w:val="left"/>
        <w:rPr>
          <w:szCs w:val="21"/>
          <w:highlight w:val="none"/>
        </w:rPr>
      </w:pPr>
      <w:r>
        <w:rPr>
          <w:szCs w:val="21"/>
          <w:highlight w:val="none"/>
        </w:rPr>
        <w:t>附件7: 设计变更计费依据和方法</w:t>
      </w:r>
    </w:p>
    <w:p>
      <w:pPr>
        <w:rPr>
          <w:b/>
          <w:szCs w:val="21"/>
          <w:highlight w:val="none"/>
        </w:rPr>
      </w:pPr>
      <w:bookmarkStart w:id="186" w:name="_Toc278309716"/>
      <w:bookmarkStart w:id="187" w:name="_Toc278231956"/>
      <w:r>
        <w:rPr>
          <w:b/>
          <w:szCs w:val="21"/>
          <w:highlight w:val="none"/>
        </w:rPr>
        <w:br w:type="page"/>
      </w:r>
      <w:r>
        <w:rPr>
          <w:b/>
          <w:szCs w:val="21"/>
          <w:highlight w:val="none"/>
        </w:rPr>
        <w:t>附件1：</w:t>
      </w:r>
    </w:p>
    <w:p>
      <w:pPr>
        <w:spacing w:line="440" w:lineRule="exact"/>
        <w:jc w:val="center"/>
        <w:rPr>
          <w:szCs w:val="21"/>
          <w:highlight w:val="none"/>
        </w:rPr>
      </w:pPr>
      <w:r>
        <w:rPr>
          <w:szCs w:val="21"/>
          <w:highlight w:val="none"/>
        </w:rPr>
        <w:t>工程设计范围、阶段与服务内容</w:t>
      </w:r>
      <w:bookmarkEnd w:id="186"/>
      <w:bookmarkEnd w:id="187"/>
    </w:p>
    <w:p>
      <w:pPr>
        <w:ind w:firstLine="394" w:firstLineChars="187"/>
        <w:rPr>
          <w:b/>
          <w:szCs w:val="21"/>
          <w:highlight w:val="none"/>
        </w:rPr>
      </w:pPr>
    </w:p>
    <w:p>
      <w:pPr>
        <w:spacing w:line="360" w:lineRule="auto"/>
        <w:ind w:firstLine="394" w:firstLineChars="187"/>
        <w:rPr>
          <w:szCs w:val="21"/>
          <w:highlight w:val="none"/>
        </w:rPr>
      </w:pPr>
      <w:r>
        <w:rPr>
          <w:b/>
          <w:szCs w:val="21"/>
          <w:highlight w:val="none"/>
        </w:rPr>
        <w:t>一、本工程设计范围</w:t>
      </w:r>
    </w:p>
    <w:p>
      <w:pPr>
        <w:spacing w:line="360" w:lineRule="auto"/>
        <w:ind w:firstLine="392" w:firstLineChars="187"/>
        <w:rPr>
          <w:szCs w:val="21"/>
          <w:highlight w:val="none"/>
        </w:rPr>
      </w:pPr>
    </w:p>
    <w:p>
      <w:pPr>
        <w:spacing w:line="360" w:lineRule="auto"/>
        <w:ind w:firstLine="394" w:firstLineChars="187"/>
        <w:rPr>
          <w:szCs w:val="21"/>
          <w:highlight w:val="none"/>
        </w:rPr>
      </w:pPr>
      <w:r>
        <w:rPr>
          <w:b/>
          <w:szCs w:val="21"/>
          <w:highlight w:val="none"/>
        </w:rPr>
        <w:t>二、本工程设计阶段划分</w:t>
      </w:r>
    </w:p>
    <w:p>
      <w:pPr>
        <w:spacing w:line="360" w:lineRule="auto"/>
        <w:ind w:firstLine="392" w:firstLineChars="187"/>
        <w:rPr>
          <w:szCs w:val="21"/>
          <w:highlight w:val="none"/>
        </w:rPr>
      </w:pPr>
      <w:r>
        <w:rPr>
          <w:szCs w:val="21"/>
          <w:highlight w:val="none"/>
        </w:rPr>
        <w:t>初步（基础）设计、非标准设备设计（如有）、施工图设计及施工配合四个阶段。</w:t>
      </w:r>
    </w:p>
    <w:p>
      <w:pPr>
        <w:spacing w:line="360" w:lineRule="auto"/>
        <w:ind w:firstLine="394" w:firstLineChars="187"/>
        <w:rPr>
          <w:b/>
          <w:szCs w:val="21"/>
          <w:highlight w:val="none"/>
        </w:rPr>
      </w:pPr>
      <w:r>
        <w:rPr>
          <w:b/>
          <w:szCs w:val="21"/>
          <w:highlight w:val="none"/>
        </w:rPr>
        <w:t>三、各阶段服务内容</w:t>
      </w:r>
    </w:p>
    <w:p>
      <w:pPr>
        <w:spacing w:line="360" w:lineRule="auto"/>
        <w:ind w:firstLine="392" w:firstLineChars="187"/>
        <w:rPr>
          <w:szCs w:val="21"/>
          <w:highlight w:val="none"/>
        </w:rPr>
      </w:pPr>
      <w:r>
        <w:rPr>
          <w:szCs w:val="21"/>
          <w:highlight w:val="none"/>
        </w:rPr>
        <w:t>1.初步（基础）设计阶段</w:t>
      </w:r>
    </w:p>
    <w:p>
      <w:pPr>
        <w:spacing w:line="360" w:lineRule="auto"/>
        <w:ind w:firstLine="392" w:firstLineChars="187"/>
        <w:rPr>
          <w:szCs w:val="21"/>
          <w:highlight w:val="none"/>
        </w:rPr>
      </w:pPr>
      <w:r>
        <w:rPr>
          <w:szCs w:val="21"/>
          <w:highlight w:val="none"/>
        </w:rPr>
        <w:t>2.非标准设备设计阶段（如有）</w:t>
      </w:r>
    </w:p>
    <w:p>
      <w:pPr>
        <w:spacing w:line="360" w:lineRule="auto"/>
        <w:ind w:firstLine="392" w:firstLineChars="187"/>
        <w:rPr>
          <w:szCs w:val="21"/>
          <w:highlight w:val="none"/>
        </w:rPr>
      </w:pPr>
      <w:r>
        <w:rPr>
          <w:szCs w:val="21"/>
          <w:highlight w:val="none"/>
        </w:rPr>
        <w:t>3.施工图设计阶段</w:t>
      </w:r>
    </w:p>
    <w:p>
      <w:pPr>
        <w:spacing w:line="360" w:lineRule="auto"/>
        <w:ind w:firstLine="392" w:firstLineChars="187"/>
        <w:rPr>
          <w:szCs w:val="21"/>
          <w:highlight w:val="none"/>
        </w:rPr>
      </w:pPr>
      <w:r>
        <w:rPr>
          <w:szCs w:val="21"/>
          <w:highlight w:val="none"/>
        </w:rPr>
        <w:t>4.施工配合阶段（包括设计技术交底、解决施工中设计技术问题、参加试车（试运行）考核和竣工验收）</w:t>
      </w:r>
    </w:p>
    <w:p>
      <w:pPr>
        <w:rPr>
          <w:b/>
          <w:szCs w:val="21"/>
          <w:highlight w:val="none"/>
        </w:rPr>
      </w:pPr>
      <w:bookmarkStart w:id="188" w:name="_Toc278309718"/>
      <w:bookmarkStart w:id="189" w:name="_Toc278231958"/>
      <w:r>
        <w:rPr>
          <w:b/>
          <w:szCs w:val="21"/>
          <w:highlight w:val="none"/>
        </w:rPr>
        <w:br w:type="page"/>
      </w:r>
      <w:r>
        <w:rPr>
          <w:b/>
          <w:szCs w:val="21"/>
          <w:highlight w:val="none"/>
        </w:rPr>
        <w:t xml:space="preserve">附件2： </w:t>
      </w:r>
    </w:p>
    <w:p>
      <w:pPr>
        <w:spacing w:line="440" w:lineRule="exact"/>
        <w:jc w:val="center"/>
        <w:rPr>
          <w:szCs w:val="21"/>
          <w:highlight w:val="none"/>
        </w:rPr>
      </w:pPr>
      <w:r>
        <w:rPr>
          <w:szCs w:val="21"/>
          <w:highlight w:val="none"/>
        </w:rPr>
        <w:t>发包人向设计人提交的有关资料及文件一览表</w:t>
      </w:r>
      <w:bookmarkEnd w:id="188"/>
      <w:bookmarkEnd w:id="189"/>
    </w:p>
    <w:p>
      <w:pPr>
        <w:spacing w:line="440" w:lineRule="exact"/>
        <w:jc w:val="center"/>
        <w:rPr>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38" w:type="dxa"/>
            <w:noWrap w:val="0"/>
            <w:vAlign w:val="center"/>
          </w:tcPr>
          <w:p>
            <w:pPr>
              <w:spacing w:line="360" w:lineRule="auto"/>
              <w:jc w:val="center"/>
              <w:rPr>
                <w:b/>
                <w:bCs/>
                <w:szCs w:val="21"/>
                <w:highlight w:val="none"/>
              </w:rPr>
            </w:pPr>
            <w:r>
              <w:rPr>
                <w:b/>
                <w:bCs/>
                <w:szCs w:val="21"/>
                <w:highlight w:val="none"/>
              </w:rPr>
              <w:t>序号</w:t>
            </w:r>
          </w:p>
        </w:tc>
        <w:tc>
          <w:tcPr>
            <w:tcW w:w="3785" w:type="dxa"/>
            <w:noWrap w:val="0"/>
            <w:vAlign w:val="center"/>
          </w:tcPr>
          <w:p>
            <w:pPr>
              <w:spacing w:line="360" w:lineRule="auto"/>
              <w:jc w:val="center"/>
              <w:rPr>
                <w:b/>
                <w:bCs/>
                <w:szCs w:val="21"/>
                <w:highlight w:val="none"/>
              </w:rPr>
            </w:pPr>
            <w:r>
              <w:rPr>
                <w:b/>
                <w:bCs/>
                <w:szCs w:val="21"/>
                <w:highlight w:val="none"/>
              </w:rPr>
              <w:t>资料及文件名称</w:t>
            </w:r>
          </w:p>
        </w:tc>
        <w:tc>
          <w:tcPr>
            <w:tcW w:w="720" w:type="dxa"/>
            <w:noWrap w:val="0"/>
            <w:vAlign w:val="center"/>
          </w:tcPr>
          <w:p>
            <w:pPr>
              <w:spacing w:line="360" w:lineRule="auto"/>
              <w:jc w:val="center"/>
              <w:rPr>
                <w:b/>
                <w:bCs/>
                <w:szCs w:val="21"/>
                <w:highlight w:val="none"/>
              </w:rPr>
            </w:pPr>
            <w:r>
              <w:rPr>
                <w:b/>
                <w:bCs/>
                <w:szCs w:val="21"/>
                <w:highlight w:val="none"/>
              </w:rPr>
              <w:t>份数</w:t>
            </w:r>
          </w:p>
        </w:tc>
        <w:tc>
          <w:tcPr>
            <w:tcW w:w="2885" w:type="dxa"/>
            <w:noWrap w:val="0"/>
            <w:vAlign w:val="center"/>
          </w:tcPr>
          <w:p>
            <w:pPr>
              <w:spacing w:line="360" w:lineRule="auto"/>
              <w:jc w:val="center"/>
              <w:rPr>
                <w:b/>
                <w:bCs/>
                <w:szCs w:val="21"/>
                <w:highlight w:val="none"/>
              </w:rPr>
            </w:pPr>
            <w:r>
              <w:rPr>
                <w:b/>
                <w:bCs/>
                <w:szCs w:val="21"/>
                <w:highlight w:val="none"/>
              </w:rPr>
              <w:t>提交日期</w:t>
            </w:r>
          </w:p>
        </w:tc>
        <w:tc>
          <w:tcPr>
            <w:tcW w:w="1087" w:type="dxa"/>
            <w:noWrap w:val="0"/>
            <w:vAlign w:val="center"/>
          </w:tcPr>
          <w:p>
            <w:pPr>
              <w:spacing w:line="360" w:lineRule="auto"/>
              <w:jc w:val="center"/>
              <w:rPr>
                <w:b/>
                <w:bCs/>
                <w:szCs w:val="21"/>
                <w:highlight w:val="none"/>
              </w:rPr>
            </w:pPr>
            <w:r>
              <w:rPr>
                <w:b/>
                <w:bCs/>
                <w:szCs w:val="21"/>
                <w:highlight w:val="none"/>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1</w:t>
            </w:r>
          </w:p>
        </w:tc>
        <w:tc>
          <w:tcPr>
            <w:tcW w:w="3785" w:type="dxa"/>
            <w:noWrap w:val="0"/>
            <w:vAlign w:val="center"/>
          </w:tcPr>
          <w:p>
            <w:pPr>
              <w:spacing w:line="360" w:lineRule="auto"/>
              <w:rPr>
                <w:szCs w:val="21"/>
                <w:highlight w:val="none"/>
              </w:rPr>
            </w:pPr>
            <w:r>
              <w:rPr>
                <w:szCs w:val="21"/>
                <w:highlight w:val="none"/>
              </w:rPr>
              <w:t>项目立项报告和审批文件</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restart"/>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2</w:t>
            </w:r>
          </w:p>
        </w:tc>
        <w:tc>
          <w:tcPr>
            <w:tcW w:w="3785" w:type="dxa"/>
            <w:noWrap w:val="0"/>
            <w:vAlign w:val="center"/>
          </w:tcPr>
          <w:p>
            <w:pPr>
              <w:spacing w:line="360" w:lineRule="auto"/>
              <w:rPr>
                <w:szCs w:val="21"/>
                <w:highlight w:val="none"/>
              </w:rPr>
            </w:pPr>
            <w:r>
              <w:rPr>
                <w:szCs w:val="21"/>
                <w:highlight w:val="none"/>
              </w:rPr>
              <w:t>发包人要求即</w:t>
            </w:r>
            <w:r>
              <w:rPr>
                <w:rFonts w:hint="eastAsia"/>
                <w:szCs w:val="21"/>
                <w:highlight w:val="none"/>
              </w:rPr>
              <w:t>勘察</w:t>
            </w:r>
            <w:r>
              <w:rPr>
                <w:szCs w:val="21"/>
                <w:highlight w:val="none"/>
              </w:rPr>
              <w:t>设计任务书（含对工艺、土建、设备等专业的具体要求）</w:t>
            </w:r>
          </w:p>
        </w:tc>
        <w:tc>
          <w:tcPr>
            <w:tcW w:w="720" w:type="dxa"/>
            <w:noWrap w:val="0"/>
            <w:vAlign w:val="center"/>
          </w:tcPr>
          <w:p>
            <w:pPr>
              <w:spacing w:line="360" w:lineRule="auto"/>
              <w:rPr>
                <w:szCs w:val="21"/>
                <w:highlight w:val="none"/>
              </w:rPr>
            </w:pPr>
            <w:r>
              <w:rPr>
                <w:szCs w:val="21"/>
                <w:highlight w:val="none"/>
              </w:rPr>
              <w:t>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3</w:t>
            </w:r>
          </w:p>
        </w:tc>
        <w:tc>
          <w:tcPr>
            <w:tcW w:w="3785" w:type="dxa"/>
            <w:noWrap w:val="0"/>
            <w:vAlign w:val="center"/>
          </w:tcPr>
          <w:p>
            <w:pPr>
              <w:spacing w:line="360" w:lineRule="auto"/>
              <w:rPr>
                <w:szCs w:val="21"/>
                <w:highlight w:val="none"/>
              </w:rPr>
            </w:pPr>
            <w:r>
              <w:rPr>
                <w:rFonts w:hint="eastAsia"/>
                <w:szCs w:val="21"/>
                <w:highlight w:val="none"/>
              </w:rPr>
              <w:t>场址</w:t>
            </w:r>
            <w:r>
              <w:rPr>
                <w:szCs w:val="21"/>
                <w:highlight w:val="none"/>
              </w:rPr>
              <w:t>选择报告、土地使用协议、建筑红线图，建筑钉桩图</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4</w:t>
            </w:r>
          </w:p>
        </w:tc>
        <w:tc>
          <w:tcPr>
            <w:tcW w:w="3785" w:type="dxa"/>
            <w:noWrap w:val="0"/>
            <w:vAlign w:val="center"/>
          </w:tcPr>
          <w:p>
            <w:pPr>
              <w:spacing w:line="360" w:lineRule="auto"/>
              <w:rPr>
                <w:szCs w:val="21"/>
                <w:highlight w:val="none"/>
              </w:rPr>
            </w:pPr>
            <w:r>
              <w:rPr>
                <w:szCs w:val="21"/>
                <w:highlight w:val="none"/>
              </w:rPr>
              <w:t>工程地质勘察报告</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5</w:t>
            </w:r>
          </w:p>
        </w:tc>
        <w:tc>
          <w:tcPr>
            <w:tcW w:w="3785" w:type="dxa"/>
            <w:noWrap w:val="0"/>
            <w:vAlign w:val="center"/>
          </w:tcPr>
          <w:p>
            <w:pPr>
              <w:spacing w:line="360" w:lineRule="auto"/>
              <w:rPr>
                <w:szCs w:val="21"/>
                <w:highlight w:val="none"/>
              </w:rPr>
            </w:pPr>
            <w:r>
              <w:rPr>
                <w:szCs w:val="21"/>
                <w:highlight w:val="none"/>
              </w:rPr>
              <w:t>已有主管部门的审批意见</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6</w:t>
            </w:r>
          </w:p>
        </w:tc>
        <w:tc>
          <w:tcPr>
            <w:tcW w:w="3785" w:type="dxa"/>
            <w:noWrap w:val="0"/>
            <w:vAlign w:val="center"/>
          </w:tcPr>
          <w:p>
            <w:pPr>
              <w:spacing w:line="360" w:lineRule="auto"/>
              <w:rPr>
                <w:szCs w:val="21"/>
                <w:highlight w:val="none"/>
              </w:rPr>
            </w:pPr>
            <w:r>
              <w:rPr>
                <w:szCs w:val="21"/>
                <w:highlight w:val="none"/>
              </w:rPr>
              <w:t>其它</w:t>
            </w: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bl>
    <w:p>
      <w:pPr>
        <w:spacing w:after="120" w:afterLines="50" w:line="400" w:lineRule="exact"/>
        <w:ind w:firstLine="357" w:firstLineChars="170"/>
        <w:rPr>
          <w:kern w:val="0"/>
          <w:szCs w:val="21"/>
          <w:highlight w:val="none"/>
        </w:rPr>
      </w:pPr>
      <w:r>
        <w:rPr>
          <w:kern w:val="0"/>
          <w:szCs w:val="21"/>
          <w:highlight w:val="none"/>
        </w:rPr>
        <w:t>（上表内容仅供参考，发包人和设计人应当根据行业特点及项目具体情况详细列举）</w:t>
      </w:r>
    </w:p>
    <w:p>
      <w:pPr>
        <w:rPr>
          <w:b/>
          <w:szCs w:val="21"/>
          <w:highlight w:val="none"/>
        </w:rPr>
      </w:pPr>
      <w:bookmarkStart w:id="190" w:name="_Toc278309719"/>
      <w:bookmarkStart w:id="191" w:name="_Toc278231959"/>
      <w:r>
        <w:rPr>
          <w:b/>
          <w:szCs w:val="21"/>
          <w:highlight w:val="none"/>
        </w:rPr>
        <w:br w:type="page"/>
      </w:r>
      <w:r>
        <w:rPr>
          <w:b/>
          <w:szCs w:val="21"/>
          <w:highlight w:val="none"/>
        </w:rPr>
        <w:t xml:space="preserve">附件3：  </w:t>
      </w:r>
    </w:p>
    <w:p>
      <w:pPr>
        <w:spacing w:line="440" w:lineRule="exact"/>
        <w:jc w:val="center"/>
        <w:rPr>
          <w:b/>
          <w:szCs w:val="21"/>
          <w:highlight w:val="none"/>
        </w:rPr>
      </w:pPr>
      <w:r>
        <w:rPr>
          <w:b/>
          <w:szCs w:val="21"/>
          <w:highlight w:val="none"/>
        </w:rPr>
        <w:t>设计人向发包人交付的工程设计文件</w:t>
      </w:r>
      <w:bookmarkEnd w:id="190"/>
      <w:bookmarkEnd w:id="191"/>
      <w:r>
        <w:rPr>
          <w:b/>
          <w:szCs w:val="21"/>
          <w:highlight w:val="none"/>
        </w:rPr>
        <w:t>目录</w:t>
      </w:r>
    </w:p>
    <w:p>
      <w:pPr>
        <w:spacing w:after="120" w:afterLines="50" w:line="400" w:lineRule="exact"/>
        <w:ind w:firstLine="358" w:firstLineChars="170"/>
        <w:rPr>
          <w:b/>
          <w:kern w:val="0"/>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38" w:type="dxa"/>
            <w:noWrap w:val="0"/>
            <w:vAlign w:val="center"/>
          </w:tcPr>
          <w:p>
            <w:pPr>
              <w:spacing w:line="360" w:lineRule="auto"/>
              <w:jc w:val="center"/>
              <w:rPr>
                <w:b/>
                <w:bCs/>
                <w:szCs w:val="21"/>
                <w:highlight w:val="none"/>
              </w:rPr>
            </w:pPr>
            <w:r>
              <w:rPr>
                <w:b/>
                <w:bCs/>
                <w:szCs w:val="21"/>
                <w:highlight w:val="none"/>
              </w:rPr>
              <w:t>序号</w:t>
            </w:r>
          </w:p>
        </w:tc>
        <w:tc>
          <w:tcPr>
            <w:tcW w:w="3785" w:type="dxa"/>
            <w:noWrap w:val="0"/>
            <w:vAlign w:val="center"/>
          </w:tcPr>
          <w:p>
            <w:pPr>
              <w:spacing w:line="360" w:lineRule="auto"/>
              <w:jc w:val="center"/>
              <w:rPr>
                <w:b/>
                <w:bCs/>
                <w:szCs w:val="21"/>
                <w:highlight w:val="none"/>
              </w:rPr>
            </w:pPr>
            <w:r>
              <w:rPr>
                <w:b/>
                <w:bCs/>
                <w:szCs w:val="21"/>
                <w:highlight w:val="none"/>
              </w:rPr>
              <w:t>资料及文件名称</w:t>
            </w:r>
          </w:p>
        </w:tc>
        <w:tc>
          <w:tcPr>
            <w:tcW w:w="720" w:type="dxa"/>
            <w:noWrap w:val="0"/>
            <w:vAlign w:val="center"/>
          </w:tcPr>
          <w:p>
            <w:pPr>
              <w:spacing w:line="360" w:lineRule="auto"/>
              <w:jc w:val="center"/>
              <w:rPr>
                <w:b/>
                <w:bCs/>
                <w:szCs w:val="21"/>
                <w:highlight w:val="none"/>
              </w:rPr>
            </w:pPr>
            <w:r>
              <w:rPr>
                <w:b/>
                <w:bCs/>
                <w:szCs w:val="21"/>
                <w:highlight w:val="none"/>
              </w:rPr>
              <w:t>份数</w:t>
            </w:r>
          </w:p>
        </w:tc>
        <w:tc>
          <w:tcPr>
            <w:tcW w:w="2885" w:type="dxa"/>
            <w:noWrap w:val="0"/>
            <w:vAlign w:val="center"/>
          </w:tcPr>
          <w:p>
            <w:pPr>
              <w:spacing w:line="360" w:lineRule="auto"/>
              <w:jc w:val="center"/>
              <w:rPr>
                <w:b/>
                <w:bCs/>
                <w:szCs w:val="21"/>
                <w:highlight w:val="none"/>
              </w:rPr>
            </w:pPr>
            <w:r>
              <w:rPr>
                <w:b/>
                <w:bCs/>
                <w:szCs w:val="21"/>
                <w:highlight w:val="none"/>
              </w:rPr>
              <w:t>提交日期</w:t>
            </w:r>
          </w:p>
        </w:tc>
        <w:tc>
          <w:tcPr>
            <w:tcW w:w="1087" w:type="dxa"/>
            <w:noWrap w:val="0"/>
            <w:vAlign w:val="center"/>
          </w:tcPr>
          <w:p>
            <w:pPr>
              <w:spacing w:line="360" w:lineRule="auto"/>
              <w:jc w:val="center"/>
              <w:rPr>
                <w:b/>
                <w:bCs/>
                <w:szCs w:val="21"/>
                <w:highlight w:val="none"/>
              </w:rPr>
            </w:pPr>
            <w:r>
              <w:rPr>
                <w:b/>
                <w:bCs/>
                <w:szCs w:val="21"/>
                <w:highlight w:val="none"/>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1</w:t>
            </w:r>
          </w:p>
        </w:tc>
        <w:tc>
          <w:tcPr>
            <w:tcW w:w="3785" w:type="dxa"/>
            <w:noWrap w:val="0"/>
            <w:vAlign w:val="center"/>
          </w:tcPr>
          <w:p>
            <w:pPr>
              <w:spacing w:line="360" w:lineRule="auto"/>
              <w:jc w:val="center"/>
              <w:rPr>
                <w:szCs w:val="21"/>
                <w:highlight w:val="none"/>
              </w:rPr>
            </w:pPr>
            <w:r>
              <w:rPr>
                <w:szCs w:val="21"/>
                <w:highlight w:val="none"/>
              </w:rPr>
              <w:t>初步设计文件</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r>
              <w:rPr>
                <w:b/>
                <w:szCs w:val="21"/>
                <w:highlight w:val="none"/>
                <w:u w:val="single"/>
              </w:rPr>
              <w:t xml:space="preserve">    </w:t>
            </w:r>
            <w:r>
              <w:rPr>
                <w:b/>
                <w:szCs w:val="21"/>
                <w:highlight w:val="none"/>
              </w:rPr>
              <w:t>天</w:t>
            </w:r>
          </w:p>
        </w:tc>
        <w:tc>
          <w:tcPr>
            <w:tcW w:w="1087" w:type="dxa"/>
            <w:vMerge w:val="restart"/>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2</w:t>
            </w:r>
          </w:p>
        </w:tc>
        <w:tc>
          <w:tcPr>
            <w:tcW w:w="3785" w:type="dxa"/>
            <w:noWrap w:val="0"/>
            <w:vAlign w:val="center"/>
          </w:tcPr>
          <w:p>
            <w:pPr>
              <w:spacing w:line="360" w:lineRule="auto"/>
              <w:jc w:val="center"/>
              <w:rPr>
                <w:szCs w:val="21"/>
                <w:highlight w:val="none"/>
              </w:rPr>
            </w:pPr>
            <w:r>
              <w:rPr>
                <w:szCs w:val="21"/>
                <w:highlight w:val="none"/>
              </w:rPr>
              <w:t>投资概算</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u w:val="singl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3</w:t>
            </w:r>
          </w:p>
        </w:tc>
        <w:tc>
          <w:tcPr>
            <w:tcW w:w="3785" w:type="dxa"/>
            <w:noWrap w:val="0"/>
            <w:vAlign w:val="center"/>
          </w:tcPr>
          <w:p>
            <w:pPr>
              <w:spacing w:line="360" w:lineRule="auto"/>
              <w:jc w:val="center"/>
              <w:rPr>
                <w:szCs w:val="21"/>
                <w:highlight w:val="none"/>
              </w:rPr>
            </w:pPr>
            <w:r>
              <w:rPr>
                <w:szCs w:val="21"/>
                <w:highlight w:val="none"/>
              </w:rPr>
              <w:t>施工图设计文件</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u w:val="singl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4</w:t>
            </w:r>
          </w:p>
        </w:tc>
        <w:tc>
          <w:tcPr>
            <w:tcW w:w="3785" w:type="dxa"/>
            <w:noWrap w:val="0"/>
            <w:vAlign w:val="center"/>
          </w:tcPr>
          <w:p>
            <w:pPr>
              <w:spacing w:line="360" w:lineRule="auto"/>
              <w:jc w:val="center"/>
              <w:rPr>
                <w:szCs w:val="21"/>
                <w:highlight w:val="none"/>
              </w:rPr>
            </w:pPr>
            <w:r>
              <w:rPr>
                <w:szCs w:val="21"/>
                <w:highlight w:val="none"/>
              </w:rPr>
              <w:t>工程预算</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5</w:t>
            </w:r>
          </w:p>
        </w:tc>
        <w:tc>
          <w:tcPr>
            <w:tcW w:w="3785" w:type="dxa"/>
            <w:noWrap w:val="0"/>
            <w:vAlign w:val="center"/>
          </w:tcPr>
          <w:p>
            <w:pPr>
              <w:spacing w:line="360" w:lineRule="auto"/>
              <w:jc w:val="center"/>
              <w:rPr>
                <w:szCs w:val="21"/>
                <w:highlight w:val="none"/>
              </w:rPr>
            </w:pP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p>
        </w:tc>
        <w:tc>
          <w:tcPr>
            <w:tcW w:w="1087" w:type="dxa"/>
            <w:vMerge w:val="continue"/>
            <w:noWrap w:val="0"/>
            <w:vAlign w:val="center"/>
          </w:tcPr>
          <w:p>
            <w:pPr>
              <w:spacing w:line="360" w:lineRule="auto"/>
              <w:jc w:val="center"/>
              <w:rPr>
                <w:szCs w:val="21"/>
                <w:highlight w:val="none"/>
              </w:rPr>
            </w:pPr>
          </w:p>
        </w:tc>
      </w:tr>
    </w:tbl>
    <w:p>
      <w:pPr>
        <w:autoSpaceDE w:val="0"/>
        <w:autoSpaceDN w:val="0"/>
        <w:adjustRightInd w:val="0"/>
        <w:spacing w:line="360" w:lineRule="auto"/>
        <w:ind w:left="840" w:hanging="840" w:hangingChars="400"/>
        <w:jc w:val="left"/>
        <w:rPr>
          <w:szCs w:val="21"/>
          <w:highlight w:val="none"/>
        </w:rPr>
      </w:pPr>
    </w:p>
    <w:p>
      <w:pPr>
        <w:autoSpaceDE w:val="0"/>
        <w:autoSpaceDN w:val="0"/>
        <w:adjustRightInd w:val="0"/>
        <w:spacing w:line="360" w:lineRule="auto"/>
        <w:ind w:left="-105" w:leftChars="-50" w:firstLine="78" w:firstLineChars="37"/>
        <w:jc w:val="left"/>
        <w:rPr>
          <w:b/>
          <w:szCs w:val="21"/>
          <w:highlight w:val="none"/>
        </w:rPr>
      </w:pPr>
      <w:r>
        <w:rPr>
          <w:b/>
          <w:szCs w:val="21"/>
          <w:highlight w:val="none"/>
        </w:rPr>
        <w:t>特别约定：</w:t>
      </w:r>
    </w:p>
    <w:p>
      <w:pPr>
        <w:autoSpaceDE w:val="0"/>
        <w:autoSpaceDN w:val="0"/>
        <w:adjustRightInd w:val="0"/>
        <w:ind w:left="-105" w:leftChars="-50" w:firstLine="420" w:firstLineChars="200"/>
        <w:jc w:val="left"/>
        <w:rPr>
          <w:szCs w:val="21"/>
          <w:highlight w:val="none"/>
        </w:rPr>
      </w:pPr>
      <w:r>
        <w:rPr>
          <w:szCs w:val="21"/>
          <w:highlight w:val="none"/>
        </w:rPr>
        <w:t>1.在发包人所提供的设计资料（含设计确认单、规划部门批文、政府各部门批文等）能满足设计人进行各阶段设计的前提下开始计算各阶段的设计时间。</w:t>
      </w:r>
    </w:p>
    <w:p>
      <w:pPr>
        <w:ind w:firstLine="420" w:firstLineChars="200"/>
        <w:rPr>
          <w:szCs w:val="21"/>
          <w:highlight w:val="none"/>
        </w:rPr>
      </w:pPr>
      <w:r>
        <w:rPr>
          <w:szCs w:val="21"/>
          <w:highlight w:val="none"/>
        </w:rPr>
        <w:t>2.上述设计时间包括法定的节假日。</w:t>
      </w:r>
    </w:p>
    <w:p>
      <w:pPr>
        <w:ind w:firstLine="420" w:firstLineChars="200"/>
        <w:outlineLvl w:val="2"/>
        <w:rPr>
          <w:szCs w:val="21"/>
          <w:highlight w:val="none"/>
        </w:rPr>
      </w:pPr>
      <w:r>
        <w:rPr>
          <w:szCs w:val="21"/>
          <w:highlight w:val="none"/>
        </w:rPr>
        <w:t>3.图纸交付地点：设计人工作地（或发包人指定地）。发包人要求设计人提供电子版设计文件时，设计人有权对电子版设计文件采取加密、设置访问权限、限期使用等保护措施</w:t>
      </w:r>
      <w:r>
        <w:rPr>
          <w:b/>
          <w:szCs w:val="21"/>
          <w:highlight w:val="none"/>
        </w:rPr>
        <w:t>。</w:t>
      </w:r>
    </w:p>
    <w:p>
      <w:pPr>
        <w:ind w:firstLine="420" w:firstLineChars="200"/>
        <w:rPr>
          <w:szCs w:val="21"/>
          <w:highlight w:val="none"/>
        </w:rPr>
      </w:pPr>
      <w:r>
        <w:rPr>
          <w:szCs w:val="21"/>
          <w:highlight w:val="none"/>
        </w:rPr>
        <w:t>4.如发包人要求提供超过合同约定份数的工程设计文件，则设计人仍应按发包人的要求提供，但发包人应向设计人支付工本费。</w:t>
      </w:r>
    </w:p>
    <w:p>
      <w:pPr>
        <w:ind w:firstLine="420" w:firstLineChars="200"/>
        <w:rPr>
          <w:szCs w:val="21"/>
          <w:highlight w:val="none"/>
        </w:rPr>
      </w:pPr>
      <w:r>
        <w:rPr>
          <w:szCs w:val="21"/>
          <w:highlight w:val="none"/>
        </w:rPr>
        <w:t>5、设计人向发包人交付的设计成果著作权归发包人所有，设计人应向发包人无偿提供设计成果可修改的电子源文档。</w:t>
      </w:r>
    </w:p>
    <w:p>
      <w:pPr>
        <w:rPr>
          <w:b/>
          <w:szCs w:val="21"/>
          <w:highlight w:val="none"/>
        </w:rPr>
      </w:pPr>
      <w:r>
        <w:rPr>
          <w:b/>
          <w:szCs w:val="21"/>
          <w:highlight w:val="none"/>
        </w:rPr>
        <w:br w:type="page"/>
      </w:r>
      <w:r>
        <w:rPr>
          <w:b/>
          <w:szCs w:val="21"/>
          <w:highlight w:val="none"/>
        </w:rPr>
        <w:t xml:space="preserve">附件4：             </w:t>
      </w:r>
    </w:p>
    <w:p>
      <w:pPr>
        <w:spacing w:line="440" w:lineRule="exact"/>
        <w:jc w:val="center"/>
        <w:rPr>
          <w:szCs w:val="21"/>
          <w:highlight w:val="none"/>
        </w:rPr>
      </w:pPr>
      <w:r>
        <w:rPr>
          <w:szCs w:val="21"/>
          <w:highlight w:val="none"/>
        </w:rPr>
        <w:t>设计人主要设计人员表</w:t>
      </w:r>
    </w:p>
    <w:p>
      <w:pPr>
        <w:spacing w:line="440" w:lineRule="exact"/>
        <w:rPr>
          <w:szCs w:val="21"/>
          <w:highlight w:val="none"/>
        </w:rPr>
      </w:pP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名    称</w:t>
            </w:r>
          </w:p>
        </w:tc>
        <w:tc>
          <w:tcPr>
            <w:tcW w:w="1418"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姓名</w:t>
            </w:r>
          </w:p>
        </w:tc>
        <w:tc>
          <w:tcPr>
            <w:tcW w:w="1134"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职务</w:t>
            </w:r>
          </w:p>
        </w:tc>
        <w:tc>
          <w:tcPr>
            <w:tcW w:w="1134"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注册执业资格或职称</w:t>
            </w:r>
          </w:p>
        </w:tc>
        <w:tc>
          <w:tcPr>
            <w:tcW w:w="4252"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承担过的主要项目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single" w:color="auto" w:sz="4" w:space="0"/>
            </w:tcBorders>
            <w:noWrap w:val="0"/>
            <w:vAlign w:val="center"/>
          </w:tcPr>
          <w:p>
            <w:pPr>
              <w:pStyle w:val="13"/>
              <w:keepNext/>
              <w:spacing w:after="0" w:line="440" w:lineRule="exact"/>
              <w:ind w:left="63" w:right="63"/>
              <w:rPr>
                <w:szCs w:val="21"/>
                <w:highlight w:val="none"/>
              </w:rPr>
            </w:pPr>
            <w:r>
              <w:rPr>
                <w:szCs w:val="21"/>
                <w:highlight w:val="none"/>
              </w:rPr>
              <w:t>项目主管</w:t>
            </w:r>
          </w:p>
        </w:tc>
        <w:tc>
          <w:tcPr>
            <w:tcW w:w="1418" w:type="dxa"/>
            <w:tcBorders>
              <w:top w:val="nil"/>
            </w:tcBorders>
            <w:noWrap w:val="0"/>
            <w:vAlign w:val="center"/>
          </w:tcPr>
          <w:p>
            <w:pPr>
              <w:pStyle w:val="13"/>
              <w:keepNext/>
              <w:spacing w:after="0" w:line="440" w:lineRule="exact"/>
              <w:ind w:left="63" w:right="63"/>
              <w:rPr>
                <w:szCs w:val="21"/>
                <w:highlight w:val="none"/>
              </w:rPr>
            </w:pPr>
          </w:p>
        </w:tc>
        <w:tc>
          <w:tcPr>
            <w:tcW w:w="1134" w:type="dxa"/>
            <w:tcBorders>
              <w:top w:val="nil"/>
            </w:tcBorders>
            <w:noWrap w:val="0"/>
            <w:vAlign w:val="center"/>
          </w:tcPr>
          <w:p>
            <w:pPr>
              <w:pStyle w:val="13"/>
              <w:keepNext/>
              <w:spacing w:after="0" w:line="440" w:lineRule="exact"/>
              <w:ind w:left="63" w:right="63"/>
              <w:rPr>
                <w:szCs w:val="21"/>
                <w:highlight w:val="none"/>
              </w:rPr>
            </w:pPr>
          </w:p>
        </w:tc>
        <w:tc>
          <w:tcPr>
            <w:tcW w:w="1134" w:type="dxa"/>
            <w:tcBorders>
              <w:top w:val="nil"/>
            </w:tcBorders>
            <w:noWrap w:val="0"/>
            <w:vAlign w:val="center"/>
          </w:tcPr>
          <w:p>
            <w:pPr>
              <w:pStyle w:val="13"/>
              <w:keepNext/>
              <w:spacing w:after="0" w:line="440" w:lineRule="exact"/>
              <w:ind w:left="63" w:right="63"/>
              <w:rPr>
                <w:szCs w:val="21"/>
                <w:highlight w:val="none"/>
              </w:rPr>
            </w:pPr>
          </w:p>
        </w:tc>
        <w:tc>
          <w:tcPr>
            <w:tcW w:w="4252" w:type="dxa"/>
            <w:tcBorders>
              <w:top w:val="nil"/>
            </w:tcBorders>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4" w:space="0"/>
              <w:bottom w:val="nil"/>
            </w:tcBorders>
            <w:noWrap w:val="0"/>
            <w:vAlign w:val="center"/>
          </w:tcPr>
          <w:p>
            <w:pPr>
              <w:pStyle w:val="13"/>
              <w:keepNext/>
              <w:spacing w:after="0" w:line="440" w:lineRule="exact"/>
              <w:ind w:left="63" w:right="63"/>
              <w:rPr>
                <w:szCs w:val="21"/>
                <w:highlight w:val="none"/>
              </w:rPr>
            </w:pPr>
            <w:r>
              <w:rPr>
                <w:szCs w:val="21"/>
                <w:highlight w:val="none"/>
              </w:rPr>
              <w:t>其他人员</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二、项目组成员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项目负责人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项目</w:t>
            </w:r>
          </w:p>
          <w:p>
            <w:pPr>
              <w:pStyle w:val="13"/>
              <w:keepNext/>
              <w:spacing w:after="0" w:line="440" w:lineRule="exact"/>
              <w:ind w:left="63" w:right="63"/>
              <w:rPr>
                <w:szCs w:val="21"/>
                <w:highlight w:val="none"/>
              </w:rPr>
            </w:pPr>
            <w:r>
              <w:rPr>
                <w:szCs w:val="21"/>
                <w:highlight w:val="none"/>
              </w:rPr>
              <w:t>副负责人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工艺专业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土建专业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设备专业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12" w:space="0"/>
            </w:tcBorders>
            <w:noWrap w:val="0"/>
            <w:vAlign w:val="center"/>
          </w:tcPr>
          <w:p>
            <w:pPr>
              <w:pStyle w:val="13"/>
              <w:keepNext/>
              <w:spacing w:after="0" w:line="440" w:lineRule="exact"/>
              <w:ind w:left="63" w:right="63"/>
              <w:rPr>
                <w:szCs w:val="21"/>
                <w:highlight w:val="none"/>
              </w:rPr>
            </w:pPr>
            <w:r>
              <w:rPr>
                <w:szCs w:val="21"/>
                <w:highlight w:val="none"/>
              </w:rPr>
              <w:t>其他专业</w:t>
            </w:r>
          </w:p>
          <w:p>
            <w:pPr>
              <w:pStyle w:val="13"/>
              <w:keepNext/>
              <w:spacing w:after="0" w:line="440" w:lineRule="exact"/>
              <w:ind w:left="63" w:right="63"/>
              <w:rPr>
                <w:szCs w:val="21"/>
                <w:highlight w:val="none"/>
              </w:rPr>
            </w:pPr>
            <w:r>
              <w:rPr>
                <w:szCs w:val="21"/>
                <w:highlight w:val="none"/>
              </w:rPr>
              <w:t>负责人</w:t>
            </w:r>
          </w:p>
        </w:tc>
        <w:tc>
          <w:tcPr>
            <w:tcW w:w="1418"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1134"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1134"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4252" w:type="dxa"/>
            <w:tcBorders>
              <w:bottom w:val="single" w:color="auto" w:sz="12" w:space="0"/>
            </w:tcBorders>
            <w:noWrap w:val="0"/>
            <w:vAlign w:val="center"/>
          </w:tcPr>
          <w:p>
            <w:pPr>
              <w:pStyle w:val="13"/>
              <w:keepNext/>
              <w:spacing w:after="0" w:line="440" w:lineRule="exact"/>
              <w:ind w:left="63" w:right="63"/>
              <w:rPr>
                <w:szCs w:val="21"/>
                <w:highlight w:val="none"/>
              </w:rPr>
            </w:pPr>
          </w:p>
        </w:tc>
      </w:tr>
    </w:tbl>
    <w:p>
      <w:pPr>
        <w:rPr>
          <w:szCs w:val="21"/>
          <w:highlight w:val="none"/>
        </w:rPr>
      </w:pPr>
      <w:r>
        <w:rPr>
          <w:szCs w:val="21"/>
          <w:highlight w:val="none"/>
        </w:rPr>
        <w:br w:type="page"/>
      </w:r>
      <w:r>
        <w:rPr>
          <w:b/>
          <w:szCs w:val="21"/>
          <w:highlight w:val="none"/>
        </w:rPr>
        <w:t xml:space="preserve">附件5：    </w:t>
      </w:r>
      <w:r>
        <w:rPr>
          <w:szCs w:val="21"/>
          <w:highlight w:val="none"/>
        </w:rPr>
        <w:t xml:space="preserve">         </w:t>
      </w:r>
    </w:p>
    <w:p>
      <w:pPr>
        <w:spacing w:line="440" w:lineRule="exact"/>
        <w:jc w:val="center"/>
        <w:rPr>
          <w:szCs w:val="21"/>
          <w:highlight w:val="none"/>
        </w:rPr>
      </w:pPr>
      <w:r>
        <w:rPr>
          <w:szCs w:val="21"/>
          <w:highlight w:val="none"/>
        </w:rPr>
        <w:t>设计进度表</w:t>
      </w:r>
    </w:p>
    <w:p>
      <w:pPr>
        <w:rPr>
          <w:b/>
          <w:szCs w:val="21"/>
          <w:highlight w:val="none"/>
        </w:rPr>
      </w:pPr>
      <w:r>
        <w:rPr>
          <w:szCs w:val="21"/>
          <w:highlight w:val="none"/>
        </w:rPr>
        <w:br w:type="page"/>
      </w:r>
      <w:r>
        <w:rPr>
          <w:b/>
          <w:szCs w:val="21"/>
          <w:highlight w:val="none"/>
        </w:rPr>
        <w:t xml:space="preserve">附件6：            </w:t>
      </w:r>
    </w:p>
    <w:p>
      <w:pPr>
        <w:spacing w:line="440" w:lineRule="exact"/>
        <w:jc w:val="center"/>
        <w:rPr>
          <w:szCs w:val="21"/>
          <w:highlight w:val="none"/>
        </w:rPr>
      </w:pPr>
      <w:r>
        <w:rPr>
          <w:szCs w:val="21"/>
          <w:highlight w:val="none"/>
        </w:rPr>
        <w:t>设计费明细及支付方式</w:t>
      </w:r>
    </w:p>
    <w:p>
      <w:pPr>
        <w:rPr>
          <w:szCs w:val="21"/>
          <w:highlight w:val="none"/>
        </w:rPr>
      </w:pPr>
    </w:p>
    <w:p>
      <w:pPr>
        <w:ind w:firstLine="392" w:firstLineChars="187"/>
        <w:rPr>
          <w:szCs w:val="21"/>
          <w:highlight w:val="none"/>
        </w:rPr>
      </w:pPr>
      <w:r>
        <w:rPr>
          <w:szCs w:val="21"/>
          <w:highlight w:val="none"/>
        </w:rPr>
        <w:t>一、设计费总额：</w:t>
      </w:r>
      <w:r>
        <w:rPr>
          <w:szCs w:val="21"/>
          <w:highlight w:val="none"/>
          <w:u w:val="single"/>
        </w:rPr>
        <w:t xml:space="preserve">                                   </w:t>
      </w:r>
    </w:p>
    <w:p>
      <w:pPr>
        <w:ind w:firstLine="392" w:firstLineChars="187"/>
        <w:rPr>
          <w:szCs w:val="21"/>
          <w:highlight w:val="none"/>
        </w:rPr>
      </w:pPr>
      <w:r>
        <w:rPr>
          <w:szCs w:val="21"/>
          <w:highlight w:val="none"/>
        </w:rPr>
        <w:t>二、设计费总额构成：</w:t>
      </w:r>
    </w:p>
    <w:p>
      <w:pPr>
        <w:ind w:firstLine="540"/>
        <w:rPr>
          <w:szCs w:val="21"/>
          <w:highlight w:val="none"/>
          <w:u w:val="single"/>
        </w:rPr>
      </w:pPr>
      <w:r>
        <w:rPr>
          <w:szCs w:val="21"/>
          <w:highlight w:val="none"/>
        </w:rPr>
        <w:t>1.工程设计基本服务费用：固定总价：</w:t>
      </w:r>
      <w:r>
        <w:rPr>
          <w:szCs w:val="21"/>
          <w:highlight w:val="none"/>
          <w:u w:val="single"/>
        </w:rPr>
        <w:t xml:space="preserve">                </w:t>
      </w:r>
    </w:p>
    <w:p>
      <w:pPr>
        <w:ind w:firstLine="2799" w:firstLineChars="1333"/>
        <w:rPr>
          <w:szCs w:val="21"/>
          <w:highlight w:val="none"/>
        </w:rPr>
      </w:pPr>
      <w:r>
        <w:rPr>
          <w:szCs w:val="21"/>
          <w:highlight w:val="none"/>
        </w:rPr>
        <w:t xml:space="preserve"> 固定单价（实际投资额×费率</w:t>
      </w:r>
      <w:r>
        <w:rPr>
          <w:szCs w:val="21"/>
          <w:highlight w:val="none"/>
          <w:u w:val="single"/>
        </w:rPr>
        <w:t xml:space="preserve">  </w:t>
      </w:r>
      <w:r>
        <w:rPr>
          <w:szCs w:val="21"/>
          <w:highlight w:val="none"/>
        </w:rPr>
        <w:t>%）</w:t>
      </w:r>
    </w:p>
    <w:p>
      <w:pPr>
        <w:ind w:firstLine="540"/>
        <w:rPr>
          <w:szCs w:val="21"/>
          <w:highlight w:val="none"/>
          <w:u w:val="single"/>
        </w:rPr>
      </w:pPr>
      <w:r>
        <w:rPr>
          <w:szCs w:val="21"/>
          <w:highlight w:val="none"/>
        </w:rPr>
        <w:t>2.工程设计其他服务费用：</w:t>
      </w:r>
      <w:r>
        <w:rPr>
          <w:szCs w:val="21"/>
          <w:highlight w:val="none"/>
          <w:u w:val="single"/>
        </w:rPr>
        <w:t xml:space="preserve">                             </w:t>
      </w:r>
    </w:p>
    <w:p>
      <w:pPr>
        <w:ind w:firstLine="540"/>
        <w:rPr>
          <w:szCs w:val="21"/>
          <w:highlight w:val="none"/>
        </w:rPr>
      </w:pPr>
      <w:r>
        <w:rPr>
          <w:szCs w:val="21"/>
          <w:highlight w:val="none"/>
        </w:rPr>
        <w:t>3.合同签订前设计人已完成工作的费用：</w:t>
      </w:r>
      <w:r>
        <w:rPr>
          <w:szCs w:val="21"/>
          <w:highlight w:val="none"/>
          <w:u w:val="single"/>
        </w:rPr>
        <w:t xml:space="preserve">                   </w:t>
      </w:r>
      <w:r>
        <w:rPr>
          <w:szCs w:val="21"/>
          <w:highlight w:val="none"/>
        </w:rPr>
        <w:t xml:space="preserve">         </w:t>
      </w:r>
    </w:p>
    <w:p>
      <w:pPr>
        <w:ind w:firstLine="540"/>
        <w:rPr>
          <w:szCs w:val="21"/>
          <w:highlight w:val="none"/>
        </w:rPr>
      </w:pPr>
      <w:r>
        <w:rPr>
          <w:szCs w:val="21"/>
          <w:highlight w:val="none"/>
        </w:rPr>
        <w:t>4.特别约定：</w:t>
      </w:r>
    </w:p>
    <w:p>
      <w:pPr>
        <w:ind w:firstLine="420" w:firstLineChars="200"/>
        <w:rPr>
          <w:szCs w:val="21"/>
          <w:highlight w:val="none"/>
        </w:rPr>
      </w:pPr>
      <w:r>
        <w:rPr>
          <w:szCs w:val="21"/>
          <w:highlight w:val="none"/>
        </w:rPr>
        <w:t>（1）工程设计基本服务费用包含设计人员赴工地现场的旅差费</w:t>
      </w:r>
    </w:p>
    <w:p>
      <w:pPr>
        <w:rPr>
          <w:szCs w:val="21"/>
          <w:highlight w:val="none"/>
        </w:rPr>
      </w:pPr>
      <w:r>
        <w:rPr>
          <w:szCs w:val="21"/>
          <w:highlight w:val="none"/>
          <w:u w:val="single"/>
        </w:rPr>
        <w:t xml:space="preserve">   </w:t>
      </w:r>
      <w:r>
        <w:rPr>
          <w:szCs w:val="21"/>
          <w:highlight w:val="none"/>
        </w:rPr>
        <w:t>人次日，每人每次不超2天；不含长期驻现场的设计工地代表和现场服务费。</w:t>
      </w:r>
    </w:p>
    <w:p>
      <w:pPr>
        <w:ind w:firstLine="420" w:firstLineChars="200"/>
        <w:rPr>
          <w:szCs w:val="21"/>
          <w:highlight w:val="none"/>
        </w:rPr>
      </w:pPr>
      <w:r>
        <w:rPr>
          <w:szCs w:val="21"/>
          <w:highlight w:val="none"/>
        </w:rPr>
        <w:t>（2）超过上述约定人次日赴项目现场所发生的费用（包括往返机票费、机场建设费、交通费、食宿费、保险费等）和人工费由发包人另行支付。其中人工费支付标准为</w:t>
      </w:r>
      <w:r>
        <w:rPr>
          <w:szCs w:val="21"/>
          <w:highlight w:val="none"/>
          <w:u w:val="single"/>
        </w:rPr>
        <w:t xml:space="preserve">             </w:t>
      </w:r>
      <w:r>
        <w:rPr>
          <w:szCs w:val="21"/>
          <w:highlight w:val="none"/>
        </w:rPr>
        <w:t>。（建议参照本单位年人均产值确定人工费标准）</w:t>
      </w:r>
    </w:p>
    <w:p>
      <w:pPr>
        <w:ind w:firstLine="420" w:firstLineChars="200"/>
        <w:rPr>
          <w:szCs w:val="21"/>
          <w:highlight w:val="none"/>
        </w:rPr>
      </w:pPr>
      <w:r>
        <w:rPr>
          <w:szCs w:val="21"/>
          <w:highlight w:val="none"/>
        </w:rPr>
        <w:t>（3）其它：</w:t>
      </w:r>
      <w:r>
        <w:rPr>
          <w:szCs w:val="21"/>
          <w:highlight w:val="none"/>
          <w:u w:val="single"/>
        </w:rPr>
        <w:t xml:space="preserve">                                          </w:t>
      </w:r>
      <w:r>
        <w:rPr>
          <w:szCs w:val="21"/>
          <w:highlight w:val="none"/>
        </w:rPr>
        <w:t>。</w:t>
      </w:r>
    </w:p>
    <w:p>
      <w:pPr>
        <w:ind w:firstLine="420" w:firstLineChars="200"/>
        <w:rPr>
          <w:szCs w:val="21"/>
          <w:highlight w:val="none"/>
        </w:rPr>
      </w:pPr>
      <w:r>
        <w:rPr>
          <w:szCs w:val="21"/>
          <w:highlight w:val="none"/>
        </w:rPr>
        <w:t>三、设计费明细计算表</w:t>
      </w: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392" w:firstLineChars="187"/>
        <w:rPr>
          <w:szCs w:val="21"/>
          <w:highlight w:val="none"/>
        </w:rPr>
      </w:pPr>
      <w:r>
        <w:rPr>
          <w:szCs w:val="21"/>
          <w:highlight w:val="none"/>
        </w:rPr>
        <w:t>四、设计费支付方式</w:t>
      </w:r>
    </w:p>
    <w:p>
      <w:pPr>
        <w:ind w:firstLine="420" w:firstLineChars="200"/>
        <w:rPr>
          <w:rFonts w:hint="eastAsia"/>
          <w:szCs w:val="21"/>
          <w:highlight w:val="none"/>
        </w:rPr>
      </w:pPr>
      <w:r>
        <w:rPr>
          <w:szCs w:val="21"/>
          <w:highlight w:val="none"/>
        </w:rPr>
        <w:t>1.初步设计文件</w:t>
      </w:r>
      <w:r>
        <w:rPr>
          <w:rFonts w:hint="eastAsia"/>
          <w:szCs w:val="21"/>
          <w:highlight w:val="none"/>
        </w:rPr>
        <w:t>取得行政主管部门批复</w:t>
      </w:r>
      <w:r>
        <w:rPr>
          <w:szCs w:val="21"/>
          <w:highlight w:val="none"/>
        </w:rPr>
        <w:t>后</w:t>
      </w:r>
      <w:r>
        <w:rPr>
          <w:szCs w:val="21"/>
          <w:highlight w:val="none"/>
          <w:u w:val="single"/>
        </w:rPr>
        <w:t>30</w:t>
      </w:r>
      <w:r>
        <w:rPr>
          <w:szCs w:val="21"/>
          <w:highlight w:val="none"/>
        </w:rPr>
        <w:t>天内，发包人向设计人支付设计费总额的40%</w:t>
      </w:r>
      <w:r>
        <w:rPr>
          <w:rFonts w:hint="eastAsia"/>
          <w:szCs w:val="21"/>
          <w:highlight w:val="none"/>
        </w:rPr>
        <w:t>，</w:t>
      </w:r>
      <w:r>
        <w:rPr>
          <w:szCs w:val="21"/>
          <w:highlight w:val="none"/>
        </w:rPr>
        <w:t>计</w:t>
      </w:r>
      <w:r>
        <w:rPr>
          <w:szCs w:val="21"/>
          <w:highlight w:val="none"/>
          <w:u w:val="single"/>
        </w:rPr>
        <w:t xml:space="preserve">       </w:t>
      </w:r>
      <w:r>
        <w:rPr>
          <w:szCs w:val="21"/>
          <w:highlight w:val="none"/>
        </w:rPr>
        <w:t>元。</w:t>
      </w:r>
    </w:p>
    <w:p>
      <w:pPr>
        <w:ind w:firstLine="420" w:firstLineChars="200"/>
        <w:rPr>
          <w:szCs w:val="21"/>
          <w:highlight w:val="none"/>
        </w:rPr>
      </w:pPr>
      <w:r>
        <w:rPr>
          <w:szCs w:val="21"/>
          <w:highlight w:val="none"/>
        </w:rPr>
        <w:t>2.完成施工图</w:t>
      </w:r>
      <w:r>
        <w:rPr>
          <w:rFonts w:hint="eastAsia"/>
          <w:szCs w:val="21"/>
          <w:highlight w:val="none"/>
        </w:rPr>
        <w:t>设计</w:t>
      </w:r>
      <w:r>
        <w:rPr>
          <w:szCs w:val="21"/>
          <w:highlight w:val="none"/>
        </w:rPr>
        <w:t>，经第三方审核后</w:t>
      </w:r>
      <w:r>
        <w:rPr>
          <w:szCs w:val="21"/>
          <w:highlight w:val="none"/>
          <w:u w:val="single"/>
        </w:rPr>
        <w:t>30</w:t>
      </w:r>
      <w:r>
        <w:rPr>
          <w:szCs w:val="21"/>
          <w:highlight w:val="none"/>
        </w:rPr>
        <w:t>天内，发包人向设计人支付设计费总额的30%,计</w:t>
      </w:r>
      <w:r>
        <w:rPr>
          <w:szCs w:val="21"/>
          <w:highlight w:val="none"/>
          <w:u w:val="single"/>
        </w:rPr>
        <w:t xml:space="preserve">        </w:t>
      </w:r>
      <w:r>
        <w:rPr>
          <w:szCs w:val="21"/>
          <w:highlight w:val="none"/>
        </w:rPr>
        <w:t>元。</w:t>
      </w:r>
    </w:p>
    <w:p>
      <w:pPr>
        <w:ind w:firstLine="420" w:firstLineChars="200"/>
        <w:rPr>
          <w:szCs w:val="21"/>
          <w:highlight w:val="none"/>
        </w:rPr>
      </w:pPr>
    </w:p>
    <w:p>
      <w:pPr>
        <w:ind w:firstLine="420" w:firstLineChars="200"/>
        <w:rPr>
          <w:szCs w:val="21"/>
          <w:highlight w:val="none"/>
        </w:rPr>
      </w:pPr>
      <w:r>
        <w:rPr>
          <w:szCs w:val="21"/>
          <w:highlight w:val="none"/>
        </w:rPr>
        <w:t>3.工程完工验收后</w:t>
      </w:r>
      <w:r>
        <w:rPr>
          <w:szCs w:val="21"/>
          <w:highlight w:val="none"/>
          <w:u w:val="single"/>
        </w:rPr>
        <w:t>30</w:t>
      </w:r>
      <w:r>
        <w:rPr>
          <w:szCs w:val="21"/>
          <w:highlight w:val="none"/>
        </w:rPr>
        <w:t>天内，发包人向设计人支付设计费总额的20%，计</w:t>
      </w:r>
      <w:r>
        <w:rPr>
          <w:szCs w:val="21"/>
          <w:highlight w:val="none"/>
          <w:u w:val="single"/>
        </w:rPr>
        <w:t xml:space="preserve">        </w:t>
      </w:r>
      <w:r>
        <w:rPr>
          <w:szCs w:val="21"/>
          <w:highlight w:val="none"/>
        </w:rPr>
        <w:t>元。</w:t>
      </w:r>
    </w:p>
    <w:p>
      <w:pPr>
        <w:ind w:firstLine="420" w:firstLineChars="200"/>
        <w:rPr>
          <w:szCs w:val="21"/>
          <w:highlight w:val="none"/>
        </w:rPr>
      </w:pPr>
      <w:r>
        <w:rPr>
          <w:szCs w:val="21"/>
          <w:highlight w:val="none"/>
        </w:rPr>
        <w:t>4.工程竣工验收后</w:t>
      </w:r>
      <w:r>
        <w:rPr>
          <w:szCs w:val="21"/>
          <w:highlight w:val="none"/>
          <w:u w:val="single"/>
        </w:rPr>
        <w:t>30</w:t>
      </w:r>
      <w:r>
        <w:rPr>
          <w:szCs w:val="21"/>
          <w:highlight w:val="none"/>
        </w:rPr>
        <w:t>天内, 发包人向设计人支付全部剩余设计费，共计</w:t>
      </w:r>
      <w:r>
        <w:rPr>
          <w:szCs w:val="21"/>
          <w:highlight w:val="none"/>
          <w:u w:val="single"/>
        </w:rPr>
        <w:t xml:space="preserve">       </w:t>
      </w:r>
      <w:r>
        <w:rPr>
          <w:szCs w:val="21"/>
          <w:highlight w:val="none"/>
        </w:rPr>
        <w:t>元。</w:t>
      </w:r>
    </w:p>
    <w:p>
      <w:pPr>
        <w:ind w:firstLine="420" w:firstLineChars="200"/>
        <w:rPr>
          <w:rFonts w:hint="eastAsia"/>
          <w:szCs w:val="21"/>
          <w:highlight w:val="none"/>
        </w:rPr>
      </w:pPr>
    </w:p>
    <w:p>
      <w:pPr>
        <w:rPr>
          <w:b/>
          <w:szCs w:val="21"/>
          <w:highlight w:val="none"/>
        </w:rPr>
      </w:pPr>
      <w:r>
        <w:rPr>
          <w:szCs w:val="21"/>
          <w:highlight w:val="none"/>
        </w:rPr>
        <w:br w:type="page"/>
      </w:r>
      <w:r>
        <w:rPr>
          <w:b/>
          <w:szCs w:val="21"/>
          <w:highlight w:val="none"/>
        </w:rPr>
        <w:t xml:space="preserve">附件7 ：             </w:t>
      </w:r>
    </w:p>
    <w:p>
      <w:pPr>
        <w:spacing w:line="440" w:lineRule="exact"/>
        <w:jc w:val="center"/>
        <w:rPr>
          <w:szCs w:val="21"/>
          <w:highlight w:val="none"/>
        </w:rPr>
      </w:pPr>
      <w:r>
        <w:rPr>
          <w:szCs w:val="21"/>
          <w:highlight w:val="none"/>
        </w:rPr>
        <w:t>设计变更计费依据和方法</w:t>
      </w:r>
    </w:p>
    <w:p>
      <w:pPr>
        <w:spacing w:line="440" w:lineRule="exact"/>
        <w:rPr>
          <w:szCs w:val="21"/>
          <w:highlight w:val="none"/>
        </w:rPr>
      </w:pPr>
    </w:p>
    <w:p>
      <w:pPr>
        <w:spacing w:line="440" w:lineRule="exact"/>
        <w:rPr>
          <w:szCs w:val="21"/>
          <w:highlight w:val="none"/>
        </w:rPr>
      </w:pPr>
    </w:p>
    <w:p>
      <w:pPr>
        <w:spacing w:line="440" w:lineRule="exact"/>
        <w:rPr>
          <w:szCs w:val="21"/>
          <w:highlight w:val="none"/>
        </w:rPr>
      </w:pPr>
    </w:p>
    <w:bookmarkEnd w:id="19"/>
    <w:p>
      <w:pPr>
        <w:spacing w:line="360" w:lineRule="auto"/>
        <w:rPr>
          <w:szCs w:val="21"/>
          <w:highlight w:val="none"/>
        </w:rPr>
      </w:pPr>
    </w:p>
    <w:p>
      <w:pPr>
        <w:pStyle w:val="3"/>
        <w:jc w:val="center"/>
        <w:rPr>
          <w:highlight w:val="none"/>
        </w:rPr>
      </w:pPr>
      <w:r>
        <w:rPr>
          <w:highlight w:val="none"/>
        </w:rPr>
        <w:br w:type="page"/>
      </w:r>
      <w:r>
        <w:rPr>
          <w:highlight w:val="none"/>
        </w:rPr>
        <w:t xml:space="preserve">第五章 </w:t>
      </w:r>
      <w:r>
        <w:rPr>
          <w:rFonts w:hint="eastAsia"/>
          <w:highlight w:val="none"/>
          <w:lang w:eastAsia="zh-CN"/>
        </w:rPr>
        <w:t>勘察</w:t>
      </w:r>
      <w:r>
        <w:rPr>
          <w:highlight w:val="none"/>
        </w:rPr>
        <w:t>设计任务书</w:t>
      </w:r>
    </w:p>
    <w:p>
      <w:pPr>
        <w:spacing w:line="360" w:lineRule="auto"/>
        <w:jc w:val="center"/>
        <w:rPr>
          <w:szCs w:val="21"/>
          <w:highlight w:val="none"/>
        </w:rPr>
      </w:pPr>
      <w:r>
        <w:rPr>
          <w:szCs w:val="21"/>
          <w:highlight w:val="none"/>
        </w:rPr>
        <w:t>（招标人根据项目具体情况提出具体要求）</w:t>
      </w:r>
    </w:p>
    <w:p>
      <w:pPr>
        <w:pStyle w:val="5"/>
        <w:rPr>
          <w:highlight w:val="none"/>
        </w:rPr>
      </w:pPr>
      <w:bookmarkStart w:id="192" w:name="_Toc455071030"/>
      <w:r>
        <w:rPr>
          <w:highlight w:val="none"/>
        </w:rPr>
        <w:t>1.  项目概述</w:t>
      </w:r>
      <w:bookmarkEnd w:id="192"/>
      <w:r>
        <w:rPr>
          <w:highlight w:val="none"/>
        </w:rPr>
        <w:t xml:space="preserve"> </w:t>
      </w:r>
    </w:p>
    <w:p>
      <w:pPr>
        <w:pStyle w:val="5"/>
        <w:rPr>
          <w:highlight w:val="none"/>
        </w:rPr>
      </w:pPr>
      <w:bookmarkStart w:id="193" w:name="_Toc455071031"/>
      <w:r>
        <w:rPr>
          <w:rFonts w:hint="eastAsia"/>
          <w:highlight w:val="none"/>
        </w:rPr>
        <w:t xml:space="preserve">2.  </w:t>
      </w:r>
      <w:r>
        <w:rPr>
          <w:rFonts w:hint="eastAsia"/>
          <w:highlight w:val="none"/>
          <w:lang w:eastAsia="zh-CN"/>
        </w:rPr>
        <w:t>勘察</w:t>
      </w:r>
      <w:r>
        <w:rPr>
          <w:highlight w:val="none"/>
        </w:rPr>
        <w:t>设计工作内容</w:t>
      </w:r>
      <w:bookmarkEnd w:id="193"/>
    </w:p>
    <w:p>
      <w:pPr>
        <w:pStyle w:val="5"/>
        <w:rPr>
          <w:highlight w:val="none"/>
        </w:rPr>
      </w:pPr>
      <w:bookmarkStart w:id="194" w:name="_Toc455071032"/>
      <w:r>
        <w:rPr>
          <w:rFonts w:hint="eastAsia"/>
          <w:highlight w:val="none"/>
        </w:rPr>
        <w:t xml:space="preserve">3.  </w:t>
      </w:r>
      <w:r>
        <w:rPr>
          <w:rFonts w:hint="eastAsia"/>
          <w:highlight w:val="none"/>
          <w:lang w:eastAsia="zh-CN"/>
        </w:rPr>
        <w:t>勘察</w:t>
      </w:r>
      <w:r>
        <w:rPr>
          <w:highlight w:val="none"/>
        </w:rPr>
        <w:t>设计标准</w:t>
      </w:r>
      <w:bookmarkEnd w:id="194"/>
    </w:p>
    <w:p>
      <w:pPr>
        <w:pStyle w:val="5"/>
        <w:rPr>
          <w:highlight w:val="none"/>
        </w:rPr>
      </w:pPr>
      <w:bookmarkStart w:id="195" w:name="_Toc455071033"/>
      <w:r>
        <w:rPr>
          <w:rFonts w:hint="eastAsia"/>
          <w:highlight w:val="none"/>
        </w:rPr>
        <w:t xml:space="preserve">4.  </w:t>
      </w:r>
      <w:r>
        <w:rPr>
          <w:rFonts w:hint="eastAsia"/>
          <w:highlight w:val="none"/>
          <w:lang w:eastAsia="zh-CN"/>
        </w:rPr>
        <w:t>勘察</w:t>
      </w:r>
      <w:r>
        <w:rPr>
          <w:highlight w:val="none"/>
        </w:rPr>
        <w:t>设计依据</w:t>
      </w:r>
      <w:bookmarkEnd w:id="195"/>
    </w:p>
    <w:p>
      <w:pPr>
        <w:pStyle w:val="5"/>
        <w:rPr>
          <w:rFonts w:hint="eastAsia"/>
          <w:highlight w:val="none"/>
        </w:rPr>
      </w:pPr>
      <w:bookmarkStart w:id="196" w:name="_Toc455071034"/>
      <w:r>
        <w:rPr>
          <w:rFonts w:hint="eastAsia"/>
          <w:highlight w:val="none"/>
        </w:rPr>
        <w:t xml:space="preserve">5.  </w:t>
      </w:r>
      <w:r>
        <w:rPr>
          <w:rFonts w:hint="eastAsia"/>
          <w:highlight w:val="none"/>
          <w:lang w:eastAsia="zh-CN"/>
        </w:rPr>
        <w:t>勘察</w:t>
      </w:r>
      <w:r>
        <w:rPr>
          <w:highlight w:val="none"/>
        </w:rPr>
        <w:t>设计成果要求</w:t>
      </w:r>
      <w:bookmarkEnd w:id="196"/>
    </w:p>
    <w:p>
      <w:pPr>
        <w:pStyle w:val="5"/>
        <w:rPr>
          <w:highlight w:val="none"/>
        </w:rPr>
      </w:pPr>
      <w:r>
        <w:rPr>
          <w:highlight w:val="none"/>
        </w:rPr>
        <w:t>6.  其他</w:t>
      </w:r>
    </w:p>
    <w:p>
      <w:pPr>
        <w:rPr>
          <w:highlight w:val="none"/>
        </w:rPr>
      </w:pPr>
    </w:p>
    <w:p>
      <w:pPr>
        <w:pStyle w:val="3"/>
        <w:jc w:val="center"/>
        <w:rPr>
          <w:highlight w:val="none"/>
        </w:rPr>
      </w:pPr>
      <w:r>
        <w:rPr>
          <w:b w:val="0"/>
          <w:bCs w:val="0"/>
          <w:highlight w:val="none"/>
        </w:rPr>
        <w:br w:type="page"/>
      </w:r>
      <w:bookmarkStart w:id="197" w:name="_Toc184635136"/>
      <w:r>
        <w:rPr>
          <w:highlight w:val="none"/>
        </w:rPr>
        <w:t>第六章 投标文件格式</w:t>
      </w:r>
      <w:bookmarkEnd w:id="197"/>
    </w:p>
    <w:p>
      <w:pPr>
        <w:spacing w:line="360" w:lineRule="auto"/>
        <w:jc w:val="right"/>
        <w:rPr>
          <w:rFonts w:hint="eastAsia"/>
          <w:szCs w:val="21"/>
          <w:highlight w:val="none"/>
        </w:rPr>
      </w:pPr>
      <w:r>
        <w:rPr>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1"/>
          <w:szCs w:val="32"/>
          <w:highlight w:val="none"/>
          <w:u w:val="none"/>
          <w:lang w:val="en" w:eastAsia="zh-CN"/>
        </w:rPr>
      </w:pPr>
      <w:r>
        <w:rPr>
          <w:rFonts w:hint="eastAsia" w:ascii="宋体" w:hAnsi="宋体" w:cs="宋体"/>
          <w:b/>
          <w:bCs/>
          <w:color w:val="auto"/>
          <w:szCs w:val="21"/>
          <w:highlight w:val="none"/>
          <w:lang w:eastAsia="zh-CN"/>
        </w:rPr>
        <w:t>（说明：</w:t>
      </w:r>
      <w:r>
        <w:rPr>
          <w:rFonts w:hint="eastAsia" w:ascii="宋体" w:hAnsi="宋体"/>
          <w:b/>
          <w:sz w:val="21"/>
          <w:szCs w:val="32"/>
          <w:highlight w:val="none"/>
          <w:u w:val="none"/>
          <w:lang w:val="en" w:eastAsia="zh-CN"/>
        </w:rPr>
        <w:t>采用信用承诺替代投标保证金的项目须按此格式编写，</w:t>
      </w:r>
      <w:r>
        <w:rPr>
          <w:rFonts w:hint="eastAsia" w:ascii="宋体" w:hAnsi="宋体"/>
          <w:b/>
          <w:szCs w:val="32"/>
          <w:highlight w:val="none"/>
          <w:lang w:val="en"/>
        </w:rPr>
        <w:t>该信用承诺书</w:t>
      </w:r>
      <w:r>
        <w:rPr>
          <w:rFonts w:hint="eastAsia" w:ascii="宋体" w:hAnsi="宋体"/>
          <w:b/>
          <w:szCs w:val="32"/>
          <w:highlight w:val="none"/>
          <w:lang w:val="en" w:eastAsia="zh-CN"/>
        </w:rPr>
        <w:t>用于</w:t>
      </w:r>
      <w:r>
        <w:rPr>
          <w:rFonts w:hint="eastAsia" w:ascii="宋体" w:hAnsi="宋体"/>
          <w:b/>
          <w:sz w:val="21"/>
          <w:szCs w:val="32"/>
          <w:highlight w:val="none"/>
          <w:u w:val="none"/>
          <w:lang w:val="en" w:eastAsia="zh-CN"/>
        </w:rPr>
        <w:t>在广东省公共资源交易平台（交易系统）的工程建设交易系统中</w:t>
      </w:r>
      <w:r>
        <w:rPr>
          <w:rFonts w:hint="eastAsia" w:ascii="宋体" w:hAnsi="宋体"/>
          <w:b/>
          <w:sz w:val="21"/>
          <w:szCs w:val="32"/>
          <w:highlight w:val="none"/>
          <w:u w:val="none"/>
          <w:lang w:val="en-US" w:eastAsia="zh-CN"/>
        </w:rPr>
        <w:t>“投标管理→已参与的项目→我要使用承诺替代投标保证金”页面上传。</w:t>
      </w:r>
      <w:r>
        <w:rPr>
          <w:rFonts w:hint="eastAsia" w:ascii="宋体" w:hAnsi="宋体"/>
          <w:b/>
          <w:sz w:val="21"/>
          <w:szCs w:val="32"/>
          <w:highlight w:val="none"/>
          <w:u w:val="none"/>
          <w:lang w:val="e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1"/>
          <w:szCs w:val="32"/>
          <w:highlight w:val="none"/>
          <w:u w:val="none"/>
          <w:lang w:val="en"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本信用承诺书同意向社会公开，接受社会监督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keepNext w:val="0"/>
        <w:keepLines w:val="0"/>
        <w:pageBreakBefore w:val="0"/>
        <w:widowControl w:val="0"/>
        <w:kinsoku/>
        <w:wordWrap/>
        <w:overflowPunct/>
        <w:topLinePunct w:val="0"/>
        <w:autoSpaceDE/>
        <w:autoSpaceDN/>
        <w:bidi w:val="0"/>
        <w:adjustRightInd/>
        <w:snapToGrid/>
        <w:spacing w:line="360" w:lineRule="auto"/>
        <w:ind w:firstLine="6000" w:firstLineChars="2500"/>
        <w:jc w:val="both"/>
        <w:textAlignment w:val="auto"/>
        <w:rPr>
          <w:rFonts w:hint="eastAsia" w:ascii="Times New Roman" w:hAnsi="Times New Roman" w:eastAsia="宋体" w:cs="宋体"/>
          <w:b w:val="0"/>
          <w:sz w:val="24"/>
          <w:highlight w:val="none"/>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eastAsia="宋体" w:cs="宋体"/>
          <w:b w:val="0"/>
          <w:sz w:val="24"/>
          <w:highlight w:val="none"/>
        </w:rPr>
      </w:pPr>
    </w:p>
    <w:p>
      <w:pPr>
        <w:rPr>
          <w:szCs w:val="21"/>
          <w:highlight w:val="none"/>
        </w:rPr>
      </w:pPr>
      <w:r>
        <w:rPr>
          <w:szCs w:val="21"/>
          <w:highlight w:val="none"/>
        </w:rPr>
        <w:br w:type="page"/>
      </w:r>
    </w:p>
    <w:p>
      <w:pPr>
        <w:spacing w:line="360" w:lineRule="auto"/>
        <w:ind w:firstLine="642" w:firstLineChars="200"/>
        <w:rPr>
          <w:rFonts w:hint="eastAsia"/>
          <w:b/>
          <w:sz w:val="32"/>
          <w:szCs w:val="32"/>
          <w:highlight w:val="none"/>
          <w:u w:val="singl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ind w:firstLine="0" w:firstLineChars="0"/>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0" w:firstLineChars="0"/>
        <w:jc w:val="center"/>
        <w:rPr>
          <w:sz w:val="48"/>
          <w:szCs w:val="48"/>
          <w:highlight w:val="none"/>
        </w:rPr>
      </w:pPr>
      <w:r>
        <w:rPr>
          <w:sz w:val="48"/>
          <w:szCs w:val="48"/>
          <w:highlight w:val="none"/>
        </w:rPr>
        <w:t>资格标</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sz w:val="28"/>
          <w:szCs w:val="28"/>
          <w:highlight w:val="none"/>
        </w:rPr>
      </w:pPr>
      <w:r>
        <w:rPr>
          <w:sz w:val="28"/>
          <w:szCs w:val="28"/>
          <w:highlight w:val="none"/>
        </w:rPr>
        <w:t>投标人：</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ind w:firstLine="560" w:firstLineChars="200"/>
        <w:rPr>
          <w:sz w:val="28"/>
          <w:szCs w:val="28"/>
          <w:highlight w:val="none"/>
        </w:rPr>
      </w:pPr>
    </w:p>
    <w:p>
      <w:pPr>
        <w:spacing w:line="360" w:lineRule="auto"/>
        <w:jc w:val="center"/>
        <w:rPr>
          <w:sz w:val="28"/>
          <w:szCs w:val="28"/>
          <w:highlight w:val="none"/>
        </w:rPr>
      </w:pPr>
      <w:r>
        <w:rPr>
          <w:sz w:val="28"/>
          <w:szCs w:val="28"/>
          <w:highlight w:val="none"/>
        </w:rPr>
        <w:t>法定代表人或其委托代理人：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szCs w:val="21"/>
          <w:highlight w:val="none"/>
        </w:rPr>
      </w:pPr>
      <w:r>
        <w:rPr>
          <w:szCs w:val="21"/>
          <w:highlight w:val="none"/>
        </w:rPr>
        <w:t>说明：本封面仅供参考，格式由投标人自定，但必须包括工程名称、“资格标”或“资格标函”字样、投标人名称、投标人单位公章、投标人法定代表人或其委托代理人签字。</w:t>
      </w:r>
    </w:p>
    <w:p>
      <w:pPr>
        <w:spacing w:line="360" w:lineRule="auto"/>
        <w:jc w:val="left"/>
        <w:rPr>
          <w:szCs w:val="21"/>
          <w:highlight w:val="none"/>
        </w:rPr>
        <w:sectPr>
          <w:footerReference r:id="rId7" w:type="default"/>
          <w:footerReference r:id="rId8" w:type="even"/>
          <w:pgSz w:w="11906" w:h="16838"/>
          <w:pgMar w:top="1418" w:right="1134" w:bottom="1418" w:left="1418" w:header="851" w:footer="992" w:gutter="0"/>
          <w:pgNumType w:fmt="decimal"/>
          <w:cols w:space="720" w:num="1"/>
          <w:docGrid w:linePitch="312" w:charSpace="0"/>
        </w:sectPr>
      </w:pPr>
    </w:p>
    <w:p>
      <w:pPr>
        <w:pStyle w:val="5"/>
        <w:jc w:val="center"/>
        <w:rPr>
          <w:sz w:val="28"/>
          <w:szCs w:val="28"/>
          <w:highlight w:val="none"/>
        </w:rPr>
      </w:pPr>
      <w:r>
        <w:rPr>
          <w:sz w:val="28"/>
          <w:szCs w:val="28"/>
          <w:highlight w:val="none"/>
        </w:rPr>
        <w:t>目  录</w:t>
      </w:r>
    </w:p>
    <w:p>
      <w:pPr>
        <w:spacing w:line="360" w:lineRule="auto"/>
        <w:ind w:firstLine="421" w:firstLineChars="200"/>
        <w:jc w:val="center"/>
        <w:rPr>
          <w:b/>
          <w:szCs w:val="21"/>
          <w:highlight w:val="none"/>
        </w:rPr>
      </w:pPr>
    </w:p>
    <w:p>
      <w:pPr>
        <w:spacing w:line="360" w:lineRule="auto"/>
        <w:ind w:firstLine="0" w:firstLineChars="0"/>
        <w:jc w:val="center"/>
        <w:rPr>
          <w:szCs w:val="21"/>
          <w:highlight w:val="none"/>
        </w:rPr>
      </w:pPr>
      <w:r>
        <w:rPr>
          <w:szCs w:val="21"/>
          <w:highlight w:val="none"/>
        </w:rPr>
        <w:t>资格标</w:t>
      </w:r>
    </w:p>
    <w:p>
      <w:pPr>
        <w:spacing w:line="360" w:lineRule="auto"/>
        <w:ind w:firstLine="420" w:firstLineChars="200"/>
        <w:jc w:val="center"/>
        <w:rPr>
          <w:szCs w:val="21"/>
          <w:highlight w:val="none"/>
        </w:rPr>
      </w:pPr>
    </w:p>
    <w:p>
      <w:pPr>
        <w:spacing w:line="360" w:lineRule="auto"/>
        <w:ind w:firstLine="420" w:firstLineChars="200"/>
        <w:rPr>
          <w:szCs w:val="21"/>
          <w:highlight w:val="none"/>
        </w:rPr>
      </w:pPr>
      <w:r>
        <w:rPr>
          <w:szCs w:val="21"/>
          <w:highlight w:val="none"/>
        </w:rPr>
        <w:t>一、法定代表人身份证及有效法定代表人证明；</w:t>
      </w:r>
    </w:p>
    <w:p>
      <w:pPr>
        <w:spacing w:line="360" w:lineRule="auto"/>
        <w:ind w:firstLine="420" w:firstLineChars="200"/>
        <w:rPr>
          <w:szCs w:val="21"/>
          <w:highlight w:val="none"/>
        </w:rPr>
      </w:pPr>
      <w:r>
        <w:rPr>
          <w:szCs w:val="21"/>
          <w:highlight w:val="none"/>
        </w:rPr>
        <w:t>二、委托代理人身份证及授权委托书（委托代理人参加投标的提供）；</w:t>
      </w:r>
    </w:p>
    <w:p>
      <w:pPr>
        <w:spacing w:line="360" w:lineRule="auto"/>
        <w:ind w:firstLine="420" w:firstLineChars="200"/>
        <w:rPr>
          <w:szCs w:val="21"/>
          <w:highlight w:val="none"/>
        </w:rPr>
      </w:pPr>
      <w:r>
        <w:rPr>
          <w:szCs w:val="21"/>
          <w:highlight w:val="none"/>
        </w:rPr>
        <w:t>三、营业执照；</w:t>
      </w:r>
    </w:p>
    <w:p>
      <w:pPr>
        <w:spacing w:line="360" w:lineRule="auto"/>
        <w:ind w:firstLine="420" w:firstLineChars="200"/>
        <w:rPr>
          <w:szCs w:val="21"/>
          <w:highlight w:val="none"/>
        </w:rPr>
      </w:pPr>
      <w:r>
        <w:rPr>
          <w:szCs w:val="21"/>
          <w:highlight w:val="none"/>
        </w:rPr>
        <w:t>四、资质证书；</w:t>
      </w:r>
    </w:p>
    <w:p>
      <w:pPr>
        <w:spacing w:line="360" w:lineRule="auto"/>
        <w:ind w:firstLine="420" w:firstLineChars="200"/>
        <w:rPr>
          <w:szCs w:val="21"/>
          <w:highlight w:val="none"/>
        </w:rPr>
      </w:pPr>
      <w:r>
        <w:rPr>
          <w:rFonts w:hint="eastAsia"/>
          <w:szCs w:val="21"/>
          <w:highlight w:val="none"/>
          <w:lang w:eastAsia="zh-CN"/>
        </w:rPr>
        <w:t>五</w:t>
      </w:r>
      <w:r>
        <w:rPr>
          <w:szCs w:val="21"/>
          <w:highlight w:val="none"/>
        </w:rPr>
        <w:t>、联合体协议书（如需）；</w:t>
      </w:r>
    </w:p>
    <w:p>
      <w:pPr>
        <w:spacing w:line="360" w:lineRule="auto"/>
        <w:ind w:firstLine="420" w:firstLineChars="200"/>
        <w:rPr>
          <w:szCs w:val="21"/>
          <w:highlight w:val="none"/>
        </w:rPr>
      </w:pPr>
      <w:r>
        <w:rPr>
          <w:rFonts w:hint="eastAsia"/>
          <w:szCs w:val="21"/>
          <w:highlight w:val="none"/>
          <w:lang w:eastAsia="zh-CN"/>
        </w:rPr>
        <w:t>六</w:t>
      </w:r>
      <w:r>
        <w:rPr>
          <w:szCs w:val="21"/>
          <w:highlight w:val="none"/>
        </w:rPr>
        <w:t>、投标人须知前附表1.4.1要求的</w:t>
      </w:r>
      <w:r>
        <w:rPr>
          <w:rFonts w:hint="eastAsia"/>
          <w:szCs w:val="21"/>
          <w:highlight w:val="none"/>
          <w:lang w:eastAsia="zh-CN"/>
        </w:rPr>
        <w:t>其他</w:t>
      </w:r>
      <w:r>
        <w:rPr>
          <w:szCs w:val="21"/>
          <w:highlight w:val="none"/>
        </w:rPr>
        <w:t>资料；</w:t>
      </w:r>
    </w:p>
    <w:p>
      <w:pPr>
        <w:spacing w:line="360" w:lineRule="auto"/>
        <w:ind w:firstLine="420" w:firstLineChars="200"/>
        <w:rPr>
          <w:rFonts w:hint="eastAsia" w:eastAsia="宋体"/>
          <w:szCs w:val="21"/>
          <w:highlight w:val="none"/>
          <w:lang w:eastAsia="zh-CN"/>
        </w:rPr>
      </w:pPr>
      <w:r>
        <w:rPr>
          <w:rFonts w:hint="eastAsia"/>
          <w:szCs w:val="21"/>
          <w:highlight w:val="none"/>
          <w:lang w:eastAsia="zh-CN"/>
        </w:rPr>
        <w:t>七</w:t>
      </w:r>
      <w:r>
        <w:rPr>
          <w:rFonts w:hint="eastAsia"/>
          <w:szCs w:val="21"/>
          <w:highlight w:val="none"/>
        </w:rPr>
        <w:t>、</w:t>
      </w:r>
      <w:r>
        <w:rPr>
          <w:szCs w:val="21"/>
          <w:highlight w:val="none"/>
        </w:rPr>
        <w:t>资格评审资料</w:t>
      </w:r>
      <w:r>
        <w:rPr>
          <w:rFonts w:hint="eastAsia"/>
          <w:szCs w:val="21"/>
          <w:highlight w:val="none"/>
          <w:lang w:eastAsia="zh-CN"/>
        </w:rPr>
        <w:t>。</w:t>
      </w:r>
    </w:p>
    <w:p>
      <w:pPr>
        <w:spacing w:line="360" w:lineRule="auto"/>
        <w:rPr>
          <w:szCs w:val="21"/>
          <w:highlight w:val="none"/>
        </w:rPr>
      </w:pPr>
      <w:r>
        <w:rPr>
          <w:szCs w:val="21"/>
          <w:highlight w:val="none"/>
        </w:rPr>
        <w:t>注：资格评审资料按评标办法前附表“资格评审标准”的内容提供，同时可以按满足资格要求对资格标进行排版调整，不需要重复提供。</w:t>
      </w:r>
    </w:p>
    <w:p>
      <w:pPr>
        <w:pStyle w:val="5"/>
        <w:jc w:val="center"/>
        <w:rPr>
          <w:highlight w:val="none"/>
        </w:rPr>
      </w:pPr>
      <w:r>
        <w:rPr>
          <w:highlight w:val="none"/>
        </w:rPr>
        <w:br w:type="page"/>
      </w:r>
      <w:r>
        <w:rPr>
          <w:highlight w:val="none"/>
        </w:rPr>
        <w:t>一、法定代表人身份证明</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投标人名称：</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单位性质：</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地址：</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成立时间：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r>
        <w:rPr>
          <w:szCs w:val="21"/>
          <w:highlight w:val="none"/>
        </w:rPr>
        <w:t>经营期限：</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姓名：</w:t>
      </w:r>
      <w:r>
        <w:rPr>
          <w:szCs w:val="21"/>
          <w:highlight w:val="none"/>
          <w:u w:val="single"/>
        </w:rPr>
        <w:t xml:space="preserve">           </w:t>
      </w:r>
      <w:r>
        <w:rPr>
          <w:szCs w:val="21"/>
          <w:highlight w:val="none"/>
        </w:rPr>
        <w:t>性别：</w:t>
      </w:r>
      <w:r>
        <w:rPr>
          <w:szCs w:val="21"/>
          <w:highlight w:val="none"/>
          <w:u w:val="single"/>
        </w:rPr>
        <w:t xml:space="preserve">        </w:t>
      </w:r>
      <w:r>
        <w:rPr>
          <w:szCs w:val="21"/>
          <w:highlight w:val="none"/>
        </w:rPr>
        <w:t>年龄：</w:t>
      </w:r>
      <w:r>
        <w:rPr>
          <w:szCs w:val="21"/>
          <w:highlight w:val="none"/>
          <w:u w:val="single"/>
        </w:rPr>
        <w:t xml:space="preserve">       </w:t>
      </w:r>
      <w:r>
        <w:rPr>
          <w:szCs w:val="21"/>
          <w:highlight w:val="none"/>
        </w:rPr>
        <w:t>职务：</w:t>
      </w:r>
      <w:r>
        <w:rPr>
          <w:szCs w:val="21"/>
          <w:highlight w:val="none"/>
          <w:u w:val="single"/>
        </w:rPr>
        <w:t xml:space="preserve">       </w:t>
      </w:r>
      <w:r>
        <w:rPr>
          <w:szCs w:val="21"/>
          <w:highlight w:val="none"/>
        </w:rPr>
        <w:t>_</w:t>
      </w:r>
    </w:p>
    <w:p>
      <w:pPr>
        <w:spacing w:line="360" w:lineRule="auto"/>
        <w:ind w:firstLine="420" w:firstLineChars="200"/>
        <w:rPr>
          <w:szCs w:val="21"/>
          <w:highlight w:val="none"/>
        </w:rPr>
      </w:pPr>
      <w:r>
        <w:rPr>
          <w:szCs w:val="21"/>
          <w:highlight w:val="none"/>
        </w:rPr>
        <w:t>系</w:t>
      </w:r>
      <w:r>
        <w:rPr>
          <w:szCs w:val="21"/>
          <w:highlight w:val="none"/>
          <w:u w:val="single"/>
        </w:rPr>
        <w:t xml:space="preserve">                                </w:t>
      </w:r>
      <w:r>
        <w:rPr>
          <w:szCs w:val="21"/>
          <w:highlight w:val="none"/>
        </w:rPr>
        <w:t>（投标人名称）的法定代表人。</w:t>
      </w:r>
    </w:p>
    <w:p>
      <w:pPr>
        <w:spacing w:line="360" w:lineRule="auto"/>
        <w:ind w:firstLine="840" w:firstLineChars="400"/>
        <w:rPr>
          <w:szCs w:val="21"/>
          <w:highlight w:val="none"/>
        </w:rPr>
      </w:pPr>
      <w:r>
        <w:rPr>
          <w:szCs w:val="21"/>
          <w:highlight w:val="none"/>
        </w:rPr>
        <w:t>特此证明。</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附：法定代表人身份证扫描件</w:t>
      </w:r>
    </w:p>
    <w:p>
      <w:pPr>
        <w:spacing w:line="360" w:lineRule="auto"/>
        <w:ind w:firstLine="840" w:firstLineChars="400"/>
        <w:rPr>
          <w:szCs w:val="21"/>
          <w:highlight w:val="none"/>
        </w:rPr>
      </w:pPr>
      <w:r>
        <w:rPr>
          <w:rFonts w:hint="eastAsia" w:ascii="宋体" w:hAnsi="宋体"/>
          <w:szCs w:val="21"/>
          <w:highlight w:val="none"/>
        </w:rPr>
        <w:t>法定代表人</w:t>
      </w:r>
      <w:r>
        <w:rPr>
          <w:rFonts w:hint="eastAsia" w:ascii="宋体" w:hAnsi="宋体"/>
          <w:szCs w:val="21"/>
          <w:highlight w:val="none"/>
          <w:lang w:eastAsia="zh-CN"/>
        </w:rPr>
        <w:t>社保证明（由投标人选择是否提供，不作否决处理）</w:t>
      </w:r>
    </w:p>
    <w:p>
      <w:pPr>
        <w:spacing w:line="360" w:lineRule="auto"/>
        <w:ind w:firstLine="840" w:firstLineChars="400"/>
        <w:rPr>
          <w:szCs w:val="21"/>
          <w:highlight w:val="none"/>
        </w:rPr>
      </w:pPr>
    </w:p>
    <w:p>
      <w:pPr>
        <w:spacing w:line="360" w:lineRule="auto"/>
        <w:ind w:firstLine="4200" w:firstLineChars="2000"/>
        <w:rPr>
          <w:szCs w:val="21"/>
          <w:highlight w:val="none"/>
        </w:rPr>
      </w:pPr>
      <w:r>
        <w:rPr>
          <w:szCs w:val="21"/>
          <w:highlight w:val="none"/>
        </w:rPr>
        <w:t>投标人：</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515" w:firstLineChars="2150"/>
        <w:rPr>
          <w:szCs w:val="21"/>
          <w:highlight w:val="none"/>
          <w:u w:val="single"/>
        </w:rPr>
      </w:pPr>
    </w:p>
    <w:p>
      <w:pPr>
        <w:spacing w:line="360" w:lineRule="auto"/>
        <w:ind w:firstLine="4515" w:firstLineChars="2150"/>
        <w:rPr>
          <w:szCs w:val="21"/>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060" w:hRule="atLeast"/>
          <w:jc w:val="center"/>
        </w:trPr>
        <w:tc>
          <w:tcPr>
            <w:tcW w:w="4242" w:type="dxa"/>
            <w:noWrap w:val="0"/>
            <w:vAlign w:val="center"/>
          </w:tcPr>
          <w:p>
            <w:pPr>
              <w:spacing w:line="360" w:lineRule="auto"/>
              <w:jc w:val="center"/>
              <w:rPr>
                <w:b/>
                <w:szCs w:val="21"/>
                <w:highlight w:val="none"/>
              </w:rPr>
            </w:pPr>
            <w:r>
              <w:rPr>
                <w:b/>
                <w:szCs w:val="21"/>
                <w:highlight w:val="none"/>
              </w:rPr>
              <w:t>身份证复印件</w:t>
            </w:r>
          </w:p>
        </w:tc>
      </w:tr>
    </w:tbl>
    <w:p>
      <w:pPr>
        <w:spacing w:line="360" w:lineRule="auto"/>
        <w:ind w:firstLine="420" w:firstLineChars="200"/>
        <w:rPr>
          <w:szCs w:val="21"/>
          <w:highlight w:val="none"/>
        </w:rPr>
        <w:sectPr>
          <w:pgSz w:w="11906" w:h="16838"/>
          <w:pgMar w:top="1418" w:right="1134" w:bottom="1418" w:left="1418" w:header="851" w:footer="992" w:gutter="0"/>
          <w:pgNumType w:fmt="decimal"/>
          <w:cols w:space="720" w:num="1"/>
          <w:docGrid w:linePitch="312" w:charSpace="0"/>
        </w:sectPr>
      </w:pPr>
    </w:p>
    <w:p>
      <w:pPr>
        <w:pStyle w:val="5"/>
        <w:jc w:val="center"/>
        <w:rPr>
          <w:highlight w:val="none"/>
        </w:rPr>
      </w:pPr>
      <w:r>
        <w:rPr>
          <w:rFonts w:hint="eastAsia"/>
          <w:highlight w:val="none"/>
        </w:rPr>
        <w:t>二、</w:t>
      </w:r>
      <w:r>
        <w:rPr>
          <w:highlight w:val="none"/>
        </w:rPr>
        <w:t>授权委托书</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本人＿</w:t>
      </w:r>
      <w:r>
        <w:rPr>
          <w:szCs w:val="21"/>
          <w:highlight w:val="none"/>
          <w:u w:val="single"/>
        </w:rPr>
        <w:t xml:space="preserve">    </w:t>
      </w:r>
      <w:r>
        <w:rPr>
          <w:szCs w:val="21"/>
          <w:highlight w:val="none"/>
        </w:rPr>
        <w:t>（姓名）系＿</w:t>
      </w:r>
      <w:r>
        <w:rPr>
          <w:szCs w:val="21"/>
          <w:highlight w:val="none"/>
          <w:u w:val="single"/>
        </w:rPr>
        <w:t xml:space="preserve">             </w:t>
      </w:r>
      <w:r>
        <w:rPr>
          <w:szCs w:val="21"/>
          <w:highlight w:val="none"/>
        </w:rPr>
        <w:t>（投标人名称）的法定代表人，现委托＿</w:t>
      </w:r>
      <w:r>
        <w:rPr>
          <w:szCs w:val="21"/>
          <w:highlight w:val="none"/>
          <w:u w:val="single"/>
        </w:rPr>
        <w:t xml:space="preserve">     </w:t>
      </w:r>
      <w:r>
        <w:rPr>
          <w:szCs w:val="21"/>
          <w:highlight w:val="none"/>
        </w:rPr>
        <w:t>（姓名）为我方代理人。代理人根据授权，以我方名义签署、澄清、说明、补正、递交、撤回、修改＿</w:t>
      </w:r>
      <w:r>
        <w:rPr>
          <w:szCs w:val="21"/>
          <w:highlight w:val="none"/>
          <w:u w:val="single"/>
        </w:rPr>
        <w:t xml:space="preserve">       </w:t>
      </w:r>
      <w:r>
        <w:rPr>
          <w:szCs w:val="21"/>
          <w:highlight w:val="none"/>
        </w:rPr>
        <w:t>（项目名称）</w:t>
      </w:r>
      <w:r>
        <w:rPr>
          <w:szCs w:val="21"/>
          <w:highlight w:val="none"/>
          <w:u w:val="single"/>
        </w:rPr>
        <w:t xml:space="preserve">           </w:t>
      </w:r>
      <w:r>
        <w:rPr>
          <w:szCs w:val="21"/>
          <w:highlight w:val="none"/>
        </w:rPr>
        <w:t>设计项目投标文件、签订合同和处理有关事宜，其法律后果由我方承担。</w:t>
      </w:r>
    </w:p>
    <w:p>
      <w:pPr>
        <w:spacing w:line="360" w:lineRule="auto"/>
        <w:ind w:firstLine="420" w:firstLineChars="200"/>
        <w:rPr>
          <w:szCs w:val="21"/>
          <w:highlight w:val="none"/>
        </w:rPr>
      </w:pPr>
      <w:r>
        <w:rPr>
          <w:szCs w:val="21"/>
          <w:highlight w:val="none"/>
        </w:rPr>
        <w:t>委托期限：</w:t>
      </w:r>
      <w:r>
        <w:rPr>
          <w:szCs w:val="21"/>
          <w:highlight w:val="none"/>
          <w:u w:val="single"/>
        </w:rPr>
        <w:t xml:space="preserve">                           </w:t>
      </w:r>
      <w:r>
        <w:rPr>
          <w:szCs w:val="21"/>
          <w:highlight w:val="none"/>
        </w:rPr>
        <w:t>（委托期限建议超过投标有效期，</w:t>
      </w:r>
      <w:r>
        <w:rPr>
          <w:rFonts w:hint="eastAsia"/>
          <w:szCs w:val="21"/>
          <w:highlight w:val="none"/>
        </w:rPr>
        <w:t>委托期限短于投标有效期的按否决投标处理。</w:t>
      </w:r>
      <w:r>
        <w:rPr>
          <w:szCs w:val="21"/>
          <w:highlight w:val="none"/>
        </w:rPr>
        <w:t>）</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代理人无转委托权。</w:t>
      </w:r>
    </w:p>
    <w:p>
      <w:pPr>
        <w:spacing w:line="360" w:lineRule="auto"/>
        <w:ind w:firstLine="420" w:firstLineChars="200"/>
        <w:rPr>
          <w:szCs w:val="21"/>
          <w:highlight w:val="none"/>
        </w:rPr>
      </w:pPr>
      <w:r>
        <w:rPr>
          <w:szCs w:val="21"/>
          <w:highlight w:val="none"/>
        </w:rPr>
        <w:t>附：委托代理人身份证明</w:t>
      </w:r>
    </w:p>
    <w:p>
      <w:pPr>
        <w:spacing w:line="360" w:lineRule="auto"/>
        <w:ind w:firstLine="840" w:firstLineChars="400"/>
        <w:rPr>
          <w:szCs w:val="21"/>
          <w:highlight w:val="none"/>
        </w:rPr>
      </w:pPr>
      <w:r>
        <w:rPr>
          <w:rFonts w:hint="eastAsia"/>
          <w:szCs w:val="21"/>
          <w:highlight w:val="none"/>
          <w:lang w:val="en-US" w:eastAsia="zh-CN"/>
        </w:rPr>
        <w:t>委托代理人社保证明</w:t>
      </w:r>
      <w:r>
        <w:rPr>
          <w:rFonts w:hint="eastAsia" w:ascii="宋体" w:hAnsi="宋体"/>
          <w:szCs w:val="21"/>
          <w:highlight w:val="none"/>
          <w:lang w:eastAsia="zh-CN"/>
        </w:rPr>
        <w:t>（由投标人选择是否提供，不作否决处理）</w:t>
      </w:r>
    </w:p>
    <w:p>
      <w:pPr>
        <w:pStyle w:val="2"/>
        <w:rPr>
          <w:rFonts w:hint="default" w:eastAsia="宋体"/>
          <w:lang w:val="en-US" w:eastAsia="zh-CN"/>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投标人：</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法定代表人：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身份证号码：</w:t>
      </w:r>
      <w:r>
        <w:rPr>
          <w:szCs w:val="21"/>
          <w:highlight w:val="none"/>
          <w:u w:val="single"/>
        </w:rPr>
        <w:t xml:space="preserve">                                </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身份证号码：</w:t>
      </w:r>
      <w:r>
        <w:rPr>
          <w:szCs w:val="21"/>
          <w:highlight w:val="none"/>
          <w:u w:val="single"/>
        </w:rPr>
        <w:t xml:space="preserve">                                </w:t>
      </w:r>
    </w:p>
    <w:p>
      <w:pPr>
        <w:spacing w:line="360" w:lineRule="auto"/>
        <w:ind w:firstLine="5355" w:firstLineChars="2550"/>
        <w:rPr>
          <w:szCs w:val="21"/>
          <w:highlight w:val="none"/>
        </w:rPr>
      </w:pPr>
    </w:p>
    <w:p>
      <w:pPr>
        <w:spacing w:line="360" w:lineRule="auto"/>
        <w:ind w:firstLine="5040" w:firstLineChars="2400"/>
        <w:rPr>
          <w:szCs w:val="21"/>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138" w:hRule="atLeast"/>
          <w:jc w:val="center"/>
        </w:trPr>
        <w:tc>
          <w:tcPr>
            <w:tcW w:w="4242" w:type="dxa"/>
            <w:noWrap w:val="0"/>
            <w:vAlign w:val="center"/>
          </w:tcPr>
          <w:p>
            <w:pPr>
              <w:spacing w:line="360" w:lineRule="auto"/>
              <w:jc w:val="center"/>
              <w:rPr>
                <w:b/>
                <w:szCs w:val="21"/>
                <w:highlight w:val="none"/>
              </w:rPr>
            </w:pPr>
            <w:r>
              <w:rPr>
                <w:b/>
                <w:szCs w:val="21"/>
                <w:highlight w:val="none"/>
              </w:rPr>
              <w:t>身份证复印件</w:t>
            </w:r>
          </w:p>
        </w:tc>
      </w:tr>
    </w:tbl>
    <w:p>
      <w:pPr>
        <w:spacing w:line="360" w:lineRule="auto"/>
        <w:ind w:firstLine="420" w:firstLineChars="200"/>
        <w:rPr>
          <w:szCs w:val="21"/>
          <w:highlight w:val="none"/>
        </w:rPr>
        <w:sectPr>
          <w:pgSz w:w="11906" w:h="16838"/>
          <w:pgMar w:top="1418" w:right="1134" w:bottom="1418" w:left="1418" w:header="851" w:footer="992" w:gutter="0"/>
          <w:pgNumType w:fmt="decimal"/>
          <w:cols w:space="720" w:num="1"/>
          <w:docGrid w:linePitch="312" w:charSpace="0"/>
        </w:sectPr>
      </w:pPr>
    </w:p>
    <w:p>
      <w:pPr>
        <w:spacing w:line="360" w:lineRule="auto"/>
        <w:jc w:val="center"/>
        <w:rPr>
          <w:highlight w:val="none"/>
        </w:rPr>
      </w:pPr>
      <w:r>
        <w:rPr>
          <w:b/>
          <w:bCs/>
          <w:sz w:val="24"/>
          <w:szCs w:val="32"/>
          <w:highlight w:val="none"/>
        </w:rPr>
        <w:t>三、有效营业执照及相关证明材</w:t>
      </w:r>
      <w:r>
        <w:rPr>
          <w:b/>
          <w:sz w:val="24"/>
          <w:highlight w:val="none"/>
        </w:rPr>
        <w:t>料</w:t>
      </w:r>
      <w:r>
        <w:rPr>
          <w:highlight w:val="none"/>
        </w:rPr>
        <w:br w:type="page"/>
      </w:r>
      <w:r>
        <w:rPr>
          <w:b/>
          <w:bCs/>
          <w:sz w:val="24"/>
          <w:szCs w:val="32"/>
          <w:highlight w:val="none"/>
        </w:rPr>
        <w:t>四、资质证书</w:t>
      </w:r>
    </w:p>
    <w:p>
      <w:pPr>
        <w:rPr>
          <w:highlight w:val="none"/>
        </w:rPr>
      </w:pPr>
    </w:p>
    <w:p>
      <w:pPr>
        <w:pStyle w:val="5"/>
        <w:jc w:val="center"/>
        <w:rPr>
          <w:highlight w:val="none"/>
        </w:rPr>
      </w:pPr>
      <w:r>
        <w:rPr>
          <w:highlight w:val="none"/>
        </w:rPr>
        <w:br w:type="page"/>
      </w:r>
      <w:r>
        <w:rPr>
          <w:rFonts w:hint="eastAsia"/>
          <w:b/>
          <w:bCs/>
          <w:sz w:val="24"/>
          <w:szCs w:val="32"/>
          <w:highlight w:val="none"/>
          <w:lang w:eastAsia="zh-CN"/>
        </w:rPr>
        <w:t>五</w:t>
      </w:r>
      <w:r>
        <w:rPr>
          <w:highlight w:val="none"/>
        </w:rPr>
        <w:t>、联合体协议书（如需）</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u w:val="single"/>
        </w:rPr>
        <w:t xml:space="preserve">              </w:t>
      </w:r>
      <w:r>
        <w:rPr>
          <w:szCs w:val="21"/>
          <w:highlight w:val="none"/>
        </w:rPr>
        <w:t xml:space="preserve"> （所有成员单位名称）自愿组成</w:t>
      </w:r>
      <w:r>
        <w:rPr>
          <w:szCs w:val="21"/>
          <w:highlight w:val="none"/>
          <w:u w:val="single"/>
        </w:rPr>
        <w:t xml:space="preserve">       </w:t>
      </w:r>
      <w:r>
        <w:rPr>
          <w:szCs w:val="21"/>
          <w:highlight w:val="none"/>
        </w:rPr>
        <w:t>（联合体名称）联合体，共同参加</w:t>
      </w:r>
      <w:r>
        <w:rPr>
          <w:szCs w:val="21"/>
          <w:highlight w:val="none"/>
          <w:u w:val="single"/>
        </w:rPr>
        <w:t xml:space="preserve">       </w:t>
      </w:r>
      <w:r>
        <w:rPr>
          <w:szCs w:val="21"/>
          <w:highlight w:val="none"/>
        </w:rPr>
        <w:t>（项目名称）</w:t>
      </w:r>
      <w:r>
        <w:rPr>
          <w:szCs w:val="21"/>
          <w:highlight w:val="none"/>
          <w:u w:val="single"/>
        </w:rPr>
        <w:t xml:space="preserve">        </w:t>
      </w:r>
      <w:r>
        <w:rPr>
          <w:szCs w:val="21"/>
          <w:highlight w:val="none"/>
        </w:rPr>
        <w:t>设计项目投标。现就联合体投标事宜订立如下协议。</w:t>
      </w:r>
    </w:p>
    <w:p>
      <w:pPr>
        <w:spacing w:line="360" w:lineRule="auto"/>
        <w:ind w:firstLine="420" w:firstLineChars="200"/>
        <w:rPr>
          <w:szCs w:val="21"/>
          <w:highlight w:val="none"/>
        </w:rPr>
      </w:pPr>
      <w:r>
        <w:rPr>
          <w:szCs w:val="21"/>
          <w:highlight w:val="none"/>
        </w:rPr>
        <w:t>1、</w:t>
      </w:r>
      <w:r>
        <w:rPr>
          <w:szCs w:val="21"/>
          <w:highlight w:val="none"/>
          <w:u w:val="single"/>
        </w:rPr>
        <w:t xml:space="preserve">         </w:t>
      </w:r>
      <w:r>
        <w:rPr>
          <w:szCs w:val="21"/>
          <w:highlight w:val="none"/>
        </w:rPr>
        <w:t>（某成员单位名称）为</w:t>
      </w:r>
      <w:r>
        <w:rPr>
          <w:szCs w:val="21"/>
          <w:highlight w:val="none"/>
          <w:u w:val="single"/>
        </w:rPr>
        <w:t xml:space="preserve">          </w:t>
      </w:r>
      <w:r>
        <w:rPr>
          <w:szCs w:val="21"/>
          <w:highlight w:val="none"/>
        </w:rPr>
        <w:t>（联合体名称）牵头人。</w:t>
      </w:r>
    </w:p>
    <w:p>
      <w:pPr>
        <w:spacing w:line="360" w:lineRule="auto"/>
        <w:ind w:firstLine="420" w:firstLineChars="200"/>
        <w:rPr>
          <w:szCs w:val="21"/>
          <w:highlight w:val="none"/>
        </w:rPr>
      </w:pPr>
      <w:r>
        <w:rPr>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szCs w:val="21"/>
          <w:highlight w:val="none"/>
        </w:rPr>
      </w:pPr>
      <w:r>
        <w:rPr>
          <w:szCs w:val="21"/>
          <w:highlight w:val="none"/>
        </w:rPr>
        <w:t>3、联合体将严格按照招标文件的各项要求，递交投标文件，履行合同，并对外承担连带责任。</w:t>
      </w:r>
    </w:p>
    <w:p>
      <w:pPr>
        <w:spacing w:line="360" w:lineRule="auto"/>
        <w:ind w:firstLine="420" w:firstLineChars="200"/>
        <w:rPr>
          <w:szCs w:val="21"/>
          <w:highlight w:val="none"/>
        </w:rPr>
      </w:pPr>
      <w:r>
        <w:rPr>
          <w:szCs w:val="21"/>
          <w:highlight w:val="none"/>
        </w:rPr>
        <w:t>4、联合体各成员单位内部的职责分工如下：</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5、本协议书自签署之日起生效，合同履行完毕后自动失效。</w:t>
      </w:r>
    </w:p>
    <w:p>
      <w:pPr>
        <w:spacing w:line="360" w:lineRule="auto"/>
        <w:ind w:firstLine="420" w:firstLineChars="200"/>
        <w:rPr>
          <w:szCs w:val="21"/>
          <w:highlight w:val="none"/>
        </w:rPr>
      </w:pPr>
      <w:r>
        <w:rPr>
          <w:szCs w:val="21"/>
          <w:highlight w:val="none"/>
        </w:rPr>
        <w:t>6、本协议书一式</w:t>
      </w:r>
      <w:r>
        <w:rPr>
          <w:szCs w:val="21"/>
          <w:highlight w:val="none"/>
          <w:u w:val="single"/>
        </w:rPr>
        <w:t xml:space="preserve">        </w:t>
      </w:r>
      <w:r>
        <w:rPr>
          <w:szCs w:val="21"/>
          <w:highlight w:val="none"/>
        </w:rPr>
        <w:t>份，联合体成员和招标人各执一份。</w:t>
      </w:r>
    </w:p>
    <w:p>
      <w:pPr>
        <w:spacing w:line="360" w:lineRule="auto"/>
        <w:ind w:firstLine="421" w:firstLineChars="200"/>
        <w:rPr>
          <w:b/>
          <w:szCs w:val="21"/>
          <w:highlight w:val="none"/>
        </w:rPr>
      </w:pPr>
      <w:r>
        <w:rPr>
          <w:b/>
          <w:szCs w:val="21"/>
          <w:highlight w:val="none"/>
        </w:rPr>
        <w:t>注：本协议书由委托代理人签字的，应附法定代表人签字的授权委托证明书。</w:t>
      </w: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305" w:firstLineChars="2050"/>
        <w:rPr>
          <w:szCs w:val="21"/>
          <w:highlight w:val="none"/>
        </w:rPr>
      </w:pPr>
      <w:r>
        <w:rPr>
          <w:szCs w:val="21"/>
          <w:highlight w:val="none"/>
        </w:rPr>
        <w:t>牵头人名称：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305" w:firstLineChars="2050"/>
        <w:rPr>
          <w:szCs w:val="21"/>
          <w:highlight w:val="none"/>
        </w:rPr>
      </w:pPr>
      <w:r>
        <w:rPr>
          <w:szCs w:val="21"/>
          <w:highlight w:val="none"/>
        </w:rPr>
        <w:t>成员一名称：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305" w:firstLineChars="2050"/>
        <w:rPr>
          <w:szCs w:val="21"/>
          <w:highlight w:val="none"/>
        </w:rPr>
      </w:pPr>
      <w:r>
        <w:rPr>
          <w:szCs w:val="21"/>
          <w:highlight w:val="none"/>
        </w:rPr>
        <w:t>成员二名称：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305" w:firstLineChars="2050"/>
        <w:rPr>
          <w:szCs w:val="21"/>
          <w:highlight w:val="none"/>
        </w:rPr>
      </w:pPr>
    </w:p>
    <w:p>
      <w:pPr>
        <w:spacing w:line="360" w:lineRule="auto"/>
        <w:ind w:firstLine="4305" w:firstLineChars="2050"/>
        <w:rPr>
          <w:szCs w:val="21"/>
          <w:highlight w:val="none"/>
        </w:rPr>
      </w:pPr>
    </w:p>
    <w:p>
      <w:pPr>
        <w:spacing w:line="360" w:lineRule="auto"/>
        <w:ind w:firstLine="420" w:firstLineChars="200"/>
        <w:rPr>
          <w:szCs w:val="21"/>
          <w:highlight w:val="none"/>
        </w:rPr>
      </w:pPr>
      <w:r>
        <w:rPr>
          <w:szCs w:val="21"/>
          <w:highlight w:val="none"/>
        </w:rPr>
        <w:t xml:space="preserve">                     </w:t>
      </w:r>
      <w:r>
        <w:rPr>
          <w:rFonts w:hint="eastAsia"/>
          <w:szCs w:val="21"/>
          <w:highlight w:val="none"/>
        </w:rPr>
        <w:t xml:space="preserve">           </w:t>
      </w:r>
      <w:r>
        <w:rPr>
          <w:szCs w:val="21"/>
          <w:highlight w:val="none"/>
        </w:rPr>
        <w:t xml:space="preserve">                           </w:t>
      </w:r>
      <w:r>
        <w:rPr>
          <w:szCs w:val="21"/>
          <w:highlight w:val="none"/>
          <w:u w:val="single"/>
        </w:rPr>
        <w:t xml:space="preserve">       </w:t>
      </w:r>
      <w:r>
        <w:rPr>
          <w:szCs w:val="21"/>
          <w:highlight w:val="none"/>
        </w:rPr>
        <w:t>年</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月</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日</w:t>
      </w:r>
    </w:p>
    <w:p>
      <w:pPr>
        <w:spacing w:line="360" w:lineRule="auto"/>
        <w:ind w:firstLine="420" w:firstLineChars="200"/>
        <w:jc w:val="center"/>
        <w:rPr>
          <w:b/>
          <w:szCs w:val="21"/>
          <w:highlight w:val="none"/>
        </w:rPr>
      </w:pPr>
      <w:r>
        <w:rPr>
          <w:highlight w:val="none"/>
        </w:rPr>
        <w:br w:type="page"/>
      </w:r>
      <w:r>
        <w:rPr>
          <w:rFonts w:hint="eastAsia"/>
          <w:b/>
          <w:szCs w:val="21"/>
          <w:highlight w:val="none"/>
          <w:lang w:eastAsia="zh-CN"/>
        </w:rPr>
        <w:t>六</w:t>
      </w:r>
      <w:r>
        <w:rPr>
          <w:b/>
          <w:szCs w:val="21"/>
          <w:highlight w:val="none"/>
        </w:rPr>
        <w:t>、投标人须知前附表1.4.1要求的</w:t>
      </w:r>
      <w:r>
        <w:rPr>
          <w:rFonts w:hint="eastAsia"/>
          <w:b/>
          <w:szCs w:val="21"/>
          <w:highlight w:val="none"/>
          <w:lang w:eastAsia="zh-CN"/>
        </w:rPr>
        <w:t>其他</w:t>
      </w:r>
      <w:r>
        <w:rPr>
          <w:b/>
          <w:szCs w:val="21"/>
          <w:highlight w:val="none"/>
        </w:rPr>
        <w:t>资料</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rFonts w:hint="eastAsia"/>
          <w:highlight w:val="none"/>
        </w:rPr>
      </w:pPr>
    </w:p>
    <w:p>
      <w:pPr>
        <w:rPr>
          <w:rFonts w:hint="eastAsia"/>
          <w:highlight w:val="none"/>
        </w:rPr>
      </w:pPr>
    </w:p>
    <w:p>
      <w:pPr>
        <w:rPr>
          <w:highlight w:val="none"/>
        </w:rPr>
      </w:pPr>
    </w:p>
    <w:p>
      <w:pPr>
        <w:rPr>
          <w:highlight w:val="none"/>
        </w:rPr>
      </w:pPr>
    </w:p>
    <w:p>
      <w:pPr>
        <w:spacing w:line="360" w:lineRule="auto"/>
        <w:ind w:firstLine="421" w:firstLineChars="200"/>
        <w:jc w:val="center"/>
        <w:rPr>
          <w:b/>
          <w:szCs w:val="21"/>
          <w:highlight w:val="none"/>
        </w:rPr>
      </w:pPr>
      <w:r>
        <w:rPr>
          <w:b/>
          <w:szCs w:val="21"/>
          <w:highlight w:val="none"/>
        </w:rPr>
        <w:br w:type="page"/>
      </w:r>
    </w:p>
    <w:p>
      <w:pPr>
        <w:spacing w:line="360" w:lineRule="auto"/>
        <w:ind w:firstLine="0" w:firstLineChars="0"/>
        <w:jc w:val="both"/>
        <w:rPr>
          <w:b/>
          <w:szCs w:val="21"/>
          <w:highlight w:val="none"/>
        </w:rPr>
      </w:pPr>
      <w:r>
        <w:rPr>
          <w:rFonts w:hint="eastAsia" w:ascii="宋体" w:hAnsi="宋体"/>
          <w:b/>
          <w:bCs/>
          <w:sz w:val="24"/>
          <w:szCs w:val="24"/>
          <w:highlight w:val="none"/>
          <w:lang w:eastAsia="zh-CN"/>
        </w:rPr>
        <w:t>七</w:t>
      </w:r>
      <w:r>
        <w:rPr>
          <w:b/>
          <w:szCs w:val="21"/>
          <w:highlight w:val="none"/>
        </w:rPr>
        <w:t>、资格评审资料</w:t>
      </w:r>
    </w:p>
    <w:p>
      <w:pPr>
        <w:pStyle w:val="2"/>
        <w:rPr>
          <w:rFonts w:ascii="Times New Roman" w:hAnsi="Times New Roman"/>
          <w:highlight w:val="none"/>
        </w:rPr>
      </w:pPr>
      <w:r>
        <w:rPr>
          <w:rFonts w:ascii="Times New Roman" w:hAnsi="Times New Roman"/>
          <w:highlight w:val="none"/>
        </w:rPr>
        <w:t>（一）投标人基本情况表</w:t>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1071"/>
        <w:gridCol w:w="1788"/>
        <w:gridCol w:w="711"/>
        <w:gridCol w:w="533"/>
        <w:gridCol w:w="1083"/>
        <w:gridCol w:w="174"/>
        <w:gridCol w:w="72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64" w:type="dxa"/>
            <w:noWrap w:val="0"/>
            <w:vAlign w:val="top"/>
          </w:tcPr>
          <w:p>
            <w:pPr>
              <w:spacing w:line="360" w:lineRule="auto"/>
              <w:rPr>
                <w:szCs w:val="21"/>
                <w:highlight w:val="none"/>
              </w:rPr>
            </w:pPr>
            <w:r>
              <w:rPr>
                <w:szCs w:val="21"/>
                <w:highlight w:val="none"/>
              </w:rPr>
              <w:t>投标人名称</w:t>
            </w:r>
          </w:p>
        </w:tc>
        <w:tc>
          <w:tcPr>
            <w:tcW w:w="7498" w:type="dxa"/>
            <w:gridSpan w:val="8"/>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64" w:type="dxa"/>
            <w:noWrap w:val="0"/>
            <w:vAlign w:val="top"/>
          </w:tcPr>
          <w:p>
            <w:pPr>
              <w:spacing w:line="360" w:lineRule="auto"/>
              <w:rPr>
                <w:szCs w:val="21"/>
                <w:highlight w:val="none"/>
              </w:rPr>
            </w:pPr>
            <w:r>
              <w:rPr>
                <w:szCs w:val="21"/>
                <w:highlight w:val="none"/>
              </w:rPr>
              <w:t>注册地址</w:t>
            </w:r>
          </w:p>
        </w:tc>
        <w:tc>
          <w:tcPr>
            <w:tcW w:w="4103" w:type="dxa"/>
            <w:gridSpan w:val="4"/>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邮政编码</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964" w:type="dxa"/>
            <w:vMerge w:val="restart"/>
            <w:noWrap w:val="0"/>
            <w:vAlign w:val="center"/>
          </w:tcPr>
          <w:p>
            <w:pPr>
              <w:spacing w:line="360" w:lineRule="auto"/>
              <w:jc w:val="center"/>
              <w:rPr>
                <w:szCs w:val="21"/>
                <w:highlight w:val="none"/>
              </w:rPr>
            </w:pPr>
            <w:r>
              <w:rPr>
                <w:szCs w:val="21"/>
                <w:highlight w:val="none"/>
              </w:rPr>
              <w:t>联系方式</w:t>
            </w:r>
          </w:p>
        </w:tc>
        <w:tc>
          <w:tcPr>
            <w:tcW w:w="1071" w:type="dxa"/>
            <w:noWrap w:val="0"/>
            <w:vAlign w:val="top"/>
          </w:tcPr>
          <w:p>
            <w:pPr>
              <w:spacing w:line="360" w:lineRule="auto"/>
              <w:rPr>
                <w:szCs w:val="21"/>
                <w:highlight w:val="none"/>
              </w:rPr>
            </w:pPr>
            <w:r>
              <w:rPr>
                <w:szCs w:val="21"/>
                <w:highlight w:val="none"/>
              </w:rPr>
              <w:t>联系人</w:t>
            </w:r>
          </w:p>
        </w:tc>
        <w:tc>
          <w:tcPr>
            <w:tcW w:w="3032" w:type="dxa"/>
            <w:gridSpan w:val="3"/>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电话</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vMerge w:val="continue"/>
            <w:noWrap w:val="0"/>
            <w:vAlign w:val="top"/>
          </w:tcPr>
          <w:p>
            <w:pPr>
              <w:spacing w:line="360" w:lineRule="auto"/>
              <w:rPr>
                <w:szCs w:val="21"/>
                <w:highlight w:val="none"/>
              </w:rPr>
            </w:pPr>
          </w:p>
        </w:tc>
        <w:tc>
          <w:tcPr>
            <w:tcW w:w="1071" w:type="dxa"/>
            <w:noWrap w:val="0"/>
            <w:vAlign w:val="top"/>
          </w:tcPr>
          <w:p>
            <w:pPr>
              <w:spacing w:line="360" w:lineRule="auto"/>
              <w:rPr>
                <w:szCs w:val="21"/>
                <w:highlight w:val="none"/>
              </w:rPr>
            </w:pPr>
            <w:r>
              <w:rPr>
                <w:szCs w:val="21"/>
                <w:highlight w:val="none"/>
              </w:rPr>
              <w:t>传真</w:t>
            </w:r>
          </w:p>
        </w:tc>
        <w:tc>
          <w:tcPr>
            <w:tcW w:w="3032" w:type="dxa"/>
            <w:gridSpan w:val="3"/>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网址</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组织结构</w:t>
            </w:r>
          </w:p>
        </w:tc>
        <w:tc>
          <w:tcPr>
            <w:tcW w:w="7498" w:type="dxa"/>
            <w:gridSpan w:val="8"/>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64" w:type="dxa"/>
            <w:noWrap w:val="0"/>
            <w:vAlign w:val="top"/>
          </w:tcPr>
          <w:p>
            <w:pPr>
              <w:spacing w:line="360" w:lineRule="auto"/>
              <w:rPr>
                <w:szCs w:val="21"/>
                <w:highlight w:val="none"/>
              </w:rPr>
            </w:pPr>
            <w:r>
              <w:rPr>
                <w:szCs w:val="21"/>
                <w:highlight w:val="none"/>
              </w:rPr>
              <w:t>法定代表人</w:t>
            </w:r>
          </w:p>
        </w:tc>
        <w:tc>
          <w:tcPr>
            <w:tcW w:w="1071" w:type="dxa"/>
            <w:noWrap w:val="0"/>
            <w:vAlign w:val="top"/>
          </w:tcPr>
          <w:p>
            <w:pPr>
              <w:spacing w:line="360" w:lineRule="auto"/>
              <w:rPr>
                <w:szCs w:val="21"/>
                <w:highlight w:val="none"/>
              </w:rPr>
            </w:pPr>
            <w:r>
              <w:rPr>
                <w:szCs w:val="21"/>
                <w:highlight w:val="none"/>
              </w:rPr>
              <w:t>姓名</w:t>
            </w:r>
          </w:p>
        </w:tc>
        <w:tc>
          <w:tcPr>
            <w:tcW w:w="1788" w:type="dxa"/>
            <w:noWrap w:val="0"/>
            <w:vAlign w:val="top"/>
          </w:tcPr>
          <w:p>
            <w:pPr>
              <w:spacing w:line="360" w:lineRule="auto"/>
              <w:rPr>
                <w:szCs w:val="21"/>
                <w:highlight w:val="none"/>
              </w:rPr>
            </w:pPr>
          </w:p>
        </w:tc>
        <w:tc>
          <w:tcPr>
            <w:tcW w:w="1244" w:type="dxa"/>
            <w:gridSpan w:val="2"/>
            <w:noWrap w:val="0"/>
            <w:vAlign w:val="top"/>
          </w:tcPr>
          <w:p>
            <w:pPr>
              <w:spacing w:line="360" w:lineRule="auto"/>
              <w:rPr>
                <w:szCs w:val="21"/>
                <w:highlight w:val="none"/>
              </w:rPr>
            </w:pPr>
            <w:r>
              <w:rPr>
                <w:szCs w:val="21"/>
                <w:highlight w:val="none"/>
              </w:rPr>
              <w:t>技术职称</w:t>
            </w:r>
          </w:p>
        </w:tc>
        <w:tc>
          <w:tcPr>
            <w:tcW w:w="1257" w:type="dxa"/>
            <w:gridSpan w:val="2"/>
            <w:noWrap w:val="0"/>
            <w:vAlign w:val="top"/>
          </w:tcPr>
          <w:p>
            <w:pPr>
              <w:spacing w:line="360" w:lineRule="auto"/>
              <w:rPr>
                <w:szCs w:val="21"/>
                <w:highlight w:val="none"/>
              </w:rPr>
            </w:pPr>
          </w:p>
        </w:tc>
        <w:tc>
          <w:tcPr>
            <w:tcW w:w="720" w:type="dxa"/>
            <w:noWrap w:val="0"/>
            <w:vAlign w:val="top"/>
          </w:tcPr>
          <w:p>
            <w:pPr>
              <w:spacing w:line="360" w:lineRule="auto"/>
              <w:rPr>
                <w:szCs w:val="21"/>
                <w:highlight w:val="none"/>
              </w:rPr>
            </w:pPr>
            <w:r>
              <w:rPr>
                <w:szCs w:val="21"/>
                <w:highlight w:val="none"/>
              </w:rPr>
              <w:t>电话</w:t>
            </w:r>
          </w:p>
        </w:tc>
        <w:tc>
          <w:tcPr>
            <w:tcW w:w="1418" w:type="dxa"/>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top"/>
          </w:tcPr>
          <w:p>
            <w:pPr>
              <w:spacing w:line="360" w:lineRule="auto"/>
              <w:rPr>
                <w:szCs w:val="21"/>
                <w:highlight w:val="none"/>
              </w:rPr>
            </w:pPr>
            <w:r>
              <w:rPr>
                <w:szCs w:val="21"/>
                <w:highlight w:val="none"/>
              </w:rPr>
              <w:t>项目负责人</w:t>
            </w:r>
          </w:p>
        </w:tc>
        <w:tc>
          <w:tcPr>
            <w:tcW w:w="1071" w:type="dxa"/>
            <w:noWrap w:val="0"/>
            <w:vAlign w:val="top"/>
          </w:tcPr>
          <w:p>
            <w:pPr>
              <w:spacing w:line="360" w:lineRule="auto"/>
              <w:rPr>
                <w:szCs w:val="21"/>
                <w:highlight w:val="none"/>
              </w:rPr>
            </w:pPr>
            <w:r>
              <w:rPr>
                <w:szCs w:val="21"/>
                <w:highlight w:val="none"/>
              </w:rPr>
              <w:t>姓名</w:t>
            </w:r>
          </w:p>
        </w:tc>
        <w:tc>
          <w:tcPr>
            <w:tcW w:w="1788" w:type="dxa"/>
            <w:noWrap w:val="0"/>
            <w:vAlign w:val="top"/>
          </w:tcPr>
          <w:p>
            <w:pPr>
              <w:spacing w:line="360" w:lineRule="auto"/>
              <w:rPr>
                <w:szCs w:val="21"/>
                <w:highlight w:val="none"/>
              </w:rPr>
            </w:pPr>
          </w:p>
        </w:tc>
        <w:tc>
          <w:tcPr>
            <w:tcW w:w="1244" w:type="dxa"/>
            <w:gridSpan w:val="2"/>
            <w:noWrap w:val="0"/>
            <w:vAlign w:val="top"/>
          </w:tcPr>
          <w:p>
            <w:pPr>
              <w:spacing w:line="360" w:lineRule="auto"/>
              <w:rPr>
                <w:szCs w:val="21"/>
                <w:highlight w:val="none"/>
              </w:rPr>
            </w:pPr>
            <w:r>
              <w:rPr>
                <w:szCs w:val="21"/>
                <w:highlight w:val="none"/>
              </w:rPr>
              <w:t>技术职称</w:t>
            </w:r>
          </w:p>
        </w:tc>
        <w:tc>
          <w:tcPr>
            <w:tcW w:w="1257" w:type="dxa"/>
            <w:gridSpan w:val="2"/>
            <w:noWrap w:val="0"/>
            <w:vAlign w:val="top"/>
          </w:tcPr>
          <w:p>
            <w:pPr>
              <w:spacing w:line="360" w:lineRule="auto"/>
              <w:rPr>
                <w:szCs w:val="21"/>
                <w:highlight w:val="none"/>
              </w:rPr>
            </w:pPr>
          </w:p>
        </w:tc>
        <w:tc>
          <w:tcPr>
            <w:tcW w:w="720" w:type="dxa"/>
            <w:noWrap w:val="0"/>
            <w:vAlign w:val="top"/>
          </w:tcPr>
          <w:p>
            <w:pPr>
              <w:spacing w:line="360" w:lineRule="auto"/>
              <w:rPr>
                <w:szCs w:val="21"/>
                <w:highlight w:val="none"/>
              </w:rPr>
            </w:pPr>
            <w:r>
              <w:rPr>
                <w:szCs w:val="21"/>
                <w:highlight w:val="none"/>
              </w:rPr>
              <w:t>电话</w:t>
            </w:r>
          </w:p>
        </w:tc>
        <w:tc>
          <w:tcPr>
            <w:tcW w:w="1418" w:type="dxa"/>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成立时间</w:t>
            </w:r>
          </w:p>
        </w:tc>
        <w:tc>
          <w:tcPr>
            <w:tcW w:w="2859" w:type="dxa"/>
            <w:gridSpan w:val="2"/>
            <w:noWrap w:val="0"/>
            <w:vAlign w:val="top"/>
          </w:tcPr>
          <w:p>
            <w:pPr>
              <w:spacing w:line="360" w:lineRule="auto"/>
              <w:rPr>
                <w:szCs w:val="21"/>
                <w:highlight w:val="none"/>
              </w:rPr>
            </w:pPr>
          </w:p>
        </w:tc>
        <w:tc>
          <w:tcPr>
            <w:tcW w:w="4639" w:type="dxa"/>
            <w:gridSpan w:val="6"/>
            <w:noWrap w:val="0"/>
            <w:vAlign w:val="top"/>
          </w:tcPr>
          <w:p>
            <w:pPr>
              <w:spacing w:line="360" w:lineRule="auto"/>
              <w:rPr>
                <w:szCs w:val="21"/>
                <w:highlight w:val="none"/>
              </w:rPr>
            </w:pPr>
            <w:r>
              <w:rPr>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企业资质等级</w:t>
            </w:r>
          </w:p>
        </w:tc>
        <w:tc>
          <w:tcPr>
            <w:tcW w:w="2859" w:type="dxa"/>
            <w:gridSpan w:val="2"/>
            <w:noWrap w:val="0"/>
            <w:vAlign w:val="top"/>
          </w:tcPr>
          <w:p>
            <w:pPr>
              <w:spacing w:line="360" w:lineRule="auto"/>
              <w:rPr>
                <w:szCs w:val="21"/>
                <w:highlight w:val="none"/>
              </w:rPr>
            </w:pPr>
          </w:p>
        </w:tc>
        <w:tc>
          <w:tcPr>
            <w:tcW w:w="711" w:type="dxa"/>
            <w:vMerge w:val="restart"/>
            <w:noWrap w:val="0"/>
            <w:vAlign w:val="center"/>
          </w:tcPr>
          <w:p>
            <w:pPr>
              <w:spacing w:line="360" w:lineRule="auto"/>
              <w:jc w:val="center"/>
              <w:rPr>
                <w:szCs w:val="21"/>
                <w:highlight w:val="none"/>
              </w:rPr>
            </w:pPr>
            <w:r>
              <w:rPr>
                <w:szCs w:val="21"/>
                <w:highlight w:val="none"/>
              </w:rPr>
              <w:t>其中</w:t>
            </w:r>
          </w:p>
        </w:tc>
        <w:tc>
          <w:tcPr>
            <w:tcW w:w="1790" w:type="dxa"/>
            <w:gridSpan w:val="3"/>
            <w:noWrap w:val="0"/>
            <w:vAlign w:val="top"/>
          </w:tcPr>
          <w:p>
            <w:pPr>
              <w:spacing w:line="360" w:lineRule="auto"/>
              <w:rPr>
                <w:szCs w:val="21"/>
                <w:highlight w:val="none"/>
              </w:rPr>
            </w:pPr>
            <w:r>
              <w:rPr>
                <w:szCs w:val="21"/>
                <w:highlight w:val="none"/>
              </w:rPr>
              <w:t>项目经理（如需）</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top"/>
          </w:tcPr>
          <w:p>
            <w:pPr>
              <w:spacing w:line="360" w:lineRule="auto"/>
              <w:rPr>
                <w:szCs w:val="21"/>
                <w:highlight w:val="none"/>
              </w:rPr>
            </w:pPr>
            <w:r>
              <w:rPr>
                <w:szCs w:val="21"/>
                <w:highlight w:val="none"/>
              </w:rPr>
              <w:t>营业执照号</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高级职称人员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top"/>
          </w:tcPr>
          <w:p>
            <w:pPr>
              <w:spacing w:line="360" w:lineRule="auto"/>
              <w:rPr>
                <w:szCs w:val="21"/>
                <w:highlight w:val="none"/>
              </w:rPr>
            </w:pPr>
            <w:r>
              <w:rPr>
                <w:szCs w:val="21"/>
                <w:highlight w:val="none"/>
              </w:rPr>
              <w:t>注册资金</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中级职称人员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top"/>
          </w:tcPr>
          <w:p>
            <w:pPr>
              <w:spacing w:line="360" w:lineRule="auto"/>
              <w:rPr>
                <w:szCs w:val="21"/>
                <w:highlight w:val="none"/>
              </w:rPr>
            </w:pPr>
            <w:r>
              <w:rPr>
                <w:szCs w:val="21"/>
                <w:highlight w:val="none"/>
              </w:rPr>
              <w:t>开户银行</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初级职称人员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noWrap w:val="0"/>
            <w:vAlign w:val="top"/>
          </w:tcPr>
          <w:p>
            <w:pPr>
              <w:spacing w:line="360" w:lineRule="auto"/>
              <w:rPr>
                <w:szCs w:val="21"/>
                <w:highlight w:val="none"/>
              </w:rPr>
            </w:pPr>
            <w:r>
              <w:rPr>
                <w:szCs w:val="21"/>
                <w:highlight w:val="none"/>
              </w:rPr>
              <w:t>账号</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技工</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964" w:type="dxa"/>
            <w:noWrap w:val="0"/>
            <w:vAlign w:val="top"/>
          </w:tcPr>
          <w:p>
            <w:pPr>
              <w:spacing w:line="360" w:lineRule="auto"/>
              <w:rPr>
                <w:szCs w:val="21"/>
                <w:highlight w:val="none"/>
              </w:rPr>
            </w:pPr>
            <w:r>
              <w:rPr>
                <w:szCs w:val="21"/>
                <w:highlight w:val="none"/>
              </w:rPr>
              <w:t>经营范围备注</w:t>
            </w:r>
          </w:p>
        </w:tc>
        <w:tc>
          <w:tcPr>
            <w:tcW w:w="7498" w:type="dxa"/>
            <w:gridSpan w:val="8"/>
            <w:noWrap w:val="0"/>
            <w:vAlign w:val="top"/>
          </w:tcPr>
          <w:p>
            <w:pPr>
              <w:spacing w:line="360" w:lineRule="auto"/>
              <w:ind w:firstLine="420" w:firstLineChars="200"/>
              <w:rPr>
                <w:szCs w:val="21"/>
                <w:highlight w:val="none"/>
              </w:rPr>
            </w:pPr>
          </w:p>
        </w:tc>
      </w:tr>
    </w:tbl>
    <w:p>
      <w:pPr>
        <w:spacing w:line="360" w:lineRule="auto"/>
        <w:rPr>
          <w:szCs w:val="21"/>
          <w:highlight w:val="none"/>
        </w:rPr>
      </w:pPr>
    </w:p>
    <w:p>
      <w:pPr>
        <w:pStyle w:val="2"/>
        <w:rPr>
          <w:rFonts w:ascii="Times New Roman" w:hAnsi="Times New Roman"/>
          <w:highlight w:val="none"/>
        </w:rPr>
      </w:pPr>
      <w:r>
        <w:rPr>
          <w:rFonts w:ascii="Times New Roman" w:hAnsi="Times New Roman"/>
          <w:highlight w:val="none"/>
        </w:rPr>
        <w:br w:type="page"/>
      </w:r>
    </w:p>
    <w:p>
      <w:pPr>
        <w:rPr>
          <w:b/>
          <w:bCs/>
          <w:szCs w:val="28"/>
          <w:highlight w:val="none"/>
        </w:rPr>
      </w:pPr>
      <w:r>
        <w:rPr>
          <w:b/>
          <w:bCs/>
          <w:szCs w:val="28"/>
          <w:highlight w:val="none"/>
        </w:rPr>
        <w:t>（</w:t>
      </w:r>
      <w:r>
        <w:rPr>
          <w:rFonts w:hint="eastAsia"/>
          <w:b/>
          <w:bCs/>
          <w:szCs w:val="28"/>
          <w:highlight w:val="none"/>
          <w:lang w:eastAsia="zh-CN"/>
        </w:rPr>
        <w:t>二</w:t>
      </w:r>
      <w:r>
        <w:rPr>
          <w:b/>
          <w:bCs/>
          <w:szCs w:val="28"/>
          <w:highlight w:val="none"/>
        </w:rPr>
        <w:t>）项目负责人（如需）</w:t>
      </w: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r>
        <w:rPr>
          <w:b/>
          <w:bCs/>
          <w:szCs w:val="28"/>
          <w:highlight w:val="none"/>
        </w:rPr>
        <w:br w:type="page"/>
      </w:r>
      <w:r>
        <w:rPr>
          <w:b/>
          <w:bCs/>
          <w:szCs w:val="28"/>
          <w:highlight w:val="none"/>
        </w:rPr>
        <w:t>（</w:t>
      </w:r>
      <w:r>
        <w:rPr>
          <w:rFonts w:hint="eastAsia"/>
          <w:b/>
          <w:bCs/>
          <w:szCs w:val="28"/>
          <w:highlight w:val="none"/>
          <w:lang w:eastAsia="zh-CN"/>
        </w:rPr>
        <w:t>三</w:t>
      </w:r>
      <w:r>
        <w:rPr>
          <w:b/>
          <w:bCs/>
          <w:szCs w:val="28"/>
          <w:highlight w:val="none"/>
        </w:rPr>
        <w:t>）联合体投标人是否符合1.4.2要求（如有）</w:t>
      </w: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r>
        <w:rPr>
          <w:b/>
          <w:bCs/>
          <w:szCs w:val="28"/>
          <w:highlight w:val="none"/>
        </w:rPr>
        <w:br w:type="page"/>
      </w:r>
      <w:r>
        <w:rPr>
          <w:b/>
          <w:bCs/>
          <w:szCs w:val="28"/>
          <w:highlight w:val="none"/>
        </w:rPr>
        <w:t>（</w:t>
      </w:r>
      <w:r>
        <w:rPr>
          <w:rFonts w:hint="eastAsia"/>
          <w:b/>
          <w:bCs/>
          <w:szCs w:val="28"/>
          <w:highlight w:val="none"/>
          <w:lang w:eastAsia="zh-CN"/>
        </w:rPr>
        <w:t>四</w:t>
      </w:r>
      <w:r>
        <w:rPr>
          <w:b/>
          <w:bCs/>
          <w:szCs w:val="28"/>
          <w:highlight w:val="none"/>
        </w:rPr>
        <w:t>）其他（</w:t>
      </w:r>
      <w:r>
        <w:rPr>
          <w:rFonts w:hint="eastAsia"/>
          <w:b/>
          <w:bCs/>
          <w:szCs w:val="28"/>
          <w:highlight w:val="none"/>
          <w:lang w:eastAsia="zh-CN"/>
        </w:rPr>
        <w:t>如需</w:t>
      </w:r>
      <w:r>
        <w:rPr>
          <w:b/>
          <w:bCs/>
          <w:szCs w:val="28"/>
          <w:highlight w:val="none"/>
        </w:rPr>
        <w:t>）</w:t>
      </w: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right"/>
        <w:rPr>
          <w:szCs w:val="21"/>
          <w:highlight w:val="none"/>
        </w:rPr>
      </w:pPr>
      <w:r>
        <w:rPr>
          <w:rFonts w:hint="eastAsia"/>
          <w:highlight w:val="none"/>
        </w:rPr>
        <w:br w:type="column"/>
      </w:r>
      <w:r>
        <w:rPr>
          <w:szCs w:val="21"/>
          <w:highlight w:val="none"/>
        </w:rPr>
        <w:t>正本</w:t>
      </w:r>
    </w:p>
    <w:p>
      <w:pPr>
        <w:spacing w:line="360" w:lineRule="auto"/>
        <w:ind w:firstLine="420" w:firstLineChars="200"/>
        <w:rPr>
          <w:szCs w:val="21"/>
          <w:highlight w:val="non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ind w:firstLine="0" w:firstLineChars="0"/>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0" w:firstLineChars="0"/>
        <w:jc w:val="center"/>
        <w:rPr>
          <w:sz w:val="48"/>
          <w:szCs w:val="48"/>
          <w:highlight w:val="none"/>
        </w:rPr>
      </w:pPr>
      <w:r>
        <w:rPr>
          <w:sz w:val="48"/>
          <w:szCs w:val="48"/>
          <w:highlight w:val="none"/>
        </w:rPr>
        <w:t>技术标</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sz w:val="28"/>
          <w:szCs w:val="28"/>
          <w:highlight w:val="none"/>
        </w:rPr>
      </w:pPr>
      <w:r>
        <w:rPr>
          <w:sz w:val="28"/>
          <w:szCs w:val="28"/>
          <w:highlight w:val="none"/>
        </w:rPr>
        <w:t>投标人：</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ind w:firstLine="560" w:firstLineChars="200"/>
        <w:rPr>
          <w:sz w:val="28"/>
          <w:szCs w:val="28"/>
          <w:highlight w:val="none"/>
        </w:rPr>
      </w:pPr>
    </w:p>
    <w:p>
      <w:pPr>
        <w:spacing w:line="360" w:lineRule="auto"/>
        <w:ind w:firstLine="1960" w:firstLineChars="700"/>
        <w:rPr>
          <w:sz w:val="28"/>
          <w:szCs w:val="28"/>
          <w:highlight w:val="none"/>
        </w:rPr>
      </w:pPr>
      <w:r>
        <w:rPr>
          <w:sz w:val="28"/>
          <w:szCs w:val="28"/>
          <w:highlight w:val="none"/>
        </w:rPr>
        <w:t>法定代表人或其委托代理人：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说明：1、本封面仅供参考，格式由投标人自定，但必须包括工程名称、“正本”、“技术标”或“技术标函”字样、投标人名称、投标人单位公章、投标人法定代表人或其委托代理人签字。</w:t>
      </w:r>
    </w:p>
    <w:p>
      <w:pPr>
        <w:ind w:firstLine="630" w:firstLineChars="300"/>
        <w:rPr>
          <w:szCs w:val="21"/>
          <w:highlight w:val="none"/>
        </w:rPr>
        <w:sectPr>
          <w:pgSz w:w="11906" w:h="16838"/>
          <w:pgMar w:top="1418" w:right="1134" w:bottom="1418" w:left="1418" w:header="851" w:footer="992" w:gutter="0"/>
          <w:pgNumType w:fmt="decimal"/>
          <w:cols w:space="720" w:num="1"/>
          <w:docGrid w:linePitch="312" w:charSpace="0"/>
        </w:sectPr>
      </w:pPr>
      <w:r>
        <w:rPr>
          <w:szCs w:val="21"/>
          <w:highlight w:val="none"/>
        </w:rPr>
        <w:t>2、为响应国家节能环保的号召，技术标函（含方案图）页数必须在300页以内，页数计算不包含目录、封面和封底。</w:t>
      </w:r>
    </w:p>
    <w:p>
      <w:pPr>
        <w:pStyle w:val="5"/>
        <w:jc w:val="center"/>
        <w:rPr>
          <w:sz w:val="28"/>
          <w:szCs w:val="28"/>
          <w:highlight w:val="none"/>
        </w:rPr>
      </w:pPr>
      <w:r>
        <w:rPr>
          <w:sz w:val="28"/>
          <w:szCs w:val="28"/>
          <w:highlight w:val="none"/>
        </w:rPr>
        <w:t>目  录</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一、基本资料</w:t>
      </w:r>
    </w:p>
    <w:p>
      <w:pPr>
        <w:spacing w:line="360" w:lineRule="auto"/>
        <w:ind w:firstLine="420" w:firstLineChars="200"/>
        <w:rPr>
          <w:szCs w:val="21"/>
          <w:highlight w:val="none"/>
        </w:rPr>
      </w:pPr>
      <w:r>
        <w:rPr>
          <w:szCs w:val="21"/>
          <w:highlight w:val="none"/>
        </w:rPr>
        <w:t>（一）承诺书；</w:t>
      </w:r>
    </w:p>
    <w:p>
      <w:pPr>
        <w:spacing w:line="360" w:lineRule="auto"/>
        <w:ind w:firstLine="420" w:firstLineChars="200"/>
        <w:rPr>
          <w:szCs w:val="21"/>
          <w:highlight w:val="none"/>
        </w:rPr>
      </w:pPr>
      <w:r>
        <w:rPr>
          <w:szCs w:val="21"/>
          <w:highlight w:val="none"/>
        </w:rPr>
        <w:t>（二）《</w:t>
      </w:r>
      <w:r>
        <w:rPr>
          <w:rFonts w:hint="eastAsia"/>
          <w:szCs w:val="21"/>
          <w:highlight w:val="none"/>
          <w:lang w:eastAsia="zh-CN"/>
        </w:rPr>
        <w:t>投入本项目主要人员一览表</w:t>
      </w:r>
      <w:r>
        <w:rPr>
          <w:szCs w:val="21"/>
          <w:highlight w:val="none"/>
        </w:rPr>
        <w:t>》</w:t>
      </w:r>
      <w:r>
        <w:rPr>
          <w:rFonts w:hint="eastAsia"/>
          <w:szCs w:val="21"/>
          <w:highlight w:val="none"/>
          <w:lang w:eastAsia="zh-CN"/>
        </w:rPr>
        <w:t>（如需）</w:t>
      </w:r>
      <w:r>
        <w:rPr>
          <w:szCs w:val="21"/>
          <w:highlight w:val="none"/>
        </w:rPr>
        <w:t>；</w:t>
      </w:r>
    </w:p>
    <w:p>
      <w:pPr>
        <w:spacing w:line="360" w:lineRule="auto"/>
        <w:ind w:firstLine="420" w:firstLineChars="200"/>
        <w:rPr>
          <w:rFonts w:hint="eastAsia"/>
          <w:szCs w:val="21"/>
          <w:highlight w:val="none"/>
          <w:lang w:eastAsia="zh-CN"/>
        </w:rPr>
      </w:pPr>
      <w:r>
        <w:rPr>
          <w:rFonts w:hint="eastAsia"/>
          <w:szCs w:val="21"/>
          <w:highlight w:val="none"/>
          <w:lang w:eastAsia="zh-CN"/>
        </w:rPr>
        <w:t>（三）《项目负责人简历表》（如需）；</w:t>
      </w:r>
    </w:p>
    <w:p>
      <w:pPr>
        <w:spacing w:line="360" w:lineRule="auto"/>
        <w:ind w:firstLine="420" w:firstLineChars="200"/>
        <w:rPr>
          <w:rFonts w:hint="eastAsia"/>
          <w:szCs w:val="21"/>
          <w:highlight w:val="none"/>
          <w:lang w:eastAsia="zh-CN"/>
        </w:rPr>
      </w:pPr>
      <w:r>
        <w:rPr>
          <w:szCs w:val="21"/>
          <w:highlight w:val="none"/>
        </w:rPr>
        <w:t>（</w:t>
      </w:r>
      <w:r>
        <w:rPr>
          <w:rFonts w:hint="eastAsia"/>
          <w:szCs w:val="21"/>
          <w:highlight w:val="none"/>
          <w:lang w:eastAsia="zh-CN"/>
        </w:rPr>
        <w:t>四</w:t>
      </w:r>
      <w:r>
        <w:rPr>
          <w:szCs w:val="21"/>
          <w:highlight w:val="none"/>
        </w:rPr>
        <w:t>）《</w:t>
      </w:r>
      <w:r>
        <w:rPr>
          <w:rFonts w:hint="eastAsia"/>
          <w:szCs w:val="21"/>
          <w:highlight w:val="none"/>
        </w:rPr>
        <w:t>拟投入本项目的硬件设备及软件名称一览表</w:t>
      </w:r>
      <w:r>
        <w:rPr>
          <w:szCs w:val="21"/>
          <w:highlight w:val="none"/>
        </w:rPr>
        <w:t>》(如需)</w:t>
      </w:r>
      <w:r>
        <w:rPr>
          <w:rFonts w:hint="eastAsia"/>
          <w:szCs w:val="21"/>
          <w:highlight w:val="none"/>
          <w:lang w:eastAsia="zh-CN"/>
        </w:rPr>
        <w:t>；</w:t>
      </w:r>
    </w:p>
    <w:p>
      <w:pPr>
        <w:spacing w:line="360" w:lineRule="auto"/>
        <w:ind w:firstLine="420" w:firstLineChars="200"/>
        <w:rPr>
          <w:rFonts w:hint="eastAsia"/>
          <w:szCs w:val="21"/>
          <w:highlight w:val="none"/>
          <w:lang w:eastAsia="zh-CN"/>
        </w:rPr>
      </w:pPr>
      <w:r>
        <w:rPr>
          <w:rFonts w:hint="eastAsia"/>
          <w:szCs w:val="21"/>
          <w:highlight w:val="none"/>
          <w:lang w:eastAsia="zh-CN"/>
        </w:rPr>
        <w:t>（五）其他（如需）。</w:t>
      </w:r>
    </w:p>
    <w:p>
      <w:pPr>
        <w:spacing w:line="360" w:lineRule="auto"/>
        <w:ind w:firstLine="420" w:firstLineChars="200"/>
        <w:rPr>
          <w:szCs w:val="21"/>
          <w:highlight w:val="none"/>
        </w:rPr>
      </w:pPr>
      <w:r>
        <w:rPr>
          <w:szCs w:val="21"/>
          <w:highlight w:val="none"/>
        </w:rPr>
        <w:t>二、设计方案</w:t>
      </w:r>
    </w:p>
    <w:p>
      <w:pPr>
        <w:spacing w:line="360" w:lineRule="auto"/>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napToGrid w:val="0"/>
        <w:spacing w:line="360" w:lineRule="auto"/>
        <w:jc w:val="center"/>
        <w:rPr>
          <w:b/>
          <w:sz w:val="32"/>
          <w:szCs w:val="32"/>
          <w:highlight w:val="none"/>
        </w:rPr>
      </w:pPr>
      <w:r>
        <w:rPr>
          <w:b/>
          <w:szCs w:val="21"/>
          <w:highlight w:val="none"/>
        </w:rPr>
        <w:br w:type="page"/>
      </w:r>
      <w:r>
        <w:rPr>
          <w:b/>
          <w:sz w:val="32"/>
          <w:szCs w:val="32"/>
          <w:highlight w:val="none"/>
        </w:rPr>
        <w:t>一、基本资料</w:t>
      </w:r>
    </w:p>
    <w:p>
      <w:pPr>
        <w:snapToGrid w:val="0"/>
        <w:spacing w:line="360" w:lineRule="auto"/>
        <w:jc w:val="center"/>
        <w:rPr>
          <w:b/>
          <w:sz w:val="24"/>
          <w:highlight w:val="none"/>
        </w:rPr>
      </w:pPr>
      <w:r>
        <w:rPr>
          <w:b/>
          <w:sz w:val="24"/>
          <w:highlight w:val="none"/>
        </w:rPr>
        <w:t>（一）承  诺  书</w:t>
      </w:r>
    </w:p>
    <w:p>
      <w:pPr>
        <w:snapToGrid w:val="0"/>
        <w:spacing w:line="360" w:lineRule="auto"/>
        <w:rPr>
          <w:szCs w:val="21"/>
          <w:highlight w:val="none"/>
        </w:rPr>
      </w:pPr>
      <w:r>
        <w:rPr>
          <w:szCs w:val="21"/>
          <w:highlight w:val="none"/>
          <w:u w:val="single"/>
        </w:rPr>
        <w:t xml:space="preserve">                   </w:t>
      </w:r>
      <w:r>
        <w:rPr>
          <w:szCs w:val="21"/>
          <w:highlight w:val="none"/>
        </w:rPr>
        <w:t>：</w:t>
      </w:r>
    </w:p>
    <w:p>
      <w:pPr>
        <w:snapToGrid w:val="0"/>
        <w:spacing w:line="360" w:lineRule="auto"/>
        <w:ind w:firstLine="420" w:firstLineChars="200"/>
        <w:rPr>
          <w:szCs w:val="21"/>
          <w:highlight w:val="none"/>
        </w:rPr>
      </w:pPr>
      <w:r>
        <w:rPr>
          <w:szCs w:val="21"/>
          <w:highlight w:val="none"/>
        </w:rPr>
        <w:t>根据</w:t>
      </w:r>
      <w:r>
        <w:rPr>
          <w:szCs w:val="21"/>
          <w:highlight w:val="none"/>
          <w:u w:val="single"/>
        </w:rPr>
        <w:t xml:space="preserve">                 </w:t>
      </w:r>
      <w:r>
        <w:rPr>
          <w:rFonts w:hint="eastAsia"/>
          <w:szCs w:val="21"/>
          <w:highlight w:val="none"/>
          <w:u w:val="single"/>
          <w:lang w:eastAsia="zh-CN"/>
        </w:rPr>
        <w:t>（项目名称）</w:t>
      </w:r>
      <w:r>
        <w:rPr>
          <w:szCs w:val="21"/>
          <w:highlight w:val="none"/>
          <w:u w:val="single"/>
        </w:rPr>
        <w:t xml:space="preserve">                 </w:t>
      </w:r>
      <w:r>
        <w:rPr>
          <w:szCs w:val="21"/>
          <w:highlight w:val="none"/>
        </w:rPr>
        <w:t>招标文件、招标答疑要求和内容，我公司全面响应，严格按照招标文件精神提供</w:t>
      </w:r>
      <w:r>
        <w:rPr>
          <w:rFonts w:hint="eastAsia"/>
          <w:szCs w:val="21"/>
          <w:highlight w:val="none"/>
        </w:rPr>
        <w:t>勘察</w:t>
      </w:r>
      <w:r>
        <w:rPr>
          <w:szCs w:val="21"/>
          <w:highlight w:val="none"/>
        </w:rPr>
        <w:t>设计服务，并作出郑重承诺：</w:t>
      </w:r>
    </w:p>
    <w:p>
      <w:pPr>
        <w:pStyle w:val="2"/>
        <w:ind w:firstLine="421" w:firstLineChars="200"/>
        <w:rPr>
          <w:rFonts w:hint="eastAsia"/>
        </w:rPr>
      </w:pPr>
      <w:r>
        <w:rPr>
          <w:rFonts w:hint="eastAsia"/>
        </w:rPr>
        <w:t>1、参与本项目招标投标活动的所有资料均合法、真实、有效，并对所提供资料的真实性负责；</w:t>
      </w:r>
    </w:p>
    <w:p>
      <w:pPr>
        <w:pStyle w:val="2"/>
        <w:ind w:firstLine="421" w:firstLineChars="200"/>
        <w:rPr>
          <w:rFonts w:hint="eastAsia"/>
        </w:rPr>
      </w:pPr>
      <w:r>
        <w:rPr>
          <w:rFonts w:hint="eastAsia"/>
        </w:rPr>
        <w:t>2、遵守国家法律、法规、规章和政策规定，开展生产经营活动，主动接受行业监管，自愿接受依法开展的日常检查；</w:t>
      </w:r>
    </w:p>
    <w:p>
      <w:pPr>
        <w:pStyle w:val="2"/>
        <w:ind w:firstLine="421" w:firstLineChars="200"/>
        <w:rPr>
          <w:rFonts w:hint="eastAsia"/>
        </w:rPr>
      </w:pPr>
      <w:r>
        <w:rPr>
          <w:rFonts w:hint="eastAsia"/>
        </w:rPr>
        <w:t>3、若发生违法失信行为，将依照有关法律、法规规章和政策规定接受处罚，并依法承担相应责任；</w:t>
      </w:r>
    </w:p>
    <w:p>
      <w:pPr>
        <w:pStyle w:val="2"/>
        <w:ind w:firstLine="421" w:firstLineChars="200"/>
        <w:rPr>
          <w:rFonts w:hint="eastAsia"/>
        </w:rPr>
      </w:pPr>
      <w:r>
        <w:rPr>
          <w:rFonts w:hint="eastAsia"/>
        </w:rPr>
        <w:t>4、自觉接受政府、行业组织、社会公众、新闻舆论的监督，积极履行社会责任；</w:t>
      </w:r>
    </w:p>
    <w:p>
      <w:pPr>
        <w:pStyle w:val="2"/>
        <w:ind w:firstLine="421" w:firstLineChars="200"/>
        <w:rPr>
          <w:rFonts w:hint="eastAsia"/>
        </w:rPr>
      </w:pPr>
      <w:r>
        <w:rPr>
          <w:rFonts w:hint="eastAsia"/>
        </w:rPr>
        <w:t>5、自愿按照信用信息管理有关要求，将信用承诺信息纳入各级信用信息共享平台，并通过各级信用网站向社会公开；</w:t>
      </w:r>
    </w:p>
    <w:p>
      <w:pPr>
        <w:pStyle w:val="2"/>
        <w:ind w:firstLine="421" w:firstLineChars="200"/>
      </w:pPr>
      <w:r>
        <w:rPr>
          <w:rFonts w:hint="eastAsia"/>
        </w:rPr>
        <w:t>6、如果我方中标后由于自身原因造成不能履约的，招标人有权取消我方的中标资格。</w:t>
      </w:r>
    </w:p>
    <w:p>
      <w:pPr>
        <w:snapToGrid w:val="0"/>
        <w:spacing w:line="360" w:lineRule="auto"/>
        <w:ind w:firstLine="420" w:firstLineChars="200"/>
        <w:rPr>
          <w:szCs w:val="21"/>
          <w:highlight w:val="none"/>
        </w:rPr>
      </w:pPr>
      <w:r>
        <w:rPr>
          <w:rFonts w:hint="eastAsia"/>
          <w:szCs w:val="21"/>
          <w:highlight w:val="none"/>
          <w:lang w:val="en-US" w:eastAsia="zh-CN"/>
        </w:rPr>
        <w:t>7</w:t>
      </w:r>
      <w:r>
        <w:rPr>
          <w:szCs w:val="21"/>
          <w:highlight w:val="none"/>
        </w:rPr>
        <w:t>、</w:t>
      </w:r>
      <w:r>
        <w:rPr>
          <w:rFonts w:hint="eastAsia"/>
          <w:szCs w:val="21"/>
          <w:highlight w:val="none"/>
        </w:rPr>
        <w:t>勘察</w:t>
      </w:r>
      <w:r>
        <w:rPr>
          <w:szCs w:val="21"/>
          <w:highlight w:val="none"/>
        </w:rPr>
        <w:t xml:space="preserve">设计质量： </w:t>
      </w:r>
    </w:p>
    <w:p>
      <w:pPr>
        <w:snapToGrid w:val="0"/>
        <w:spacing w:line="360" w:lineRule="auto"/>
        <w:ind w:firstLine="420" w:firstLineChars="200"/>
        <w:rPr>
          <w:szCs w:val="21"/>
          <w:highlight w:val="none"/>
        </w:rPr>
      </w:pPr>
      <w:r>
        <w:rPr>
          <w:rFonts w:hint="eastAsia"/>
          <w:szCs w:val="21"/>
          <w:highlight w:val="none"/>
          <w:lang w:val="en-US" w:eastAsia="zh-CN"/>
        </w:rPr>
        <w:t>8</w:t>
      </w:r>
      <w:r>
        <w:rPr>
          <w:szCs w:val="21"/>
          <w:highlight w:val="none"/>
        </w:rPr>
        <w:t xml:space="preserve">、服务工期： </w:t>
      </w:r>
    </w:p>
    <w:p>
      <w:pPr>
        <w:snapToGrid w:val="0"/>
        <w:spacing w:line="360" w:lineRule="auto"/>
        <w:ind w:firstLine="630" w:firstLineChars="300"/>
        <w:rPr>
          <w:szCs w:val="21"/>
          <w:highlight w:val="none"/>
        </w:rPr>
      </w:pPr>
      <w:r>
        <w:rPr>
          <w:highlight w:val="none"/>
        </w:rPr>
        <w:t>（编制要求只对总工期进行承诺，其它阶段性节点要求在技术方案中进一步细化）</w:t>
      </w:r>
    </w:p>
    <w:p>
      <w:pPr>
        <w:tabs>
          <w:tab w:val="left" w:pos="1275"/>
        </w:tabs>
        <w:spacing w:line="360" w:lineRule="auto"/>
        <w:ind w:firstLine="420" w:firstLineChars="200"/>
        <w:rPr>
          <w:highlight w:val="none"/>
        </w:rPr>
      </w:pPr>
      <w:r>
        <w:rPr>
          <w:rFonts w:hint="eastAsia"/>
          <w:szCs w:val="21"/>
          <w:highlight w:val="none"/>
          <w:lang w:val="en-US" w:eastAsia="zh-CN"/>
        </w:rPr>
        <w:t>9</w:t>
      </w:r>
      <w:r>
        <w:rPr>
          <w:szCs w:val="21"/>
          <w:highlight w:val="none"/>
        </w:rPr>
        <w:t>、</w:t>
      </w:r>
      <w:r>
        <w:rPr>
          <w:highlight w:val="none"/>
        </w:rPr>
        <w:t>我方提交的投标文件在投标截止时间后的</w:t>
      </w:r>
      <w:r>
        <w:rPr>
          <w:highlight w:val="none"/>
          <w:u w:val="single"/>
        </w:rPr>
        <w:t>____</w:t>
      </w:r>
      <w:r>
        <w:rPr>
          <w:highlight w:val="none"/>
        </w:rPr>
        <w:t>天内有效，在此期间被你方接受的上述文件对我方一直具有约束力。我方保证在投标文件有效期内不撤回投标文件，除招标文件另有规定外，不修改投标文件。</w:t>
      </w:r>
    </w:p>
    <w:p>
      <w:pPr>
        <w:tabs>
          <w:tab w:val="left" w:pos="1275"/>
        </w:tabs>
        <w:spacing w:line="360" w:lineRule="auto"/>
        <w:ind w:firstLine="420" w:firstLineChars="200"/>
        <w:rPr>
          <w:highlight w:val="none"/>
        </w:rPr>
      </w:pPr>
      <w:r>
        <w:rPr>
          <w:rFonts w:hint="eastAsia"/>
          <w:highlight w:val="none"/>
          <w:lang w:val="en-US" w:eastAsia="zh-CN"/>
        </w:rPr>
        <w:t>10</w:t>
      </w:r>
      <w:r>
        <w:rPr>
          <w:highlight w:val="none"/>
        </w:rPr>
        <w:t>、我公司保证在收到你方的中标通知书后，按招标文件规定的期限，及时派代表前去签订合同。</w:t>
      </w:r>
    </w:p>
    <w:p>
      <w:pPr>
        <w:tabs>
          <w:tab w:val="left" w:pos="1275"/>
        </w:tabs>
        <w:spacing w:line="360" w:lineRule="auto"/>
        <w:ind w:firstLine="420" w:firstLineChars="200"/>
        <w:rPr>
          <w:highlight w:val="none"/>
        </w:rPr>
      </w:pPr>
      <w:r>
        <w:rPr>
          <w:rFonts w:hint="eastAsia"/>
          <w:highlight w:val="none"/>
          <w:lang w:val="en-US" w:eastAsia="zh-CN"/>
        </w:rPr>
        <w:t>11</w:t>
      </w:r>
      <w:r>
        <w:rPr>
          <w:highlight w:val="none"/>
        </w:rPr>
        <w:t>、我公司保证向你单位按时提交招标文件规定的履约保证金，作为我公司的履约担保。</w:t>
      </w:r>
    </w:p>
    <w:p>
      <w:pPr>
        <w:tabs>
          <w:tab w:val="left" w:pos="1275"/>
        </w:tabs>
        <w:spacing w:line="360" w:lineRule="auto"/>
        <w:ind w:firstLine="420" w:firstLineChars="200"/>
        <w:rPr>
          <w:highlight w:val="none"/>
        </w:rPr>
      </w:pPr>
      <w:r>
        <w:rPr>
          <w:rFonts w:hint="eastAsia"/>
          <w:highlight w:val="none"/>
          <w:lang w:val="en-US" w:eastAsia="zh-CN"/>
        </w:rPr>
        <w:t>12</w:t>
      </w:r>
      <w:r>
        <w:rPr>
          <w:highlight w:val="none"/>
        </w:rPr>
        <w:t>、我公司保证接到通知后尽快调遣人员和调配设备，并保证在合同规定的期限内完成合同规定的全部工作。</w:t>
      </w:r>
    </w:p>
    <w:p>
      <w:pPr>
        <w:spacing w:line="360" w:lineRule="auto"/>
        <w:ind w:firstLine="420" w:firstLineChars="200"/>
        <w:rPr>
          <w:spacing w:val="-2"/>
          <w:szCs w:val="21"/>
          <w:highlight w:val="none"/>
        </w:rPr>
      </w:pPr>
      <w:r>
        <w:rPr>
          <w:rFonts w:hint="eastAsia"/>
          <w:szCs w:val="21"/>
          <w:highlight w:val="none"/>
          <w:lang w:val="en-US" w:eastAsia="zh-CN"/>
        </w:rPr>
        <w:t>13</w:t>
      </w:r>
      <w:r>
        <w:rPr>
          <w:szCs w:val="21"/>
          <w:highlight w:val="none"/>
        </w:rPr>
        <w:t>、我公司保证按建设单位、评标委员会及图纸审查机构的意见，对设计图纸进行修改完善。</w:t>
      </w:r>
    </w:p>
    <w:p>
      <w:pPr>
        <w:spacing w:line="360" w:lineRule="auto"/>
        <w:ind w:firstLine="420" w:firstLineChars="200"/>
        <w:rPr>
          <w:szCs w:val="21"/>
          <w:highlight w:val="none"/>
        </w:rPr>
      </w:pPr>
      <w:r>
        <w:rPr>
          <w:rFonts w:hint="eastAsia"/>
          <w:szCs w:val="21"/>
          <w:highlight w:val="none"/>
          <w:lang w:val="en-US" w:eastAsia="zh-CN"/>
        </w:rPr>
        <w:t>14</w:t>
      </w:r>
      <w:r>
        <w:rPr>
          <w:szCs w:val="21"/>
          <w:highlight w:val="none"/>
        </w:rPr>
        <w:t>、我公司保证独立完成所有</w:t>
      </w:r>
      <w:r>
        <w:rPr>
          <w:rFonts w:hint="eastAsia"/>
          <w:szCs w:val="21"/>
          <w:highlight w:val="none"/>
        </w:rPr>
        <w:t>勘察</w:t>
      </w:r>
      <w:r>
        <w:rPr>
          <w:szCs w:val="21"/>
          <w:highlight w:val="none"/>
        </w:rPr>
        <w:t>设计工作任务（除特殊专业经建设单位同意分包外），不分包、转包</w:t>
      </w:r>
      <w:r>
        <w:rPr>
          <w:rFonts w:hint="eastAsia"/>
          <w:szCs w:val="21"/>
          <w:highlight w:val="none"/>
        </w:rPr>
        <w:t>勘察</w:t>
      </w:r>
      <w:r>
        <w:rPr>
          <w:szCs w:val="21"/>
          <w:highlight w:val="none"/>
        </w:rPr>
        <w:t>设计任务，否则按违约处理，建设单位可依法追究我方违约责任。</w:t>
      </w:r>
    </w:p>
    <w:p>
      <w:pPr>
        <w:snapToGrid w:val="0"/>
        <w:spacing w:line="360" w:lineRule="auto"/>
        <w:ind w:firstLine="420" w:firstLineChars="200"/>
        <w:rPr>
          <w:szCs w:val="21"/>
          <w:highlight w:val="none"/>
        </w:rPr>
      </w:pPr>
      <w:r>
        <w:rPr>
          <w:rFonts w:hint="eastAsia"/>
          <w:szCs w:val="21"/>
          <w:highlight w:val="none"/>
          <w:lang w:val="en-US" w:eastAsia="zh-CN"/>
        </w:rPr>
        <w:t>15</w:t>
      </w:r>
      <w:r>
        <w:rPr>
          <w:szCs w:val="21"/>
          <w:highlight w:val="none"/>
        </w:rPr>
        <w:t>、其他</w:t>
      </w:r>
    </w:p>
    <w:p>
      <w:pPr>
        <w:pStyle w:val="2"/>
        <w:ind w:firstLine="421" w:firstLineChars="200"/>
      </w:pPr>
      <w:r>
        <w:rPr>
          <w:rFonts w:hint="eastAsia"/>
        </w:rPr>
        <w:t>1</w:t>
      </w:r>
      <w:r>
        <w:rPr>
          <w:rFonts w:hint="eastAsia"/>
          <w:lang w:val="en-US" w:eastAsia="zh-CN"/>
        </w:rPr>
        <w:t>6</w:t>
      </w:r>
      <w:r>
        <w:rPr>
          <w:rFonts w:hint="eastAsia"/>
        </w:rPr>
        <w:t>、本《承诺书》同意向社会公开。</w:t>
      </w:r>
    </w:p>
    <w:p>
      <w:pPr>
        <w:snapToGrid w:val="0"/>
        <w:spacing w:line="360" w:lineRule="auto"/>
        <w:ind w:firstLine="2660"/>
        <w:rPr>
          <w:szCs w:val="21"/>
          <w:highlight w:val="none"/>
        </w:rPr>
      </w:pPr>
    </w:p>
    <w:p>
      <w:pPr>
        <w:snapToGrid w:val="0"/>
        <w:spacing w:line="360" w:lineRule="auto"/>
        <w:ind w:firstLine="0"/>
        <w:rPr>
          <w:szCs w:val="21"/>
          <w:highlight w:val="none"/>
        </w:rPr>
      </w:pPr>
    </w:p>
    <w:p>
      <w:pPr>
        <w:spacing w:line="480" w:lineRule="auto"/>
        <w:ind w:left="315" w:leftChars="150" w:firstLine="3360" w:firstLineChars="1600"/>
        <w:rPr>
          <w:szCs w:val="21"/>
          <w:highlight w:val="none"/>
        </w:rPr>
      </w:pPr>
      <w:r>
        <w:rPr>
          <w:szCs w:val="21"/>
          <w:highlight w:val="none"/>
        </w:rPr>
        <w:t>承 诺 单 位</w:t>
      </w:r>
      <w:r>
        <w:rPr>
          <w:rFonts w:hint="eastAsia"/>
          <w:szCs w:val="21"/>
          <w:highlight w:val="none"/>
          <w:lang w:eastAsia="zh-CN"/>
        </w:rPr>
        <w:t>（电子印章）</w:t>
      </w:r>
      <w:r>
        <w:rPr>
          <w:szCs w:val="21"/>
          <w:highlight w:val="none"/>
        </w:rPr>
        <w:t>：</w:t>
      </w:r>
    </w:p>
    <w:p>
      <w:pPr>
        <w:spacing w:line="480" w:lineRule="auto"/>
        <w:ind w:firstLine="3570" w:firstLineChars="1700"/>
        <w:rPr>
          <w:szCs w:val="21"/>
          <w:highlight w:val="none"/>
          <w:u w:val="single"/>
        </w:rPr>
      </w:pPr>
      <w:r>
        <w:rPr>
          <w:rFonts w:hint="eastAsia"/>
          <w:szCs w:val="21"/>
          <w:highlight w:val="none"/>
        </w:rPr>
        <w:t xml:space="preserve"> </w:t>
      </w:r>
      <w:r>
        <w:rPr>
          <w:szCs w:val="21"/>
          <w:highlight w:val="none"/>
        </w:rPr>
        <w:t>法定代表人或委托代理人</w:t>
      </w:r>
      <w:r>
        <w:rPr>
          <w:rFonts w:hint="eastAsia"/>
          <w:szCs w:val="21"/>
          <w:highlight w:val="none"/>
          <w:lang w:eastAsia="zh-CN"/>
        </w:rPr>
        <w:t>（电子签名）</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napToGrid w:val="0"/>
        <w:spacing w:line="360" w:lineRule="auto"/>
        <w:jc w:val="center"/>
        <w:rPr>
          <w:b/>
          <w:bCs/>
          <w:sz w:val="30"/>
          <w:szCs w:val="30"/>
          <w:highlight w:val="none"/>
        </w:rPr>
      </w:pPr>
      <w:r>
        <w:rPr>
          <w:b/>
          <w:sz w:val="28"/>
          <w:szCs w:val="28"/>
          <w:highlight w:val="none"/>
        </w:rPr>
        <w:br w:type="page"/>
      </w:r>
      <w:r>
        <w:rPr>
          <w:b/>
          <w:sz w:val="24"/>
          <w:highlight w:val="none"/>
        </w:rPr>
        <w:t>（二）投入本项目主要人员一览表（如需）</w:t>
      </w:r>
    </w:p>
    <w:tbl>
      <w:tblPr>
        <w:tblStyle w:val="30"/>
        <w:tblW w:w="10437" w:type="dxa"/>
        <w:jc w:val="center"/>
        <w:tblLayout w:type="fixed"/>
        <w:tblCellMar>
          <w:top w:w="0" w:type="dxa"/>
          <w:left w:w="108" w:type="dxa"/>
          <w:bottom w:w="0" w:type="dxa"/>
          <w:right w:w="108" w:type="dxa"/>
        </w:tblCellMar>
      </w:tblPr>
      <w:tblGrid>
        <w:gridCol w:w="540"/>
        <w:gridCol w:w="965"/>
        <w:gridCol w:w="900"/>
        <w:gridCol w:w="720"/>
        <w:gridCol w:w="720"/>
        <w:gridCol w:w="883"/>
        <w:gridCol w:w="1190"/>
        <w:gridCol w:w="1190"/>
        <w:gridCol w:w="1190"/>
        <w:gridCol w:w="1181"/>
        <w:gridCol w:w="958"/>
      </w:tblGrid>
      <w:tr>
        <w:tblPrEx>
          <w:tblCellMar>
            <w:top w:w="0" w:type="dxa"/>
            <w:left w:w="108" w:type="dxa"/>
            <w:bottom w:w="0" w:type="dxa"/>
            <w:right w:w="108" w:type="dxa"/>
          </w:tblCellMar>
        </w:tblPrEx>
        <w:trPr>
          <w:trHeight w:val="881"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序号</w:t>
            </w:r>
          </w:p>
        </w:tc>
        <w:tc>
          <w:tcPr>
            <w:tcW w:w="965"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姓名</w:t>
            </w:r>
          </w:p>
        </w:tc>
        <w:tc>
          <w:tcPr>
            <w:tcW w:w="90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性别</w:t>
            </w:r>
          </w:p>
        </w:tc>
        <w:tc>
          <w:tcPr>
            <w:tcW w:w="72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年龄</w:t>
            </w:r>
          </w:p>
        </w:tc>
        <w:tc>
          <w:tcPr>
            <w:tcW w:w="72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专业</w:t>
            </w:r>
          </w:p>
        </w:tc>
        <w:tc>
          <w:tcPr>
            <w:tcW w:w="883"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职称</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资格证书</w:t>
            </w:r>
            <w:r>
              <w:rPr>
                <w:rFonts w:hint="eastAsia"/>
                <w:highlight w:val="none"/>
                <w:lang w:eastAsia="zh-CN"/>
              </w:rPr>
              <w:t>及</w:t>
            </w:r>
            <w:r>
              <w:rPr>
                <w:highlight w:val="none"/>
              </w:rPr>
              <w:t>编号</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0" w:beforeAutospacing="0" w:after="0" w:afterAutospacing="0" w:line="360" w:lineRule="auto"/>
              <w:ind w:left="0"/>
              <w:jc w:val="center"/>
              <w:rPr>
                <w:highlight w:val="none"/>
              </w:rPr>
            </w:pPr>
            <w:r>
              <w:rPr>
                <w:rFonts w:hint="eastAsia" w:ascii="宋体" w:hAnsi="宋体"/>
                <w:color w:val="auto"/>
                <w:szCs w:val="21"/>
                <w:highlight w:val="none"/>
              </w:rPr>
              <w:t>社保（有/无）</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从事设计工作年限</w:t>
            </w:r>
          </w:p>
        </w:tc>
        <w:tc>
          <w:tcPr>
            <w:tcW w:w="1181"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拟在本工程担任职务</w:t>
            </w:r>
          </w:p>
        </w:tc>
        <w:tc>
          <w:tcPr>
            <w:tcW w:w="958" w:type="dxa"/>
            <w:tcBorders>
              <w:top w:val="single" w:color="auto" w:sz="6" w:space="0"/>
              <w:left w:val="single" w:color="auto" w:sz="6" w:space="0"/>
              <w:bottom w:val="single" w:color="auto" w:sz="6" w:space="0"/>
              <w:right w:val="single" w:color="auto" w:sz="4" w:space="0"/>
            </w:tcBorders>
            <w:noWrap w:val="0"/>
            <w:vAlign w:val="center"/>
          </w:tcPr>
          <w:p>
            <w:pPr>
              <w:spacing w:before="100" w:beforeAutospacing="1" w:after="100" w:afterAutospacing="1"/>
              <w:ind w:left="-90"/>
              <w:jc w:val="center"/>
              <w:rPr>
                <w:highlight w:val="none"/>
              </w:rPr>
            </w:pPr>
            <w:r>
              <w:rPr>
                <w:highlight w:val="none"/>
              </w:rPr>
              <w:t>是否驻地</w:t>
            </w: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49"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49"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bl>
    <w:p>
      <w:pPr>
        <w:spacing w:line="500" w:lineRule="exact"/>
        <w:rPr>
          <w:szCs w:val="21"/>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rPr>
      </w:pPr>
      <w:r>
        <w:rPr>
          <w:szCs w:val="21"/>
          <w:highlight w:val="none"/>
        </w:rPr>
        <w:t>日      期：  ______年_____月_____日</w:t>
      </w:r>
    </w:p>
    <w:p>
      <w:pPr>
        <w:pStyle w:val="2"/>
        <w:numPr>
          <w:ilvl w:val="0"/>
          <w:numId w:val="2"/>
        </w:numPr>
        <w:rPr>
          <w:rFonts w:hint="eastAsia"/>
          <w:lang w:val="en-US" w:eastAsia="zh-CN"/>
        </w:rPr>
      </w:pPr>
      <w:r>
        <w:rPr>
          <w:rFonts w:hint="eastAsia" w:ascii="宋体" w:hAnsi="宋体"/>
          <w:b w:val="0"/>
          <w:bCs w:val="0"/>
          <w:color w:val="auto"/>
          <w:szCs w:val="21"/>
          <w:highlight w:val="none"/>
          <w:lang w:val="en-US" w:eastAsia="zh-CN"/>
        </w:rPr>
        <w:t>提项目负责人、专业负责人的职称证（如职称证无专业类别，需增加注册执业资格证或注册职业资格证书或毕业证书作为专业证明）、身份证及社保证明。</w:t>
      </w:r>
      <w:r>
        <w:rPr>
          <w:rFonts w:hint="eastAsia" w:ascii="宋体" w:hAnsi="宋体"/>
          <w:b w:val="0"/>
          <w:bCs w:val="0"/>
          <w:szCs w:val="21"/>
          <w:highlight w:val="none"/>
          <w:lang w:eastAsia="zh-CN"/>
        </w:rPr>
        <w:t>其他人员根据相关要求提供。</w:t>
      </w:r>
    </w:p>
    <w:p>
      <w:pPr>
        <w:numPr>
          <w:ilvl w:val="0"/>
          <w:numId w:val="0"/>
        </w:numPr>
        <w:rPr>
          <w:rFonts w:hint="eastAsia" w:ascii="宋体" w:hAnsi="宋体"/>
          <w:szCs w:val="21"/>
          <w:highlight w:val="none"/>
        </w:rPr>
      </w:pPr>
      <w:r>
        <w:rPr>
          <w:rFonts w:hint="eastAsia"/>
          <w:lang w:val="en-US" w:eastAsia="zh-CN"/>
        </w:rPr>
        <w:t>2</w:t>
      </w:r>
      <w:r>
        <w:rPr>
          <w:rFonts w:hint="eastAsia"/>
          <w:lang w:eastAsia="zh-CN"/>
        </w:rPr>
        <w:t>、</w:t>
      </w:r>
      <w:r>
        <w:rPr>
          <w:rFonts w:hint="eastAsia" w:ascii="宋体" w:hAnsi="宋体"/>
          <w:szCs w:val="21"/>
          <w:highlight w:val="none"/>
        </w:rPr>
        <w:t>拟报项目管理机构组成表必须满足投标人须知前附表10.1款规定，否则评审不合格。</w:t>
      </w:r>
    </w:p>
    <w:p>
      <w:pPr>
        <w:numPr>
          <w:ilvl w:val="0"/>
          <w:numId w:val="0"/>
        </w:numPr>
        <w:rPr>
          <w:rFonts w:hint="eastAsia"/>
          <w:lang w:val="en-US" w:eastAsia="zh-CN"/>
        </w:rPr>
      </w:pPr>
      <w:r>
        <w:rPr>
          <w:rFonts w:hint="eastAsia" w:ascii="宋体" w:hAnsi="宋体"/>
          <w:szCs w:val="21"/>
          <w:highlight w:val="none"/>
          <w:lang w:val="en-US" w:eastAsia="zh-CN"/>
        </w:rPr>
        <w:t>3、</w:t>
      </w:r>
      <w:r>
        <w:rPr>
          <w:rFonts w:hint="eastAsia" w:ascii="宋体" w:hAnsi="宋体" w:eastAsia="宋体" w:cs="Times New Roman"/>
          <w:color w:val="auto"/>
          <w:szCs w:val="21"/>
          <w:highlight w:val="none"/>
          <w:lang w:val="en-US" w:eastAsia="zh-CN"/>
        </w:rPr>
        <w:t>表格内容应填尽填，没有的内容可留空或填“/”。</w:t>
      </w:r>
    </w:p>
    <w:p>
      <w:pPr>
        <w:jc w:val="center"/>
        <w:rPr>
          <w:b/>
          <w:sz w:val="28"/>
          <w:szCs w:val="28"/>
          <w:highlight w:val="none"/>
        </w:rPr>
      </w:pPr>
      <w:r>
        <w:rPr>
          <w:szCs w:val="21"/>
          <w:highlight w:val="none"/>
          <w:u w:val="single"/>
        </w:rPr>
        <w:br w:type="page"/>
      </w:r>
      <w:r>
        <w:rPr>
          <w:rFonts w:hint="eastAsia"/>
          <w:b/>
          <w:sz w:val="28"/>
          <w:szCs w:val="28"/>
          <w:highlight w:val="none"/>
        </w:rPr>
        <w:t>（三）</w:t>
      </w:r>
      <w:r>
        <w:rPr>
          <w:b/>
          <w:sz w:val="28"/>
          <w:szCs w:val="28"/>
          <w:highlight w:val="none"/>
        </w:rPr>
        <w:t>项目负责人简历表（如需）</w:t>
      </w:r>
    </w:p>
    <w:p>
      <w:pPr>
        <w:rPr>
          <w:highlight w:val="none"/>
          <w:u w:val="single"/>
        </w:rPr>
      </w:pPr>
    </w:p>
    <w:tbl>
      <w:tblPr>
        <w:tblStyle w:val="30"/>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78"/>
        <w:gridCol w:w="1763"/>
        <w:gridCol w:w="7"/>
        <w:gridCol w:w="1440"/>
        <w:gridCol w:w="1800"/>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6" w:hRule="exact"/>
        </w:trPr>
        <w:tc>
          <w:tcPr>
            <w:tcW w:w="1578" w:type="dxa"/>
            <w:tcBorders>
              <w:top w:val="single" w:color="auto" w:sz="12"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姓 名</w:t>
            </w:r>
          </w:p>
        </w:tc>
        <w:tc>
          <w:tcPr>
            <w:tcW w:w="1763"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p>
        </w:tc>
        <w:tc>
          <w:tcPr>
            <w:tcW w:w="1447" w:type="dxa"/>
            <w:gridSpan w:val="2"/>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r>
              <w:rPr>
                <w:highlight w:val="none"/>
              </w:rPr>
              <w:t>性 别</w:t>
            </w:r>
          </w:p>
        </w:tc>
        <w:tc>
          <w:tcPr>
            <w:tcW w:w="1800"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p>
        </w:tc>
        <w:tc>
          <w:tcPr>
            <w:tcW w:w="1440" w:type="dxa"/>
            <w:tcBorders>
              <w:top w:val="single" w:color="auto" w:sz="12" w:space="0"/>
              <w:left w:val="single" w:color="auto" w:sz="6" w:space="0"/>
              <w:bottom w:val="single" w:color="auto" w:sz="6" w:space="0"/>
              <w:right w:val="single" w:color="auto" w:sz="4" w:space="0"/>
            </w:tcBorders>
            <w:noWrap w:val="0"/>
            <w:vAlign w:val="center"/>
          </w:tcPr>
          <w:p>
            <w:pPr>
              <w:spacing w:line="480" w:lineRule="exact"/>
              <w:jc w:val="center"/>
              <w:rPr>
                <w:highlight w:val="none"/>
              </w:rPr>
            </w:pPr>
            <w:r>
              <w:rPr>
                <w:highlight w:val="none"/>
              </w:rPr>
              <w:t>年龄</w:t>
            </w:r>
          </w:p>
        </w:tc>
        <w:tc>
          <w:tcPr>
            <w:tcW w:w="1620" w:type="dxa"/>
            <w:tcBorders>
              <w:top w:val="single" w:color="auto" w:sz="12" w:space="0"/>
              <w:left w:val="single" w:color="auto" w:sz="4" w:space="0"/>
              <w:bottom w:val="single" w:color="auto" w:sz="6" w:space="0"/>
              <w:right w:val="single" w:color="auto" w:sz="12" w:space="0"/>
            </w:tcBorders>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5"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文化程度</w:t>
            </w:r>
          </w:p>
        </w:tc>
        <w:tc>
          <w:tcPr>
            <w:tcW w:w="1763"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7" w:type="dxa"/>
            <w:gridSpan w:val="2"/>
            <w:tcBorders>
              <w:top w:val="single" w:color="auto" w:sz="6" w:space="0"/>
              <w:left w:val="single" w:color="auto" w:sz="6" w:space="0"/>
              <w:bottom w:val="single" w:color="auto" w:sz="6" w:space="0"/>
              <w:right w:val="single" w:color="auto" w:sz="6" w:space="0"/>
            </w:tcBorders>
            <w:noWrap w:val="0"/>
            <w:vAlign w:val="center"/>
          </w:tcPr>
          <w:p>
            <w:pPr>
              <w:spacing w:line="480" w:lineRule="exact"/>
              <w:jc w:val="center"/>
              <w:rPr>
                <w:highlight w:val="none"/>
              </w:rPr>
            </w:pPr>
            <w:r>
              <w:rPr>
                <w:highlight w:val="none"/>
              </w:rPr>
              <w:t xml:space="preserve">专 业      </w:t>
            </w:r>
          </w:p>
        </w:tc>
        <w:tc>
          <w:tcPr>
            <w:tcW w:w="180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rPr>
                <w:highlight w:val="none"/>
              </w:rPr>
            </w:pPr>
          </w:p>
        </w:tc>
        <w:tc>
          <w:tcPr>
            <w:tcW w:w="1440" w:type="dxa"/>
            <w:tcBorders>
              <w:top w:val="single" w:color="auto" w:sz="6" w:space="0"/>
              <w:left w:val="single" w:color="auto" w:sz="4" w:space="0"/>
              <w:bottom w:val="single" w:color="auto" w:sz="6" w:space="0"/>
              <w:right w:val="single" w:color="auto" w:sz="4" w:space="0"/>
            </w:tcBorders>
            <w:noWrap w:val="0"/>
            <w:vAlign w:val="center"/>
          </w:tcPr>
          <w:p>
            <w:pPr>
              <w:spacing w:line="480" w:lineRule="exact"/>
              <w:jc w:val="center"/>
              <w:rPr>
                <w:highlight w:val="none"/>
              </w:rPr>
            </w:pPr>
            <w:r>
              <w:rPr>
                <w:highlight w:val="none"/>
              </w:rPr>
              <w:t>技术职称</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3"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拟在本项目   担任的职务</w:t>
            </w:r>
          </w:p>
        </w:tc>
        <w:tc>
          <w:tcPr>
            <w:tcW w:w="1763"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7" w:type="dxa"/>
            <w:gridSpan w:val="2"/>
            <w:tcBorders>
              <w:top w:val="single" w:color="auto" w:sz="6" w:space="0"/>
              <w:left w:val="single" w:color="auto" w:sz="6" w:space="0"/>
              <w:bottom w:val="single" w:color="auto" w:sz="6" w:space="0"/>
              <w:right w:val="single" w:color="auto" w:sz="6" w:space="0"/>
            </w:tcBorders>
            <w:noWrap w:val="0"/>
            <w:vAlign w:val="center"/>
          </w:tcPr>
          <w:p>
            <w:pPr>
              <w:spacing w:line="480" w:lineRule="exact"/>
              <w:ind w:left="-80" w:right="-116"/>
              <w:jc w:val="center"/>
              <w:rPr>
                <w:highlight w:val="none"/>
              </w:rPr>
            </w:pPr>
            <w:r>
              <w:rPr>
                <w:highlight w:val="none"/>
              </w:rPr>
              <w:t>从事勘察设计工 作 年 限</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highlight w:val="none"/>
              </w:rPr>
            </w:pPr>
            <w:r>
              <w:rPr>
                <w:highlight w:val="none"/>
              </w:rPr>
              <w:t>现任职 务</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ind w:left="27"/>
              <w:jc w:val="center"/>
              <w:rPr>
                <w:highlight w:val="none"/>
              </w:rPr>
            </w:pPr>
          </w:p>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0" w:hRule="exact"/>
        </w:trPr>
        <w:tc>
          <w:tcPr>
            <w:tcW w:w="1578" w:type="dxa"/>
            <w:vMerge w:val="restart"/>
            <w:tcBorders>
              <w:top w:val="single" w:color="auto" w:sz="6" w:space="0"/>
              <w:left w:val="single" w:color="auto" w:sz="12" w:space="0"/>
              <w:bottom w:val="single" w:color="auto" w:sz="12" w:space="0"/>
              <w:right w:val="single" w:color="auto" w:sz="6" w:space="0"/>
            </w:tcBorders>
            <w:noWrap w:val="0"/>
            <w:vAlign w:val="center"/>
          </w:tcPr>
          <w:p>
            <w:pPr>
              <w:spacing w:line="480" w:lineRule="exact"/>
              <w:rPr>
                <w:highlight w:val="none"/>
              </w:rPr>
            </w:pPr>
            <w:r>
              <w:rPr>
                <w:highlight w:val="none"/>
              </w:rPr>
              <w:t>主要经历</w:t>
            </w:r>
          </w:p>
        </w:tc>
        <w:tc>
          <w:tcPr>
            <w:tcW w:w="1770" w:type="dxa"/>
            <w:gridSpan w:val="2"/>
            <w:tcBorders>
              <w:top w:val="single" w:color="auto" w:sz="6" w:space="0"/>
              <w:left w:val="single" w:color="auto" w:sz="6" w:space="0"/>
              <w:bottom w:val="single" w:color="auto" w:sz="4" w:space="0"/>
              <w:right w:val="single" w:color="auto" w:sz="4" w:space="0"/>
            </w:tcBorders>
            <w:noWrap w:val="0"/>
            <w:vAlign w:val="center"/>
          </w:tcPr>
          <w:p>
            <w:pPr>
              <w:spacing w:line="480" w:lineRule="exact"/>
              <w:jc w:val="center"/>
              <w:rPr>
                <w:highlight w:val="none"/>
              </w:rPr>
            </w:pPr>
            <w:r>
              <w:rPr>
                <w:highlight w:val="none"/>
              </w:rPr>
              <w:t>时 间</w:t>
            </w:r>
          </w:p>
        </w:tc>
        <w:tc>
          <w:tcPr>
            <w:tcW w:w="3240" w:type="dxa"/>
            <w:gridSpan w:val="2"/>
            <w:tcBorders>
              <w:top w:val="single" w:color="auto" w:sz="6" w:space="0"/>
              <w:left w:val="nil"/>
              <w:bottom w:val="single" w:color="auto" w:sz="4" w:space="0"/>
              <w:right w:val="single" w:color="auto" w:sz="4" w:space="0"/>
            </w:tcBorders>
            <w:noWrap w:val="0"/>
            <w:vAlign w:val="center"/>
          </w:tcPr>
          <w:p>
            <w:pPr>
              <w:spacing w:line="480" w:lineRule="exact"/>
              <w:jc w:val="center"/>
              <w:rPr>
                <w:highlight w:val="none"/>
              </w:rPr>
            </w:pPr>
            <w:r>
              <w:rPr>
                <w:highlight w:val="none"/>
              </w:rPr>
              <w:t>工  程 名 称</w:t>
            </w:r>
          </w:p>
        </w:tc>
        <w:tc>
          <w:tcPr>
            <w:tcW w:w="1440" w:type="dxa"/>
            <w:tcBorders>
              <w:top w:val="single" w:color="auto" w:sz="6" w:space="0"/>
              <w:left w:val="nil"/>
              <w:bottom w:val="single" w:color="auto" w:sz="4" w:space="0"/>
              <w:right w:val="single" w:color="auto" w:sz="4" w:space="0"/>
            </w:tcBorders>
            <w:noWrap w:val="0"/>
            <w:vAlign w:val="center"/>
          </w:tcPr>
          <w:p>
            <w:pPr>
              <w:spacing w:line="480" w:lineRule="exact"/>
              <w:jc w:val="center"/>
              <w:rPr>
                <w:highlight w:val="none"/>
              </w:rPr>
            </w:pPr>
            <w:r>
              <w:rPr>
                <w:highlight w:val="none"/>
              </w:rPr>
              <w:t>任 职</w:t>
            </w:r>
          </w:p>
        </w:tc>
        <w:tc>
          <w:tcPr>
            <w:tcW w:w="1620" w:type="dxa"/>
            <w:tcBorders>
              <w:top w:val="single" w:color="auto" w:sz="6" w:space="0"/>
              <w:left w:val="single" w:color="auto" w:sz="4" w:space="0"/>
              <w:bottom w:val="single" w:color="auto" w:sz="4" w:space="0"/>
              <w:right w:val="single" w:color="auto" w:sz="12" w:space="0"/>
            </w:tcBorders>
            <w:noWrap w:val="0"/>
            <w:vAlign w:val="center"/>
          </w:tcPr>
          <w:p>
            <w:pPr>
              <w:spacing w:line="480" w:lineRule="exact"/>
              <w:jc w:val="center"/>
              <w:rPr>
                <w:highlight w:val="none"/>
              </w:rPr>
            </w:pPr>
            <w:r>
              <w:rPr>
                <w:highlight w:val="none"/>
              </w:rPr>
              <w:t>工作单位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05" w:hRule="atLeast"/>
        </w:trPr>
        <w:tc>
          <w:tcPr>
            <w:tcW w:w="1578" w:type="dxa"/>
            <w:vMerge w:val="continue"/>
            <w:tcBorders>
              <w:top w:val="single" w:color="auto" w:sz="6" w:space="0"/>
              <w:left w:val="single" w:color="auto" w:sz="12" w:space="0"/>
              <w:bottom w:val="single" w:color="auto" w:sz="6" w:space="0"/>
              <w:right w:val="single" w:color="auto" w:sz="6" w:space="0"/>
            </w:tcBorders>
            <w:noWrap w:val="0"/>
            <w:vAlign w:val="center"/>
          </w:tcPr>
          <w:p>
            <w:pPr>
              <w:rPr>
                <w:highlight w:val="none"/>
              </w:rPr>
            </w:pPr>
          </w:p>
        </w:tc>
        <w:tc>
          <w:tcPr>
            <w:tcW w:w="1770" w:type="dxa"/>
            <w:gridSpan w:val="2"/>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highlight w:val="none"/>
              </w:rPr>
            </w:pPr>
          </w:p>
        </w:tc>
        <w:tc>
          <w:tcPr>
            <w:tcW w:w="3240" w:type="dxa"/>
            <w:gridSpan w:val="2"/>
            <w:tcBorders>
              <w:top w:val="single" w:color="auto" w:sz="6" w:space="0"/>
              <w:left w:val="nil"/>
              <w:bottom w:val="single" w:color="auto" w:sz="6" w:space="0"/>
              <w:right w:val="single" w:color="auto" w:sz="4" w:space="0"/>
            </w:tcBorders>
            <w:noWrap w:val="0"/>
            <w:vAlign w:val="center"/>
          </w:tcPr>
          <w:p>
            <w:pPr>
              <w:spacing w:line="480" w:lineRule="exact"/>
              <w:jc w:val="center"/>
              <w:rPr>
                <w:highlight w:val="none"/>
              </w:rPr>
            </w:pPr>
          </w:p>
        </w:tc>
        <w:tc>
          <w:tcPr>
            <w:tcW w:w="1440" w:type="dxa"/>
            <w:tcBorders>
              <w:top w:val="single" w:color="auto" w:sz="6" w:space="0"/>
              <w:left w:val="nil"/>
              <w:bottom w:val="single" w:color="auto" w:sz="6" w:space="0"/>
              <w:right w:val="single" w:color="auto" w:sz="4" w:space="0"/>
            </w:tcBorders>
            <w:noWrap w:val="0"/>
            <w:vAlign w:val="center"/>
          </w:tcPr>
          <w:p>
            <w:pPr>
              <w:spacing w:line="480" w:lineRule="exact"/>
              <w:jc w:val="center"/>
              <w:rPr>
                <w:highlight w:val="none"/>
              </w:rPr>
            </w:pP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0" w:hRule="atLeast"/>
        </w:trPr>
        <w:tc>
          <w:tcPr>
            <w:tcW w:w="1578" w:type="dxa"/>
            <w:tcBorders>
              <w:top w:val="single" w:color="auto" w:sz="6" w:space="0"/>
              <w:left w:val="single" w:color="auto" w:sz="12" w:space="0"/>
              <w:bottom w:val="single" w:color="auto" w:sz="12" w:space="0"/>
              <w:right w:val="single" w:color="auto" w:sz="6" w:space="0"/>
            </w:tcBorders>
            <w:noWrap w:val="0"/>
            <w:vAlign w:val="center"/>
          </w:tcPr>
          <w:p>
            <w:pPr>
              <w:rPr>
                <w:highlight w:val="none"/>
              </w:rPr>
            </w:pPr>
            <w:r>
              <w:rPr>
                <w:highlight w:val="none"/>
              </w:rPr>
              <w:t>获奖情况</w:t>
            </w:r>
          </w:p>
        </w:tc>
        <w:tc>
          <w:tcPr>
            <w:tcW w:w="8070" w:type="dxa"/>
            <w:gridSpan w:val="6"/>
            <w:tcBorders>
              <w:top w:val="single" w:color="auto" w:sz="6" w:space="0"/>
              <w:left w:val="single" w:color="auto" w:sz="6" w:space="0"/>
              <w:bottom w:val="single" w:color="auto" w:sz="12" w:space="0"/>
              <w:right w:val="single" w:color="auto" w:sz="12" w:space="0"/>
            </w:tcBorders>
            <w:noWrap w:val="0"/>
            <w:vAlign w:val="center"/>
          </w:tcPr>
          <w:p>
            <w:pPr>
              <w:spacing w:line="480" w:lineRule="exact"/>
              <w:jc w:val="center"/>
              <w:rPr>
                <w:highlight w:val="none"/>
              </w:rPr>
            </w:pPr>
          </w:p>
        </w:tc>
      </w:tr>
    </w:tbl>
    <w:p>
      <w:pPr>
        <w:spacing w:line="500" w:lineRule="exact"/>
        <w:ind w:left="735" w:leftChars="200" w:hanging="315" w:hangingChars="150"/>
        <w:rPr>
          <w:highlight w:val="none"/>
        </w:rPr>
      </w:pPr>
    </w:p>
    <w:p>
      <w:pPr>
        <w:spacing w:line="500" w:lineRule="exact"/>
        <w:ind w:left="735" w:leftChars="200" w:hanging="315" w:hangingChars="150"/>
        <w:rPr>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pacing w:line="500" w:lineRule="exact"/>
        <w:ind w:left="420" w:leftChars="200" w:firstLine="3045" w:firstLineChars="1450"/>
        <w:rPr>
          <w:szCs w:val="21"/>
          <w:highlight w:val="none"/>
        </w:rPr>
      </w:pPr>
    </w:p>
    <w:p>
      <w:pPr>
        <w:spacing w:line="500" w:lineRule="exact"/>
        <w:rPr>
          <w:rFonts w:hint="eastAsia"/>
          <w:szCs w:val="21"/>
          <w:highlight w:val="none"/>
        </w:rPr>
      </w:pPr>
      <w:r>
        <w:rPr>
          <w:rFonts w:hint="eastAsia"/>
          <w:szCs w:val="21"/>
          <w:highlight w:val="none"/>
        </w:rPr>
        <w:t>注：</w:t>
      </w:r>
    </w:p>
    <w:p>
      <w:pPr>
        <w:spacing w:line="500" w:lineRule="exact"/>
        <w:ind w:left="420" w:leftChars="200" w:firstLine="315" w:firstLineChars="150"/>
        <w:rPr>
          <w:szCs w:val="21"/>
          <w:highlight w:val="none"/>
        </w:rPr>
      </w:pPr>
      <w:r>
        <w:rPr>
          <w:szCs w:val="21"/>
          <w:highlight w:val="none"/>
        </w:rPr>
        <w:t>1、投标人必须如实填写此表格，附相关证明材料。</w:t>
      </w:r>
    </w:p>
    <w:p>
      <w:pPr>
        <w:spacing w:line="500" w:lineRule="exact"/>
        <w:jc w:val="center"/>
        <w:rPr>
          <w:b/>
          <w:sz w:val="28"/>
          <w:szCs w:val="28"/>
          <w:highlight w:val="none"/>
        </w:rPr>
      </w:pPr>
      <w:r>
        <w:rPr>
          <w:szCs w:val="21"/>
          <w:highlight w:val="none"/>
        </w:rPr>
        <w:t>2、在填写时，如本表格不适合投标人的实际情况，可根据本表格内容自行划表填写。</w:t>
      </w:r>
      <w:r>
        <w:rPr>
          <w:szCs w:val="21"/>
          <w:highlight w:val="none"/>
        </w:rPr>
        <w:br w:type="page"/>
      </w:r>
      <w:r>
        <w:rPr>
          <w:b/>
          <w:sz w:val="28"/>
          <w:szCs w:val="28"/>
          <w:highlight w:val="none"/>
        </w:rPr>
        <w:t>（</w:t>
      </w:r>
      <w:r>
        <w:rPr>
          <w:rFonts w:hint="eastAsia"/>
          <w:b/>
          <w:sz w:val="28"/>
          <w:szCs w:val="28"/>
          <w:highlight w:val="none"/>
        </w:rPr>
        <w:t>四</w:t>
      </w:r>
      <w:r>
        <w:rPr>
          <w:b/>
          <w:sz w:val="28"/>
          <w:szCs w:val="28"/>
          <w:highlight w:val="none"/>
        </w:rPr>
        <w:t>）</w:t>
      </w:r>
      <w:r>
        <w:rPr>
          <w:rFonts w:hint="eastAsia"/>
          <w:b/>
          <w:sz w:val="28"/>
          <w:szCs w:val="28"/>
          <w:highlight w:val="none"/>
        </w:rPr>
        <w:t>拟投入本项目的硬件设备及软件名称一览表</w:t>
      </w:r>
      <w:r>
        <w:rPr>
          <w:b/>
          <w:sz w:val="28"/>
          <w:szCs w:val="28"/>
          <w:highlight w:val="none"/>
        </w:rPr>
        <w:t>（如需）</w:t>
      </w:r>
    </w:p>
    <w:p>
      <w:pPr>
        <w:spacing w:line="500" w:lineRule="exact"/>
        <w:rPr>
          <w:szCs w:val="21"/>
          <w:highlight w:val="none"/>
        </w:rPr>
      </w:pPr>
    </w:p>
    <w:p>
      <w:pPr>
        <w:jc w:val="center"/>
        <w:rPr>
          <w:b/>
          <w:sz w:val="32"/>
          <w:szCs w:val="32"/>
          <w:highlight w:val="none"/>
        </w:rPr>
      </w:pPr>
      <w:r>
        <w:rPr>
          <w:b/>
          <w:sz w:val="32"/>
          <w:szCs w:val="32"/>
          <w:highlight w:val="none"/>
        </w:rPr>
        <w:t>硬件配置表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spacing w:val="-1"/>
                <w:highlight w:val="none"/>
              </w:rPr>
              <w:t>名    称</w:t>
            </w:r>
          </w:p>
        </w:tc>
        <w:tc>
          <w:tcPr>
            <w:tcW w:w="2060" w:type="dxa"/>
            <w:noWrap w:val="0"/>
            <w:vAlign w:val="center"/>
          </w:tcPr>
          <w:p>
            <w:pPr>
              <w:spacing w:line="480" w:lineRule="exact"/>
              <w:ind w:left="-90"/>
              <w:jc w:val="center"/>
              <w:rPr>
                <w:highlight w:val="none"/>
              </w:rPr>
            </w:pPr>
            <w:r>
              <w:rPr>
                <w:highlight w:val="none"/>
              </w:rPr>
              <w:t>规格型号</w:t>
            </w:r>
          </w:p>
        </w:tc>
        <w:tc>
          <w:tcPr>
            <w:tcW w:w="1648" w:type="dxa"/>
            <w:noWrap w:val="0"/>
            <w:vAlign w:val="center"/>
          </w:tcPr>
          <w:p>
            <w:pPr>
              <w:ind w:left="-91" w:right="-107" w:rightChars="-51"/>
              <w:jc w:val="center"/>
              <w:rPr>
                <w:spacing w:val="-1"/>
                <w:highlight w:val="none"/>
              </w:rPr>
            </w:pPr>
            <w:r>
              <w:rPr>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bl>
    <w:p>
      <w:pPr>
        <w:rPr>
          <w:sz w:val="28"/>
          <w:szCs w:val="28"/>
          <w:highlight w:val="none"/>
        </w:rPr>
      </w:pPr>
    </w:p>
    <w:p>
      <w:pPr>
        <w:jc w:val="center"/>
        <w:rPr>
          <w:b/>
          <w:sz w:val="32"/>
          <w:szCs w:val="32"/>
          <w:highlight w:val="none"/>
        </w:rPr>
      </w:pPr>
      <w:r>
        <w:rPr>
          <w:b/>
          <w:sz w:val="32"/>
          <w:szCs w:val="32"/>
          <w:highlight w:val="none"/>
        </w:rPr>
        <w:t>软件配置表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spacing w:val="-1"/>
                <w:highlight w:val="none"/>
              </w:rPr>
              <w:t>名    称</w:t>
            </w:r>
          </w:p>
        </w:tc>
        <w:tc>
          <w:tcPr>
            <w:tcW w:w="2060" w:type="dxa"/>
            <w:noWrap w:val="0"/>
            <w:vAlign w:val="center"/>
          </w:tcPr>
          <w:p>
            <w:pPr>
              <w:spacing w:line="480" w:lineRule="exact"/>
              <w:ind w:left="-90"/>
              <w:jc w:val="center"/>
              <w:rPr>
                <w:highlight w:val="none"/>
              </w:rPr>
            </w:pPr>
            <w:r>
              <w:rPr>
                <w:highlight w:val="none"/>
              </w:rPr>
              <w:t>规格型号</w:t>
            </w:r>
          </w:p>
        </w:tc>
        <w:tc>
          <w:tcPr>
            <w:tcW w:w="1648" w:type="dxa"/>
            <w:noWrap w:val="0"/>
            <w:vAlign w:val="center"/>
          </w:tcPr>
          <w:p>
            <w:pPr>
              <w:ind w:left="-91" w:right="-107" w:rightChars="-51"/>
              <w:jc w:val="center"/>
              <w:rPr>
                <w:spacing w:val="-1"/>
                <w:highlight w:val="none"/>
              </w:rPr>
            </w:pPr>
            <w:r>
              <w:rPr>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bl>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pacing w:line="500" w:lineRule="exact"/>
        <w:rPr>
          <w:b/>
          <w:szCs w:val="21"/>
          <w:highlight w:val="none"/>
        </w:rPr>
      </w:pPr>
    </w:p>
    <w:p>
      <w:pPr>
        <w:spacing w:line="500" w:lineRule="exact"/>
        <w:rPr>
          <w:szCs w:val="21"/>
          <w:highlight w:val="none"/>
        </w:rPr>
      </w:pPr>
      <w:r>
        <w:rPr>
          <w:szCs w:val="21"/>
          <w:highlight w:val="none"/>
        </w:rPr>
        <w:t>注：</w:t>
      </w:r>
    </w:p>
    <w:p>
      <w:pPr>
        <w:spacing w:line="500" w:lineRule="exact"/>
        <w:ind w:left="420" w:leftChars="200" w:firstLine="315" w:firstLineChars="150"/>
        <w:rPr>
          <w:szCs w:val="21"/>
          <w:highlight w:val="none"/>
        </w:rPr>
      </w:pPr>
      <w:r>
        <w:rPr>
          <w:szCs w:val="21"/>
          <w:highlight w:val="none"/>
        </w:rPr>
        <w:t>1、投标人必须如实填写此表格，附相关证明材料。</w:t>
      </w:r>
    </w:p>
    <w:p>
      <w:pPr>
        <w:spacing w:line="500" w:lineRule="exact"/>
        <w:ind w:left="420" w:leftChars="200" w:firstLine="315" w:firstLineChars="150"/>
        <w:rPr>
          <w:sz w:val="28"/>
          <w:szCs w:val="28"/>
          <w:highlight w:val="none"/>
        </w:rPr>
      </w:pPr>
      <w:r>
        <w:rPr>
          <w:szCs w:val="21"/>
          <w:highlight w:val="none"/>
        </w:rPr>
        <w:t>2、在填写时，如本表格不适合投标人的实际情况，可根据本表格内容自行划表填写。</w:t>
      </w:r>
    </w:p>
    <w:p>
      <w:pPr>
        <w:rPr>
          <w:highlight w:val="none"/>
        </w:rPr>
      </w:pPr>
    </w:p>
    <w:p>
      <w:pPr>
        <w:rPr>
          <w:highlight w:val="none"/>
        </w:rPr>
      </w:pPr>
    </w:p>
    <w:p>
      <w:pPr>
        <w:jc w:val="center"/>
        <w:rPr>
          <w:highlight w:val="none"/>
        </w:rPr>
      </w:pPr>
      <w:r>
        <w:rPr>
          <w:highlight w:val="none"/>
        </w:rPr>
        <w:br w:type="page"/>
      </w:r>
    </w:p>
    <w:p>
      <w:pPr>
        <w:jc w:val="center"/>
        <w:rPr>
          <w:highlight w:val="none"/>
        </w:rPr>
      </w:pPr>
      <w:r>
        <w:rPr>
          <w:b/>
          <w:sz w:val="28"/>
          <w:szCs w:val="28"/>
          <w:highlight w:val="none"/>
        </w:rPr>
        <w:t>（</w:t>
      </w:r>
      <w:r>
        <w:rPr>
          <w:rFonts w:hint="eastAsia"/>
          <w:b/>
          <w:sz w:val="28"/>
          <w:szCs w:val="28"/>
          <w:highlight w:val="none"/>
          <w:lang w:eastAsia="zh-CN"/>
        </w:rPr>
        <w:t>五</w:t>
      </w:r>
      <w:r>
        <w:rPr>
          <w:b/>
          <w:sz w:val="28"/>
          <w:szCs w:val="28"/>
          <w:highlight w:val="none"/>
        </w:rPr>
        <w:t>）</w:t>
      </w:r>
      <w:r>
        <w:rPr>
          <w:rFonts w:hint="eastAsia"/>
          <w:b/>
          <w:sz w:val="28"/>
          <w:szCs w:val="28"/>
          <w:highlight w:val="none"/>
          <w:lang w:eastAsia="zh-CN"/>
        </w:rPr>
        <w:t>其他（如需）</w:t>
      </w:r>
    </w:p>
    <w:p>
      <w:pPr>
        <w:jc w:val="center"/>
        <w:rPr>
          <w:highlight w:val="none"/>
        </w:rPr>
      </w:pPr>
    </w:p>
    <w:p>
      <w:pPr>
        <w:jc w:val="center"/>
        <w:rPr>
          <w:highlight w:val="none"/>
        </w:rPr>
      </w:pPr>
    </w:p>
    <w:p>
      <w:pPr>
        <w:jc w:val="center"/>
        <w:rPr>
          <w:highlight w:val="none"/>
        </w:rPr>
      </w:pPr>
    </w:p>
    <w:p>
      <w:pPr>
        <w:jc w:val="center"/>
        <w:rPr>
          <w:b/>
          <w:sz w:val="32"/>
          <w:szCs w:val="32"/>
          <w:highlight w:val="none"/>
        </w:rPr>
      </w:pPr>
      <w:r>
        <w:rPr>
          <w:b/>
          <w:sz w:val="32"/>
          <w:szCs w:val="32"/>
          <w:highlight w:val="none"/>
        </w:rPr>
        <w:t>二、设计方案</w:t>
      </w:r>
    </w:p>
    <w:p>
      <w:pPr>
        <w:jc w:val="center"/>
        <w:rPr>
          <w:sz w:val="28"/>
          <w:szCs w:val="28"/>
          <w:highlight w:val="none"/>
        </w:rPr>
      </w:pPr>
    </w:p>
    <w:p>
      <w:pPr>
        <w:jc w:val="center"/>
        <w:rPr>
          <w:sz w:val="28"/>
          <w:szCs w:val="28"/>
          <w:highlight w:val="none"/>
        </w:rPr>
      </w:pPr>
      <w:r>
        <w:rPr>
          <w:sz w:val="28"/>
          <w:szCs w:val="28"/>
          <w:highlight w:val="none"/>
        </w:rPr>
        <w:t>目录</w:t>
      </w:r>
    </w:p>
    <w:p>
      <w:pPr>
        <w:rPr>
          <w:sz w:val="28"/>
          <w:szCs w:val="28"/>
          <w:highlight w:val="none"/>
        </w:rPr>
      </w:pPr>
      <w:r>
        <w:rPr>
          <w:sz w:val="28"/>
          <w:szCs w:val="28"/>
          <w:highlight w:val="none"/>
        </w:rPr>
        <w:t>（1）</w:t>
      </w:r>
      <w:r>
        <w:rPr>
          <w:bCs/>
          <w:sz w:val="28"/>
          <w:szCs w:val="28"/>
          <w:highlight w:val="none"/>
        </w:rPr>
        <w:t>对本工程的理解及重点难点分析</w:t>
      </w:r>
    </w:p>
    <w:p>
      <w:pPr>
        <w:rPr>
          <w:sz w:val="28"/>
          <w:szCs w:val="28"/>
          <w:highlight w:val="none"/>
        </w:rPr>
      </w:pPr>
      <w:r>
        <w:rPr>
          <w:sz w:val="28"/>
          <w:szCs w:val="28"/>
          <w:highlight w:val="none"/>
        </w:rPr>
        <w:t>（2）设计思路和工作主要内容</w:t>
      </w:r>
    </w:p>
    <w:p>
      <w:pPr>
        <w:rPr>
          <w:sz w:val="28"/>
          <w:szCs w:val="28"/>
          <w:highlight w:val="none"/>
        </w:rPr>
      </w:pPr>
      <w:r>
        <w:rPr>
          <w:sz w:val="28"/>
          <w:szCs w:val="28"/>
          <w:highlight w:val="none"/>
        </w:rPr>
        <w:t>（3）设计质量目标和服务承诺</w:t>
      </w:r>
    </w:p>
    <w:p>
      <w:pPr>
        <w:rPr>
          <w:sz w:val="28"/>
          <w:szCs w:val="28"/>
          <w:highlight w:val="none"/>
        </w:rPr>
      </w:pPr>
      <w:r>
        <w:rPr>
          <w:sz w:val="28"/>
          <w:szCs w:val="28"/>
          <w:highlight w:val="none"/>
        </w:rPr>
        <w:t>（4）</w:t>
      </w:r>
      <w:r>
        <w:rPr>
          <w:bCs/>
          <w:sz w:val="28"/>
          <w:szCs w:val="28"/>
          <w:highlight w:val="none"/>
        </w:rPr>
        <w:t>进度计划及其保证措施</w:t>
      </w:r>
    </w:p>
    <w:p>
      <w:pPr>
        <w:rPr>
          <w:sz w:val="28"/>
          <w:szCs w:val="28"/>
          <w:highlight w:val="none"/>
        </w:rPr>
      </w:pPr>
      <w:r>
        <w:rPr>
          <w:sz w:val="28"/>
          <w:szCs w:val="28"/>
          <w:highlight w:val="none"/>
        </w:rPr>
        <w:t>（5）</w:t>
      </w:r>
      <w:r>
        <w:rPr>
          <w:bCs/>
          <w:sz w:val="28"/>
          <w:szCs w:val="28"/>
          <w:highlight w:val="none"/>
        </w:rPr>
        <w:t>质量控制措施</w:t>
      </w:r>
    </w:p>
    <w:p>
      <w:pPr>
        <w:rPr>
          <w:sz w:val="28"/>
          <w:szCs w:val="28"/>
          <w:highlight w:val="none"/>
        </w:rPr>
      </w:pPr>
      <w:r>
        <w:rPr>
          <w:sz w:val="28"/>
          <w:szCs w:val="28"/>
          <w:highlight w:val="none"/>
        </w:rPr>
        <w:t>（6）</w:t>
      </w:r>
      <w:r>
        <w:rPr>
          <w:bCs/>
          <w:sz w:val="28"/>
          <w:szCs w:val="28"/>
          <w:highlight w:val="none"/>
        </w:rPr>
        <w:t>造价控制措施</w:t>
      </w:r>
    </w:p>
    <w:p>
      <w:pPr>
        <w:rPr>
          <w:sz w:val="28"/>
          <w:szCs w:val="28"/>
          <w:highlight w:val="none"/>
        </w:rPr>
      </w:pPr>
      <w:r>
        <w:rPr>
          <w:sz w:val="28"/>
          <w:szCs w:val="28"/>
          <w:highlight w:val="none"/>
        </w:rPr>
        <w:t>（7）</w:t>
      </w:r>
      <w:r>
        <w:rPr>
          <w:bCs/>
          <w:sz w:val="28"/>
          <w:szCs w:val="28"/>
          <w:highlight w:val="none"/>
        </w:rPr>
        <w:t>设计方案图</w:t>
      </w:r>
    </w:p>
    <w:p>
      <w:pPr>
        <w:rPr>
          <w:sz w:val="28"/>
          <w:szCs w:val="28"/>
          <w:highlight w:val="none"/>
        </w:rPr>
      </w:pPr>
      <w:r>
        <w:rPr>
          <w:sz w:val="28"/>
          <w:szCs w:val="28"/>
          <w:highlight w:val="none"/>
        </w:rPr>
        <w:t>（8）高新技术应用</w:t>
      </w:r>
      <w:r>
        <w:rPr>
          <w:bCs/>
          <w:sz w:val="28"/>
          <w:szCs w:val="28"/>
          <w:highlight w:val="none"/>
        </w:rPr>
        <w:t>或合理化建议</w:t>
      </w:r>
    </w:p>
    <w:p>
      <w:pPr>
        <w:spacing w:line="500" w:lineRule="exact"/>
        <w:rPr>
          <w:sz w:val="28"/>
          <w:szCs w:val="28"/>
          <w:highlight w:val="none"/>
        </w:rPr>
      </w:pPr>
    </w:p>
    <w:p>
      <w:pPr>
        <w:spacing w:line="500" w:lineRule="exact"/>
        <w:rPr>
          <w:szCs w:val="21"/>
          <w:highlight w:val="none"/>
        </w:rPr>
      </w:pPr>
    </w:p>
    <w:p>
      <w:pPr>
        <w:rPr>
          <w:highlight w:val="none"/>
        </w:rPr>
      </w:pPr>
    </w:p>
    <w:p>
      <w:pPr>
        <w:rPr>
          <w:highlight w:val="none"/>
        </w:rPr>
      </w:pPr>
    </w:p>
    <w:p>
      <w:pPr>
        <w:rPr>
          <w:highlight w:val="none"/>
        </w:rPr>
      </w:pPr>
    </w:p>
    <w:p>
      <w:pPr>
        <w:rPr>
          <w:highlight w:val="none"/>
        </w:rPr>
      </w:pPr>
    </w:p>
    <w:p>
      <w:pPr>
        <w:rPr>
          <w:sz w:val="28"/>
          <w:szCs w:val="28"/>
          <w:highlight w:val="none"/>
        </w:rPr>
      </w:pPr>
      <w:r>
        <w:rPr>
          <w:highlight w:val="none"/>
        </w:rPr>
        <w:br w:type="page"/>
      </w:r>
      <w:r>
        <w:rPr>
          <w:sz w:val="28"/>
          <w:szCs w:val="28"/>
          <w:highlight w:val="none"/>
        </w:rPr>
        <w:t>技术标（副本）封面格式：</w:t>
      </w:r>
    </w:p>
    <w:p>
      <w:pPr>
        <w:ind w:right="320"/>
        <w:jc w:val="right"/>
        <w:rPr>
          <w:rFonts w:eastAsia="黑体"/>
          <w:sz w:val="44"/>
          <w:szCs w:val="44"/>
          <w:highlight w:val="none"/>
        </w:rPr>
      </w:pPr>
      <w:r>
        <w:rPr>
          <w:rFonts w:eastAsia="黑体"/>
          <w:sz w:val="44"/>
          <w:szCs w:val="44"/>
          <w:highlight w:val="none"/>
        </w:rPr>
        <w:t>副本</w:t>
      </w:r>
    </w:p>
    <w:p>
      <w:pPr>
        <w:jc w:val="right"/>
        <w:rPr>
          <w:rFonts w:eastAsia="黑体"/>
          <w:sz w:val="44"/>
          <w:szCs w:val="44"/>
          <w:highlight w:val="none"/>
        </w:rPr>
      </w:pPr>
      <w:r>
        <w:rPr>
          <w:rFonts w:eastAsia="黑体"/>
          <w:sz w:val="44"/>
          <w:szCs w:val="44"/>
          <w:highlight w:val="none"/>
        </w:rPr>
        <w:t>（黑体二号字）</w:t>
      </w:r>
    </w:p>
    <w:p>
      <w:pPr>
        <w:rPr>
          <w:rFonts w:eastAsia="黑体"/>
          <w:sz w:val="44"/>
          <w:szCs w:val="44"/>
          <w:highlight w:val="none"/>
        </w:rPr>
      </w:pPr>
    </w:p>
    <w:p>
      <w:pPr>
        <w:jc w:val="right"/>
        <w:rPr>
          <w:rFonts w:eastAsia="黑体"/>
          <w:sz w:val="44"/>
          <w:szCs w:val="44"/>
          <w:highlight w:val="none"/>
        </w:rPr>
      </w:pPr>
    </w:p>
    <w:p>
      <w:pPr>
        <w:jc w:val="center"/>
        <w:rPr>
          <w:rFonts w:eastAsia="黑体"/>
          <w:sz w:val="44"/>
          <w:szCs w:val="44"/>
          <w:highlight w:val="none"/>
        </w:rPr>
      </w:pPr>
      <w:r>
        <w:rPr>
          <w:rFonts w:hint="eastAsia" w:eastAsia="黑体"/>
          <w:sz w:val="44"/>
          <w:szCs w:val="44"/>
          <w:highlight w:val="none"/>
          <w:lang w:eastAsia="zh-CN"/>
        </w:rPr>
        <w:t>（</w:t>
      </w:r>
      <w:r>
        <w:rPr>
          <w:rFonts w:eastAsia="黑体"/>
          <w:sz w:val="44"/>
          <w:szCs w:val="44"/>
          <w:highlight w:val="none"/>
        </w:rPr>
        <w:t>项目</w:t>
      </w:r>
      <w:r>
        <w:rPr>
          <w:rFonts w:hint="eastAsia" w:eastAsia="黑体"/>
          <w:sz w:val="44"/>
          <w:szCs w:val="44"/>
          <w:highlight w:val="none"/>
          <w:lang w:eastAsia="zh-CN"/>
        </w:rPr>
        <w:t>名称）</w:t>
      </w:r>
    </w:p>
    <w:p>
      <w:pPr>
        <w:jc w:val="center"/>
        <w:rPr>
          <w:rFonts w:eastAsia="黑体"/>
          <w:sz w:val="44"/>
          <w:szCs w:val="44"/>
          <w:highlight w:val="none"/>
        </w:rPr>
      </w:pPr>
      <w:r>
        <w:rPr>
          <w:rFonts w:eastAsia="黑体"/>
          <w:sz w:val="44"/>
          <w:szCs w:val="44"/>
          <w:highlight w:val="none"/>
        </w:rPr>
        <w:t>（黑体二号字）</w:t>
      </w:r>
    </w:p>
    <w:p>
      <w:pPr>
        <w:rPr>
          <w:rFonts w:eastAsia="黑体"/>
          <w:sz w:val="44"/>
          <w:szCs w:val="44"/>
          <w:highlight w:val="none"/>
        </w:rPr>
      </w:pPr>
    </w:p>
    <w:p>
      <w:pPr>
        <w:jc w:val="center"/>
        <w:rPr>
          <w:rFonts w:eastAsia="黑体"/>
          <w:sz w:val="44"/>
          <w:szCs w:val="44"/>
          <w:highlight w:val="none"/>
        </w:rPr>
      </w:pPr>
    </w:p>
    <w:p>
      <w:pPr>
        <w:jc w:val="center"/>
        <w:rPr>
          <w:rFonts w:eastAsia="黑体"/>
          <w:sz w:val="44"/>
          <w:szCs w:val="44"/>
          <w:highlight w:val="none"/>
        </w:rPr>
      </w:pPr>
      <w:r>
        <w:rPr>
          <w:rFonts w:eastAsia="黑体"/>
          <w:sz w:val="44"/>
          <w:szCs w:val="44"/>
          <w:highlight w:val="none"/>
        </w:rPr>
        <w:t>投标文件</w:t>
      </w:r>
    </w:p>
    <w:p>
      <w:pPr>
        <w:jc w:val="center"/>
        <w:rPr>
          <w:rFonts w:eastAsia="黑体"/>
          <w:sz w:val="44"/>
          <w:szCs w:val="44"/>
          <w:highlight w:val="none"/>
        </w:rPr>
      </w:pPr>
      <w:r>
        <w:rPr>
          <w:rFonts w:eastAsia="黑体"/>
          <w:sz w:val="44"/>
          <w:szCs w:val="44"/>
          <w:highlight w:val="none"/>
        </w:rPr>
        <w:t>（黑体二号字）</w:t>
      </w:r>
    </w:p>
    <w:p>
      <w:pPr>
        <w:jc w:val="center"/>
        <w:rPr>
          <w:rFonts w:eastAsia="黑体"/>
          <w:sz w:val="44"/>
          <w:szCs w:val="44"/>
          <w:highlight w:val="none"/>
        </w:rPr>
      </w:pPr>
    </w:p>
    <w:p>
      <w:pPr>
        <w:rPr>
          <w:rFonts w:eastAsia="黑体"/>
          <w:sz w:val="44"/>
          <w:szCs w:val="44"/>
          <w:highlight w:val="none"/>
        </w:rPr>
      </w:pPr>
    </w:p>
    <w:p>
      <w:pPr>
        <w:jc w:val="center"/>
        <w:rPr>
          <w:rFonts w:eastAsia="黑体"/>
          <w:sz w:val="44"/>
          <w:szCs w:val="44"/>
          <w:highlight w:val="none"/>
        </w:rPr>
      </w:pPr>
    </w:p>
    <w:p>
      <w:pPr>
        <w:jc w:val="center"/>
        <w:rPr>
          <w:rFonts w:eastAsia="黑体"/>
          <w:sz w:val="44"/>
          <w:szCs w:val="44"/>
          <w:highlight w:val="none"/>
        </w:rPr>
      </w:pPr>
      <w:r>
        <w:rPr>
          <w:rFonts w:eastAsia="黑体"/>
          <w:sz w:val="44"/>
          <w:szCs w:val="44"/>
          <w:highlight w:val="none"/>
        </w:rPr>
        <w:t>技术标</w:t>
      </w:r>
    </w:p>
    <w:p>
      <w:pPr>
        <w:jc w:val="center"/>
        <w:rPr>
          <w:rFonts w:eastAsia="黑体"/>
          <w:sz w:val="44"/>
          <w:szCs w:val="44"/>
          <w:highlight w:val="none"/>
        </w:rPr>
      </w:pPr>
      <w:r>
        <w:rPr>
          <w:rFonts w:eastAsia="黑体"/>
          <w:sz w:val="44"/>
          <w:szCs w:val="44"/>
          <w:highlight w:val="none"/>
        </w:rPr>
        <w:t>（黑体二号字）</w:t>
      </w:r>
    </w:p>
    <w:p>
      <w:pPr>
        <w:jc w:val="cente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numPr>
          <w:ilvl w:val="0"/>
          <w:numId w:val="3"/>
        </w:numPr>
        <w:rPr>
          <w:rFonts w:eastAsia="黑体"/>
          <w:b/>
          <w:sz w:val="28"/>
          <w:szCs w:val="28"/>
          <w:highlight w:val="none"/>
        </w:rPr>
      </w:pPr>
      <w:r>
        <w:rPr>
          <w:rFonts w:eastAsia="黑体"/>
          <w:b/>
          <w:sz w:val="28"/>
          <w:szCs w:val="28"/>
          <w:highlight w:val="none"/>
        </w:rPr>
        <w:t xml:space="preserve">特别提示  </w:t>
      </w:r>
    </w:p>
    <w:p>
      <w:pPr>
        <w:ind w:firstLine="550" w:firstLineChars="196"/>
        <w:rPr>
          <w:rFonts w:eastAsia="黑体"/>
          <w:b/>
          <w:sz w:val="28"/>
          <w:szCs w:val="28"/>
          <w:highlight w:val="none"/>
        </w:rPr>
      </w:pPr>
      <w:r>
        <w:rPr>
          <w:rFonts w:eastAsia="黑体"/>
          <w:b/>
          <w:sz w:val="28"/>
          <w:szCs w:val="28"/>
          <w:highlight w:val="none"/>
        </w:rPr>
        <w:t>技术标副本采用暗标的形式，投标人须严格按“技术暗标”标书制作要求编制投标文件，否则将不通过符合性审查。</w:t>
      </w:r>
    </w:p>
    <w:p>
      <w:pPr>
        <w:rPr>
          <w:rFonts w:eastAsia="黑体"/>
          <w:b/>
          <w:sz w:val="28"/>
          <w:szCs w:val="28"/>
          <w:highlight w:val="none"/>
        </w:rPr>
      </w:pPr>
    </w:p>
    <w:p>
      <w:pPr>
        <w:jc w:val="center"/>
        <w:rPr>
          <w:sz w:val="28"/>
          <w:szCs w:val="28"/>
          <w:highlight w:val="none"/>
        </w:rPr>
      </w:pPr>
      <w:r>
        <w:rPr>
          <w:sz w:val="28"/>
          <w:szCs w:val="28"/>
          <w:highlight w:val="none"/>
        </w:rPr>
        <w:br w:type="page"/>
      </w:r>
      <w:r>
        <w:rPr>
          <w:rFonts w:hint="eastAsia" w:ascii="宋体" w:hAnsi="宋体" w:cs="宋体"/>
          <w:sz w:val="28"/>
          <w:szCs w:val="28"/>
          <w:highlight w:val="none"/>
        </w:rPr>
        <w:t>★</w:t>
      </w:r>
      <w:r>
        <w:rPr>
          <w:sz w:val="28"/>
          <w:szCs w:val="28"/>
          <w:highlight w:val="none"/>
        </w:rPr>
        <w:t xml:space="preserve"> “技术暗标”标书制作要求</w:t>
      </w:r>
    </w:p>
    <w:p>
      <w:pPr>
        <w:ind w:firstLine="560" w:firstLineChars="200"/>
        <w:rPr>
          <w:sz w:val="28"/>
          <w:szCs w:val="28"/>
          <w:highlight w:val="none"/>
        </w:rPr>
      </w:pPr>
      <w:r>
        <w:rPr>
          <w:sz w:val="28"/>
          <w:szCs w:val="28"/>
          <w:highlight w:val="none"/>
        </w:rPr>
        <w:t>技术标是评标的重要内容之一。标书除按照招标文件要求外还必须按以下要求制作。</w:t>
      </w:r>
    </w:p>
    <w:p>
      <w:pPr>
        <w:ind w:firstLine="560" w:firstLineChars="200"/>
        <w:rPr>
          <w:sz w:val="28"/>
          <w:szCs w:val="28"/>
          <w:highlight w:val="none"/>
        </w:rPr>
      </w:pPr>
      <w:r>
        <w:rPr>
          <w:sz w:val="28"/>
          <w:szCs w:val="28"/>
          <w:highlight w:val="none"/>
        </w:rPr>
        <w:t>一、标书（副本）内容不得出现任何明示或暗示投标人身份的文字、图案和人为标记，如：投标人名称、人员姓名、单位地址、电话号码、公司徽标等。</w:t>
      </w:r>
    </w:p>
    <w:p>
      <w:pPr>
        <w:ind w:firstLine="560" w:firstLineChars="200"/>
        <w:rPr>
          <w:sz w:val="28"/>
          <w:szCs w:val="28"/>
          <w:highlight w:val="none"/>
        </w:rPr>
      </w:pPr>
      <w:r>
        <w:rPr>
          <w:sz w:val="28"/>
          <w:szCs w:val="28"/>
          <w:highlight w:val="none"/>
        </w:rPr>
        <w:t>二、封面、侧封和封底采用A4 规格白色复印纸。</w:t>
      </w:r>
    </w:p>
    <w:p>
      <w:pPr>
        <w:ind w:firstLine="560" w:firstLineChars="200"/>
        <w:rPr>
          <w:sz w:val="28"/>
          <w:szCs w:val="28"/>
          <w:highlight w:val="none"/>
        </w:rPr>
      </w:pPr>
      <w:r>
        <w:rPr>
          <w:sz w:val="28"/>
          <w:szCs w:val="28"/>
          <w:highlight w:val="none"/>
        </w:rPr>
        <w:t>三、标书制作：</w:t>
      </w:r>
    </w:p>
    <w:p>
      <w:pPr>
        <w:ind w:firstLine="560" w:firstLineChars="200"/>
        <w:rPr>
          <w:sz w:val="28"/>
          <w:szCs w:val="28"/>
          <w:highlight w:val="none"/>
        </w:rPr>
      </w:pPr>
      <w:r>
        <w:rPr>
          <w:sz w:val="28"/>
          <w:szCs w:val="28"/>
          <w:highlight w:val="none"/>
        </w:rPr>
        <w:t>目录及正文一律采用A4规格白色复印纸；文字为3号仿宋体（国标），黑色单面打印；页边距：上、下各为2.5cm±0.5cm，左3.0cm±0.5cm，右2.8cm±0.5cm。</w:t>
      </w:r>
    </w:p>
    <w:p>
      <w:pPr>
        <w:ind w:firstLine="560" w:firstLineChars="200"/>
        <w:rPr>
          <w:sz w:val="28"/>
          <w:szCs w:val="28"/>
          <w:highlight w:val="none"/>
        </w:rPr>
      </w:pPr>
      <w:r>
        <w:rPr>
          <w:sz w:val="28"/>
          <w:szCs w:val="28"/>
          <w:highlight w:val="none"/>
        </w:rPr>
        <w:t>所有表格一律采用电脑绘制，A4规格白色复印纸，黑色单面打印，文字为小4 号仿宋体（国标）。</w:t>
      </w:r>
    </w:p>
    <w:p>
      <w:pPr>
        <w:ind w:firstLine="560" w:firstLineChars="200"/>
        <w:rPr>
          <w:sz w:val="28"/>
          <w:szCs w:val="28"/>
          <w:highlight w:val="none"/>
        </w:rPr>
      </w:pPr>
      <w:r>
        <w:rPr>
          <w:sz w:val="28"/>
          <w:szCs w:val="28"/>
          <w:highlight w:val="none"/>
        </w:rPr>
        <w:t>四、页码从正文编起（目录不编制页码），采用小5 号仿宋体（国标）阿拉伯数字标明在页脚的右下角处，仅标数字，不得作其他任何标识；除此之外，页眉、页脚处不得划线或作其他任何标识。</w:t>
      </w:r>
    </w:p>
    <w:p>
      <w:pPr>
        <w:ind w:firstLine="560" w:firstLineChars="200"/>
        <w:rPr>
          <w:sz w:val="28"/>
          <w:szCs w:val="28"/>
          <w:highlight w:val="none"/>
        </w:rPr>
      </w:pPr>
      <w:r>
        <w:rPr>
          <w:sz w:val="28"/>
          <w:szCs w:val="28"/>
          <w:highlight w:val="none"/>
        </w:rPr>
        <w:t>五、技术标书内容一律采用黑色打印或复印件。标书（副本）不得涂改、手写或出现任何人为标识。</w:t>
      </w:r>
    </w:p>
    <w:p>
      <w:pPr>
        <w:ind w:firstLine="560" w:firstLineChars="200"/>
        <w:rPr>
          <w:sz w:val="28"/>
          <w:szCs w:val="28"/>
          <w:highlight w:val="none"/>
        </w:rPr>
      </w:pPr>
      <w:r>
        <w:rPr>
          <w:sz w:val="28"/>
          <w:szCs w:val="28"/>
          <w:highlight w:val="none"/>
        </w:rPr>
        <w:t>六、技术标书如有设计方案图的，设计方案图要求使用A3规格纸张，使用彩色打印，不得使用纯黑白打印。同时不得出现任何明示或暗示投标人身份的文字、图案。</w:t>
      </w:r>
    </w:p>
    <w:p>
      <w:pPr>
        <w:ind w:firstLine="560" w:firstLineChars="200"/>
        <w:rPr>
          <w:b/>
          <w:bCs/>
          <w:highlight w:val="none"/>
        </w:rPr>
      </w:pPr>
      <w:r>
        <w:rPr>
          <w:sz w:val="28"/>
          <w:szCs w:val="28"/>
          <w:highlight w:val="none"/>
        </w:rPr>
        <w:t>七、为响应国家节能环保的号召，技术标函（含方案图）页数必须在300页以内，页数计算不包含目录、封面和封底。</w:t>
      </w:r>
    </w:p>
    <w:p>
      <w:pPr>
        <w:ind w:firstLine="560" w:firstLineChars="200"/>
        <w:rPr>
          <w:color w:val="C00000"/>
          <w:sz w:val="28"/>
          <w:szCs w:val="28"/>
          <w:highlight w:val="none"/>
        </w:rPr>
      </w:pPr>
    </w:p>
    <w:p>
      <w:pPr>
        <w:ind w:firstLine="560" w:firstLineChars="200"/>
        <w:rPr>
          <w:sz w:val="28"/>
          <w:szCs w:val="28"/>
          <w:highlight w:val="none"/>
        </w:rPr>
      </w:pPr>
      <w:r>
        <w:rPr>
          <w:sz w:val="28"/>
          <w:szCs w:val="28"/>
          <w:highlight w:val="none"/>
        </w:rPr>
        <w:t>未按上述规定制作的技术标书不通过符合性审查。</w:t>
      </w:r>
    </w:p>
    <w:p>
      <w:pPr>
        <w:jc w:val="center"/>
        <w:rPr>
          <w:b/>
          <w:sz w:val="32"/>
          <w:szCs w:val="32"/>
          <w:highlight w:val="none"/>
        </w:rPr>
      </w:pPr>
      <w:r>
        <w:rPr>
          <w:b/>
          <w:sz w:val="32"/>
          <w:szCs w:val="32"/>
          <w:highlight w:val="none"/>
        </w:rPr>
        <w:br w:type="page"/>
      </w:r>
      <w:r>
        <w:rPr>
          <w:b/>
          <w:sz w:val="32"/>
          <w:szCs w:val="32"/>
          <w:highlight w:val="none"/>
        </w:rPr>
        <w:t>设计方案</w:t>
      </w:r>
    </w:p>
    <w:p>
      <w:pPr>
        <w:jc w:val="center"/>
        <w:rPr>
          <w:sz w:val="28"/>
          <w:szCs w:val="28"/>
          <w:highlight w:val="none"/>
        </w:rPr>
      </w:pPr>
      <w:r>
        <w:rPr>
          <w:sz w:val="28"/>
          <w:szCs w:val="28"/>
          <w:highlight w:val="none"/>
        </w:rPr>
        <w:t>目录</w:t>
      </w:r>
    </w:p>
    <w:p>
      <w:pPr>
        <w:rPr>
          <w:sz w:val="28"/>
          <w:szCs w:val="28"/>
          <w:highlight w:val="none"/>
        </w:rPr>
      </w:pPr>
      <w:r>
        <w:rPr>
          <w:sz w:val="28"/>
          <w:szCs w:val="28"/>
          <w:highlight w:val="none"/>
        </w:rPr>
        <w:t>（1）</w:t>
      </w:r>
      <w:r>
        <w:rPr>
          <w:bCs/>
          <w:sz w:val="28"/>
          <w:szCs w:val="28"/>
          <w:highlight w:val="none"/>
        </w:rPr>
        <w:t>对本工程的理解及重点难点分析</w:t>
      </w:r>
    </w:p>
    <w:p>
      <w:pPr>
        <w:rPr>
          <w:sz w:val="28"/>
          <w:szCs w:val="28"/>
          <w:highlight w:val="none"/>
        </w:rPr>
      </w:pPr>
      <w:r>
        <w:rPr>
          <w:sz w:val="28"/>
          <w:szCs w:val="28"/>
          <w:highlight w:val="none"/>
        </w:rPr>
        <w:t>（2）设计思路和工作主要内容</w:t>
      </w:r>
    </w:p>
    <w:p>
      <w:pPr>
        <w:rPr>
          <w:sz w:val="28"/>
          <w:szCs w:val="28"/>
          <w:highlight w:val="none"/>
        </w:rPr>
      </w:pPr>
      <w:r>
        <w:rPr>
          <w:sz w:val="28"/>
          <w:szCs w:val="28"/>
          <w:highlight w:val="none"/>
        </w:rPr>
        <w:t>（3）设计质量目标和服务承诺</w:t>
      </w:r>
    </w:p>
    <w:p>
      <w:pPr>
        <w:rPr>
          <w:sz w:val="28"/>
          <w:szCs w:val="28"/>
          <w:highlight w:val="none"/>
        </w:rPr>
      </w:pPr>
      <w:r>
        <w:rPr>
          <w:sz w:val="28"/>
          <w:szCs w:val="28"/>
          <w:highlight w:val="none"/>
        </w:rPr>
        <w:t>（4）</w:t>
      </w:r>
      <w:r>
        <w:rPr>
          <w:bCs/>
          <w:sz w:val="28"/>
          <w:szCs w:val="28"/>
          <w:highlight w:val="none"/>
        </w:rPr>
        <w:t>进度计划及其保证措施</w:t>
      </w:r>
    </w:p>
    <w:p>
      <w:pPr>
        <w:rPr>
          <w:sz w:val="28"/>
          <w:szCs w:val="28"/>
          <w:highlight w:val="none"/>
        </w:rPr>
      </w:pPr>
      <w:r>
        <w:rPr>
          <w:sz w:val="28"/>
          <w:szCs w:val="28"/>
          <w:highlight w:val="none"/>
        </w:rPr>
        <w:t>（5）</w:t>
      </w:r>
      <w:r>
        <w:rPr>
          <w:bCs/>
          <w:sz w:val="28"/>
          <w:szCs w:val="28"/>
          <w:highlight w:val="none"/>
        </w:rPr>
        <w:t>质量控制措施</w:t>
      </w:r>
    </w:p>
    <w:p>
      <w:pPr>
        <w:rPr>
          <w:sz w:val="28"/>
          <w:szCs w:val="28"/>
          <w:highlight w:val="none"/>
        </w:rPr>
      </w:pPr>
      <w:r>
        <w:rPr>
          <w:sz w:val="28"/>
          <w:szCs w:val="28"/>
          <w:highlight w:val="none"/>
        </w:rPr>
        <w:t>（6）</w:t>
      </w:r>
      <w:r>
        <w:rPr>
          <w:bCs/>
          <w:sz w:val="28"/>
          <w:szCs w:val="28"/>
          <w:highlight w:val="none"/>
        </w:rPr>
        <w:t>造价控制措施</w:t>
      </w:r>
    </w:p>
    <w:p>
      <w:pPr>
        <w:rPr>
          <w:sz w:val="28"/>
          <w:szCs w:val="28"/>
          <w:highlight w:val="none"/>
        </w:rPr>
      </w:pPr>
      <w:r>
        <w:rPr>
          <w:sz w:val="28"/>
          <w:szCs w:val="28"/>
          <w:highlight w:val="none"/>
        </w:rPr>
        <w:t>（7）</w:t>
      </w:r>
      <w:r>
        <w:rPr>
          <w:bCs/>
          <w:sz w:val="28"/>
          <w:szCs w:val="28"/>
          <w:highlight w:val="none"/>
        </w:rPr>
        <w:t>设计方案图</w:t>
      </w:r>
    </w:p>
    <w:p>
      <w:pPr>
        <w:rPr>
          <w:sz w:val="28"/>
          <w:szCs w:val="28"/>
          <w:highlight w:val="none"/>
        </w:rPr>
      </w:pPr>
      <w:r>
        <w:rPr>
          <w:sz w:val="28"/>
          <w:szCs w:val="28"/>
          <w:highlight w:val="none"/>
        </w:rPr>
        <w:t>（8）高新技术应用</w:t>
      </w:r>
      <w:r>
        <w:rPr>
          <w:bCs/>
          <w:sz w:val="28"/>
          <w:szCs w:val="28"/>
          <w:highlight w:val="none"/>
        </w:rPr>
        <w:t>或合理化建议</w:t>
      </w:r>
    </w:p>
    <w:p>
      <w:pPr>
        <w:rPr>
          <w:highlight w:val="none"/>
        </w:rPr>
      </w:pPr>
      <w:r>
        <w:rPr>
          <w:highlight w:val="none"/>
        </w:rPr>
        <w:br w:type="page"/>
      </w:r>
    </w:p>
    <w:p>
      <w:pPr>
        <w:spacing w:line="360" w:lineRule="auto"/>
        <w:ind w:right="560"/>
        <w:jc w:val="right"/>
        <w:rPr>
          <w:sz w:val="28"/>
          <w:szCs w:val="28"/>
          <w:highlight w:val="none"/>
        </w:rPr>
      </w:pPr>
    </w:p>
    <w:p>
      <w:pPr>
        <w:spacing w:line="360" w:lineRule="auto"/>
        <w:ind w:firstLine="420" w:firstLineChars="200"/>
        <w:jc w:val="right"/>
        <w:rPr>
          <w:szCs w:val="21"/>
          <w:highlight w:val="non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rFonts w:hint="eastAsia" w:eastAsia="宋体"/>
          <w:sz w:val="48"/>
          <w:szCs w:val="48"/>
          <w:highlight w:val="none"/>
          <w:lang w:eastAsia="zh-CN"/>
        </w:rPr>
      </w:pPr>
      <w:r>
        <w:rPr>
          <w:rFonts w:hint="eastAsia"/>
          <w:sz w:val="48"/>
          <w:szCs w:val="48"/>
          <w:highlight w:val="none"/>
          <w:lang w:eastAsia="zh-CN"/>
        </w:rPr>
        <w:t>经济标</w:t>
      </w:r>
    </w:p>
    <w:p>
      <w:pPr>
        <w:snapToGrid w:val="0"/>
        <w:spacing w:line="360" w:lineRule="auto"/>
        <w:jc w:val="center"/>
        <w:rPr>
          <w:sz w:val="28"/>
          <w:szCs w:val="28"/>
          <w:highlight w:val="none"/>
        </w:rPr>
      </w:pPr>
      <w:r>
        <w:rPr>
          <w:sz w:val="28"/>
          <w:szCs w:val="28"/>
          <w:highlight w:val="none"/>
        </w:rPr>
        <w:t xml:space="preserve">  </w:t>
      </w:r>
    </w:p>
    <w:p>
      <w:pPr>
        <w:spacing w:line="360" w:lineRule="auto"/>
        <w:ind w:firstLine="420" w:firstLineChars="200"/>
        <w:rPr>
          <w:szCs w:val="21"/>
          <w:highlight w:val="none"/>
        </w:rPr>
      </w:pPr>
    </w:p>
    <w:p>
      <w:pPr>
        <w:spacing w:line="360" w:lineRule="auto"/>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1820" w:firstLineChars="650"/>
        <w:rPr>
          <w:sz w:val="28"/>
          <w:szCs w:val="28"/>
          <w:highlight w:val="none"/>
        </w:rPr>
      </w:pPr>
      <w:r>
        <w:rPr>
          <w:sz w:val="28"/>
          <w:szCs w:val="28"/>
          <w:highlight w:val="none"/>
        </w:rPr>
        <w:t>投标人：</w:t>
      </w:r>
      <w:r>
        <w:rPr>
          <w:sz w:val="28"/>
          <w:szCs w:val="28"/>
          <w:highlight w:val="none"/>
          <w:u w:val="single"/>
        </w:rPr>
        <w:t xml:space="preserve">               </w:t>
      </w:r>
      <w:r>
        <w:rPr>
          <w:rFonts w:hint="eastAsia"/>
          <w:sz w:val="28"/>
          <w:szCs w:val="28"/>
          <w:highlight w:val="none"/>
          <w:u w:val="single"/>
        </w:rPr>
        <w:t xml:space="preserve"> </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jc w:val="center"/>
        <w:rPr>
          <w:sz w:val="28"/>
          <w:szCs w:val="28"/>
          <w:highlight w:val="none"/>
        </w:rPr>
      </w:pPr>
    </w:p>
    <w:p>
      <w:pPr>
        <w:spacing w:line="360" w:lineRule="auto"/>
        <w:ind w:firstLine="1820" w:firstLineChars="650"/>
        <w:rPr>
          <w:sz w:val="28"/>
          <w:szCs w:val="28"/>
          <w:highlight w:val="none"/>
        </w:rPr>
      </w:pPr>
      <w:r>
        <w:rPr>
          <w:sz w:val="28"/>
          <w:szCs w:val="28"/>
          <w:highlight w:val="none"/>
        </w:rPr>
        <w:t>法定代表人或委托代理人：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 w:val="28"/>
          <w:szCs w:val="28"/>
          <w:highlight w:val="none"/>
        </w:rPr>
      </w:pP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sz w:val="28"/>
          <w:szCs w:val="28"/>
          <w:highlight w:val="none"/>
        </w:rPr>
      </w:pPr>
      <w:r>
        <w:rPr>
          <w:szCs w:val="21"/>
          <w:highlight w:val="none"/>
        </w:rPr>
        <w:t>说明：本封面仅供参考，格式由投标人自定，但必须包括工程名称、“投标报价”或“投标报价函”字样、投标人名称、投标人单位公章、投标人法定代表人或其委托的</w:t>
      </w:r>
      <w:r>
        <w:rPr>
          <w:rFonts w:hint="eastAsia"/>
          <w:szCs w:val="21"/>
          <w:highlight w:val="none"/>
        </w:rPr>
        <w:t>代理人</w:t>
      </w:r>
      <w:r>
        <w:rPr>
          <w:szCs w:val="21"/>
          <w:highlight w:val="none"/>
        </w:rPr>
        <w:t>签字。</w:t>
      </w:r>
      <w:r>
        <w:rPr>
          <w:sz w:val="28"/>
          <w:szCs w:val="28"/>
          <w:highlight w:val="none"/>
        </w:rPr>
        <w:br w:type="page"/>
      </w:r>
    </w:p>
    <w:p>
      <w:pPr>
        <w:spacing w:line="360" w:lineRule="auto"/>
        <w:jc w:val="center"/>
        <w:rPr>
          <w:b/>
          <w:sz w:val="28"/>
          <w:szCs w:val="28"/>
          <w:highlight w:val="none"/>
        </w:rPr>
      </w:pPr>
      <w:r>
        <w:rPr>
          <w:b/>
          <w:sz w:val="28"/>
          <w:szCs w:val="28"/>
          <w:highlight w:val="none"/>
        </w:rPr>
        <w:t>目  录</w:t>
      </w:r>
    </w:p>
    <w:p>
      <w:pPr>
        <w:rPr>
          <w:szCs w:val="21"/>
          <w:highlight w:val="none"/>
        </w:rPr>
      </w:pPr>
    </w:p>
    <w:p>
      <w:pPr>
        <w:rPr>
          <w:highlight w:val="none"/>
        </w:rPr>
      </w:pPr>
      <w:r>
        <w:rPr>
          <w:highlight w:val="none"/>
        </w:rPr>
        <w:t>一、投标报价函</w:t>
      </w:r>
    </w:p>
    <w:p>
      <w:pPr>
        <w:rPr>
          <w:highlight w:val="none"/>
        </w:rPr>
      </w:pPr>
    </w:p>
    <w:p>
      <w:pPr>
        <w:rPr>
          <w:rFonts w:hint="eastAsia" w:eastAsia="宋体"/>
          <w:highlight w:val="none"/>
          <w:lang w:eastAsia="zh-CN"/>
        </w:rPr>
      </w:pPr>
      <w:r>
        <w:rPr>
          <w:highlight w:val="none"/>
        </w:rPr>
        <w:t>二、其他</w:t>
      </w:r>
      <w:r>
        <w:rPr>
          <w:rFonts w:hint="eastAsia"/>
          <w:highlight w:val="none"/>
          <w:lang w:eastAsia="zh-CN"/>
        </w:rPr>
        <w:t>（如需）</w:t>
      </w:r>
    </w:p>
    <w:p>
      <w:pPr>
        <w:rPr>
          <w:b/>
          <w:bCs/>
          <w:szCs w:val="28"/>
          <w:highlight w:val="none"/>
        </w:rPr>
      </w:pPr>
    </w:p>
    <w:p>
      <w:pPr>
        <w:spacing w:line="360" w:lineRule="auto"/>
        <w:ind w:firstLine="198"/>
        <w:jc w:val="center"/>
        <w:rPr>
          <w:sz w:val="32"/>
          <w:highlight w:val="none"/>
        </w:rPr>
      </w:pPr>
      <w:r>
        <w:rPr>
          <w:b/>
          <w:bCs/>
          <w:sz w:val="32"/>
          <w:highlight w:val="none"/>
        </w:rPr>
        <w:br w:type="page"/>
      </w:r>
      <w:r>
        <w:rPr>
          <w:b/>
          <w:bCs/>
          <w:sz w:val="32"/>
          <w:highlight w:val="none"/>
        </w:rPr>
        <w:t>投标报价函（格式）</w:t>
      </w:r>
    </w:p>
    <w:p>
      <w:pPr>
        <w:spacing w:line="360" w:lineRule="auto"/>
        <w:ind w:firstLine="420" w:firstLineChars="200"/>
        <w:rPr>
          <w:highlight w:val="none"/>
        </w:rPr>
      </w:pPr>
      <w:r>
        <w:rPr>
          <w:highlight w:val="none"/>
        </w:rPr>
        <w:t>1、我公司已仔细研究了______</w:t>
      </w:r>
      <w:r>
        <w:rPr>
          <w:rFonts w:hint="eastAsia"/>
          <w:highlight w:val="none"/>
          <w:lang w:eastAsia="zh-CN"/>
        </w:rPr>
        <w:t>（项目名称）</w:t>
      </w:r>
      <w:r>
        <w:rPr>
          <w:highlight w:val="none"/>
        </w:rPr>
        <w:t>________的招标文件（包括补充通知）的全部内容及本报价说明，并察勘了现场，愿意按上述招标文件规定的条件和要求承包合同规定的全部工作，并承担相关的责任。</w:t>
      </w:r>
    </w:p>
    <w:p>
      <w:pPr>
        <w:tabs>
          <w:tab w:val="left" w:pos="1275"/>
        </w:tabs>
        <w:spacing w:line="360" w:lineRule="auto"/>
        <w:ind w:firstLine="420" w:firstLineChars="200"/>
        <w:rPr>
          <w:highlight w:val="none"/>
        </w:rPr>
      </w:pPr>
      <w:r>
        <w:rPr>
          <w:highlight w:val="none"/>
        </w:rPr>
        <w:t>2、我公司提交的投标文件在投标截止时间后的</w:t>
      </w:r>
      <w:r>
        <w:rPr>
          <w:highlight w:val="none"/>
          <w:u w:val="single"/>
        </w:rPr>
        <w:t>____</w:t>
      </w:r>
      <w:r>
        <w:rPr>
          <w:highlight w:val="none"/>
        </w:rPr>
        <w:t>天内有效，在此期间被单位接受的上述文件对我公司一直具有约束力。我公司保证在投标文件有效期内不撤回投标文件，除招标文件另有规定外，不修改投标文件。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color w:val="000000"/>
          <w:highlight w:val="none"/>
        </w:rPr>
      </w:pPr>
      <w:r>
        <w:rPr>
          <w:highlight w:val="none"/>
        </w:rPr>
        <w:t>3、</w:t>
      </w:r>
      <w:r>
        <w:rPr>
          <w:rFonts w:hint="eastAsia" w:ascii="宋体" w:hAnsi="宋体"/>
          <w:color w:val="000000"/>
          <w:highlight w:val="none"/>
        </w:rPr>
        <w:t>我公司的勘察投标报价</w:t>
      </w:r>
      <w:r>
        <w:rPr>
          <w:rFonts w:hint="eastAsia" w:ascii="宋体" w:hAnsi="宋体"/>
          <w:color w:val="000000"/>
          <w:highlight w:val="none"/>
          <w:lang w:eastAsia="zh-CN"/>
        </w:rPr>
        <w:t>费率</w:t>
      </w:r>
      <w:r>
        <w:rPr>
          <w:rFonts w:hint="eastAsia" w:ascii="宋体" w:hAnsi="宋体"/>
          <w:color w:val="000000"/>
          <w:highlight w:val="none"/>
        </w:rPr>
        <w:t>为</w:t>
      </w:r>
      <w:r>
        <w:rPr>
          <w:rFonts w:hint="eastAsia" w:ascii="宋体" w:hAnsi="宋体"/>
          <w:color w:val="000000"/>
          <w:highlight w:val="none"/>
          <w:u w:val="single"/>
        </w:rPr>
        <w:t xml:space="preserve">        </w:t>
      </w:r>
      <w:r>
        <w:rPr>
          <w:rFonts w:hint="eastAsia"/>
          <w:highlight w:val="none"/>
        </w:rPr>
        <w:t>%</w:t>
      </w:r>
      <w:r>
        <w:rPr>
          <w:rFonts w:hint="eastAsia" w:ascii="宋体" w:hAnsi="宋体"/>
          <w:color w:val="000000"/>
          <w:highlight w:val="none"/>
        </w:rPr>
        <w:t>；</w:t>
      </w:r>
    </w:p>
    <w:p>
      <w:pPr>
        <w:tabs>
          <w:tab w:val="left" w:pos="1275"/>
        </w:tabs>
        <w:spacing w:line="360" w:lineRule="auto"/>
        <w:ind w:firstLine="735" w:firstLineChars="350"/>
        <w:rPr>
          <w:highlight w:val="none"/>
        </w:rPr>
      </w:pPr>
      <w:r>
        <w:rPr>
          <w:highlight w:val="none"/>
        </w:rPr>
        <w:t>我公司的</w:t>
      </w:r>
      <w:r>
        <w:rPr>
          <w:rFonts w:hint="eastAsia"/>
          <w:highlight w:val="none"/>
        </w:rPr>
        <w:t>设计</w:t>
      </w:r>
      <w:r>
        <w:rPr>
          <w:highlight w:val="none"/>
        </w:rPr>
        <w:t>投标报价</w:t>
      </w:r>
      <w:r>
        <w:rPr>
          <w:rFonts w:hint="eastAsia"/>
          <w:highlight w:val="none"/>
          <w:lang w:eastAsia="zh-CN"/>
        </w:rPr>
        <w:t>费率</w:t>
      </w:r>
      <w:r>
        <w:rPr>
          <w:highlight w:val="none"/>
        </w:rPr>
        <w:t>为</w:t>
      </w:r>
      <w:r>
        <w:rPr>
          <w:highlight w:val="none"/>
          <w:u w:val="single"/>
        </w:rPr>
        <w:t xml:space="preserve">        </w:t>
      </w:r>
      <w:r>
        <w:rPr>
          <w:rFonts w:hint="eastAsia"/>
          <w:highlight w:val="none"/>
        </w:rPr>
        <w:t>%</w:t>
      </w:r>
      <w:r>
        <w:rPr>
          <w:highlight w:val="none"/>
        </w:rPr>
        <w:t xml:space="preserve">。 </w:t>
      </w:r>
    </w:p>
    <w:p>
      <w:pPr>
        <w:spacing w:line="360" w:lineRule="auto"/>
        <w:ind w:firstLine="420" w:firstLineChars="200"/>
        <w:rPr>
          <w:highlight w:val="none"/>
        </w:rPr>
      </w:pPr>
      <w:r>
        <w:rPr>
          <w:highlight w:val="none"/>
        </w:rPr>
        <w:t>4、若我公司中标，将保证：</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⑴</w:t>
      </w:r>
      <w:r>
        <w:rPr>
          <w:highlight w:val="none"/>
        </w:rPr>
        <w:t>按时保质完成</w:t>
      </w:r>
      <w:r>
        <w:rPr>
          <w:rFonts w:hint="eastAsia"/>
          <w:highlight w:val="none"/>
        </w:rPr>
        <w:t>勘察</w:t>
      </w:r>
      <w:r>
        <w:rPr>
          <w:highlight w:val="none"/>
        </w:rPr>
        <w:t>设计服务，并向你单位提交</w:t>
      </w:r>
      <w:r>
        <w:rPr>
          <w:rFonts w:hint="eastAsia"/>
          <w:highlight w:val="none"/>
        </w:rPr>
        <w:t>勘察</w:t>
      </w:r>
      <w:r>
        <w:rPr>
          <w:highlight w:val="none"/>
        </w:rPr>
        <w:t>设计成果。</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⑵</w:t>
      </w:r>
      <w:r>
        <w:rPr>
          <w:highlight w:val="none"/>
        </w:rPr>
        <w:t>按招标文件要求派驻施工现场代表，提供施工现场设计服务，参加工程例会、工程变更、工程验收等工程会议。</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⑶</w:t>
      </w:r>
      <w:r>
        <w:rPr>
          <w:highlight w:val="none"/>
        </w:rPr>
        <w:t>不因为工程设计变更或修改而增加设计费用。</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⑷</w:t>
      </w:r>
      <w:r>
        <w:rPr>
          <w:highlight w:val="none"/>
        </w:rPr>
        <w:t>若有工程设计变更或修改，接到业主通知后10天内提交设计方案。</w:t>
      </w:r>
    </w:p>
    <w:p>
      <w:pPr>
        <w:tabs>
          <w:tab w:val="left" w:pos="1500"/>
        </w:tabs>
        <w:spacing w:line="360" w:lineRule="auto"/>
        <w:ind w:firstLine="840" w:firstLineChars="400"/>
        <w:rPr>
          <w:highlight w:val="none"/>
        </w:rPr>
      </w:pPr>
    </w:p>
    <w:p>
      <w:pPr>
        <w:tabs>
          <w:tab w:val="left" w:pos="1500"/>
        </w:tabs>
        <w:spacing w:line="360" w:lineRule="auto"/>
        <w:ind w:firstLine="840" w:firstLineChars="400"/>
        <w:rPr>
          <w:highlight w:val="none"/>
        </w:rPr>
      </w:pPr>
    </w:p>
    <w:p>
      <w:pPr>
        <w:spacing w:line="500" w:lineRule="exact"/>
        <w:ind w:firstLine="4515" w:firstLineChars="2150"/>
        <w:rPr>
          <w:szCs w:val="21"/>
          <w:highlight w:val="none"/>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p>
    <w:p>
      <w:pPr>
        <w:spacing w:line="500" w:lineRule="exact"/>
        <w:ind w:firstLine="4515" w:firstLineChars="2150"/>
        <w:rPr>
          <w:szCs w:val="21"/>
          <w:highlight w:val="none"/>
          <w:u w:val="single"/>
        </w:rPr>
      </w:pPr>
      <w:r>
        <w:rPr>
          <w:szCs w:val="21"/>
          <w:highlight w:val="none"/>
        </w:rPr>
        <w:t>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pPr>
        <w:spacing w:line="500" w:lineRule="exact"/>
        <w:ind w:firstLine="4515" w:firstLineChars="2150"/>
        <w:rPr>
          <w:szCs w:val="21"/>
          <w:highlight w:val="none"/>
        </w:rPr>
      </w:pPr>
      <w:r>
        <w:rPr>
          <w:szCs w:val="21"/>
          <w:highlight w:val="none"/>
        </w:rPr>
        <w:t>日      期：  __</w:t>
      </w:r>
      <w:r>
        <w:rPr>
          <w:szCs w:val="21"/>
          <w:highlight w:val="none"/>
          <w:u w:val="single"/>
        </w:rPr>
        <w:t>__</w:t>
      </w:r>
      <w:r>
        <w:rPr>
          <w:rFonts w:hint="eastAsia"/>
          <w:szCs w:val="21"/>
          <w:highlight w:val="none"/>
          <w:u w:val="single"/>
        </w:rPr>
        <w:t xml:space="preserve"> </w:t>
      </w:r>
      <w:r>
        <w:rPr>
          <w:szCs w:val="21"/>
          <w:highlight w:val="none"/>
          <w:u w:val="single"/>
        </w:rPr>
        <w:t>__</w:t>
      </w:r>
      <w:r>
        <w:rPr>
          <w:szCs w:val="21"/>
          <w:highlight w:val="none"/>
        </w:rPr>
        <w:t>年</w:t>
      </w:r>
      <w:r>
        <w:rPr>
          <w:szCs w:val="21"/>
          <w:highlight w:val="none"/>
          <w:u w:val="single"/>
        </w:rPr>
        <w:t>_</w:t>
      </w:r>
      <w:r>
        <w:rPr>
          <w:rFonts w:hint="eastAsia"/>
          <w:szCs w:val="21"/>
          <w:highlight w:val="none"/>
          <w:u w:val="single"/>
        </w:rPr>
        <w:t xml:space="preserve">  </w:t>
      </w:r>
      <w:r>
        <w:rPr>
          <w:szCs w:val="21"/>
          <w:highlight w:val="none"/>
          <w:u w:val="single"/>
        </w:rPr>
        <w:t>_</w:t>
      </w:r>
      <w:r>
        <w:rPr>
          <w:rFonts w:hint="eastAsia"/>
          <w:szCs w:val="21"/>
          <w:highlight w:val="none"/>
          <w:u w:val="single"/>
        </w:rPr>
        <w:t xml:space="preserve"> </w:t>
      </w:r>
      <w:r>
        <w:rPr>
          <w:szCs w:val="21"/>
          <w:highlight w:val="none"/>
          <w:u w:val="single"/>
        </w:rPr>
        <w:t>__</w:t>
      </w:r>
      <w:r>
        <w:rPr>
          <w:szCs w:val="21"/>
          <w:highlight w:val="none"/>
        </w:rPr>
        <w:t>_月_</w:t>
      </w:r>
      <w:r>
        <w:rPr>
          <w:szCs w:val="21"/>
          <w:highlight w:val="none"/>
          <w:u w:val="single"/>
        </w:rPr>
        <w:t>_</w:t>
      </w:r>
      <w:r>
        <w:rPr>
          <w:rFonts w:hint="eastAsia"/>
          <w:szCs w:val="21"/>
          <w:highlight w:val="none"/>
          <w:u w:val="single"/>
        </w:rPr>
        <w:t xml:space="preserve"> </w:t>
      </w:r>
      <w:r>
        <w:rPr>
          <w:szCs w:val="21"/>
          <w:highlight w:val="none"/>
          <w:u w:val="single"/>
        </w:rPr>
        <w:t>__</w:t>
      </w:r>
      <w:r>
        <w:rPr>
          <w:szCs w:val="21"/>
          <w:highlight w:val="none"/>
        </w:rPr>
        <w:t>_日</w:t>
      </w: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jc w:val="center"/>
        <w:rPr>
          <w:rFonts w:ascii="Times New Roman" w:hAnsi="Times New Roman"/>
          <w:sz w:val="32"/>
          <w:szCs w:val="24"/>
          <w:highlight w:val="none"/>
        </w:rPr>
      </w:pPr>
      <w:r>
        <w:rPr>
          <w:rFonts w:hint="default" w:ascii="Times New Roman" w:hAnsi="Times New Roman"/>
          <w:sz w:val="32"/>
          <w:szCs w:val="24"/>
          <w:highlight w:val="none"/>
        </w:rPr>
        <w:t>其他（</w:t>
      </w:r>
      <w:r>
        <w:rPr>
          <w:rFonts w:hint="eastAsia" w:ascii="Times New Roman" w:hAnsi="Times New Roman"/>
          <w:sz w:val="32"/>
          <w:szCs w:val="24"/>
          <w:highlight w:val="none"/>
          <w:lang w:eastAsia="zh-CN"/>
        </w:rPr>
        <w:t>如需</w:t>
      </w:r>
      <w:r>
        <w:rPr>
          <w:rFonts w:hint="default" w:ascii="Times New Roman" w:hAnsi="Times New Roman"/>
          <w:sz w:val="32"/>
          <w:szCs w:val="24"/>
          <w:highlight w:val="none"/>
        </w:rPr>
        <w:t>）</w:t>
      </w:r>
    </w:p>
    <w:sectPr>
      <w:pgSz w:w="11906" w:h="16838"/>
      <w:pgMar w:top="1418" w:right="1134" w:bottom="1418"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3"/>
      </w:rPr>
    </w:pPr>
    <w:r>
      <w:fldChar w:fldCharType="begin"/>
    </w:r>
    <w:r>
      <w:rPr>
        <w:rStyle w:val="33"/>
      </w:rPr>
      <w:instrText xml:space="preserve">PAGE  </w:instrTex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21"/>
                            <w:rPr>
                              <w:rStyle w:val="33"/>
                            </w:rPr>
                          </w:pPr>
                          <w:r>
                            <w:fldChar w:fldCharType="begin"/>
                          </w:r>
                          <w:r>
                            <w:rPr>
                              <w:rStyle w:val="33"/>
                            </w:rPr>
                            <w:instrText xml:space="preserve">PAGE  </w:instrText>
                          </w:r>
                          <w:r>
                            <w:fldChar w:fldCharType="separate"/>
                          </w:r>
                          <w:r>
                            <w:rPr>
                              <w:rStyle w:val="33"/>
                            </w:rPr>
                            <w:t>27</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aGmCS9MAAAAF&#10;AQAADwAAAAAAAAABACAAAAA4AAAAZHJzL2Rvd25yZXYueG1sUEsBAhQAFAAAAAgAh07iQP7DqV3S&#10;AQAAhQMAAA4AAAAAAAAAAQAgAAAAOAEAAGRycy9lMm9Eb2MueG1sUEsFBgAAAAAGAAYAWQEAAHwF&#10;AAAAAA==&#10;">
              <v:fill on="f" focussize="0,0"/>
              <v:stroke on="f" weight="1.25pt"/>
              <v:imagedata o:title=""/>
              <o:lock v:ext="edit" aspectratio="f"/>
              <v:textbox inset="0mm,0mm,0mm,0mm" style="mso-fit-shape-to-text:t;">
                <w:txbxContent>
                  <w:p>
                    <w:pPr>
                      <w:pStyle w:val="21"/>
                      <w:rPr>
                        <w:rStyle w:val="33"/>
                      </w:rPr>
                    </w:pPr>
                    <w:r>
                      <w:fldChar w:fldCharType="begin"/>
                    </w:r>
                    <w:r>
                      <w:rPr>
                        <w:rStyle w:val="33"/>
                      </w:rPr>
                      <w:instrText xml:space="preserve">PAGE  </w:instrText>
                    </w:r>
                    <w:r>
                      <w:fldChar w:fldCharType="separate"/>
                    </w:r>
                    <w:r>
                      <w:rPr>
                        <w:rStyle w:val="33"/>
                      </w:rPr>
                      <w:t>27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outside" w:y="1"/>
      <w:rPr>
        <w:rStyle w:val="33"/>
      </w:rPr>
    </w:pPr>
    <w:r>
      <w:fldChar w:fldCharType="begin"/>
    </w:r>
    <w:r>
      <w:rPr>
        <w:rStyle w:val="33"/>
      </w:rPr>
      <w:instrText xml:space="preserve">PAGE  </w:instrText>
    </w:r>
    <w:r>
      <w:fldChar w:fldCharType="separate"/>
    </w:r>
    <w:r>
      <w:rPr>
        <w:rStyle w:val="33"/>
      </w:rPr>
      <w:t>1</w:t>
    </w:r>
    <w:r>
      <w:fldChar w:fldCharType="end"/>
    </w:r>
  </w:p>
  <w:p>
    <w:pPr>
      <w:pStyle w:val="2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21"/>
                            <w:rPr>
                              <w:rStyle w:val="33"/>
                            </w:rPr>
                          </w:pPr>
                          <w:r>
                            <w:fldChar w:fldCharType="begin"/>
                          </w:r>
                          <w:r>
                            <w:rPr>
                              <w:rStyle w:val="33"/>
                            </w:rPr>
                            <w:instrText xml:space="preserve">PAGE  </w:instrText>
                          </w:r>
                          <w:r>
                            <w:fldChar w:fldCharType="separate"/>
                          </w:r>
                          <w:r>
                            <w:rPr>
                              <w:rStyle w:val="33"/>
                            </w:rPr>
                            <w:t>34</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GhpgkvTAAAA&#10;BQEAAA8AAAAAAAAAAQAgAAAAOAAAAGRycy9kb3ducmV2LnhtbFBLAQIUABQAAAAIAIdO4kBQTxUH&#10;0wEAAIUDAAAOAAAAAAAAAAEAIAAAADgBAABkcnMvZTJvRG9jLnhtbFBLBQYAAAAABgAGAFkBAAB9&#10;BQAAAAA=&#10;">
              <v:fill on="f" focussize="0,0"/>
              <v:stroke on="f" weight="1.25pt"/>
              <v:imagedata o:title=""/>
              <o:lock v:ext="edit" aspectratio="f"/>
              <v:textbox inset="0mm,0mm,0mm,0mm" style="mso-fit-shape-to-text:t;">
                <w:txbxContent>
                  <w:p>
                    <w:pPr>
                      <w:pStyle w:val="21"/>
                      <w:rPr>
                        <w:rStyle w:val="33"/>
                      </w:rPr>
                    </w:pPr>
                    <w:r>
                      <w:fldChar w:fldCharType="begin"/>
                    </w:r>
                    <w:r>
                      <w:rPr>
                        <w:rStyle w:val="33"/>
                      </w:rPr>
                      <w:instrText xml:space="preserve">PAGE  </w:instrText>
                    </w:r>
                    <w:r>
                      <w:fldChar w:fldCharType="separate"/>
                    </w:r>
                    <w:r>
                      <w:rPr>
                        <w:rStyle w:val="33"/>
                      </w:rPr>
                      <w:t>34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outside" w:y="1"/>
      <w:rPr>
        <w:rStyle w:val="33"/>
      </w:rPr>
    </w:pPr>
    <w:r>
      <w:fldChar w:fldCharType="begin"/>
    </w:r>
    <w:r>
      <w:rPr>
        <w:rStyle w:val="33"/>
      </w:rPr>
      <w:instrText xml:space="preserve">PAGE  </w:instrText>
    </w:r>
    <w:r>
      <w:fldChar w:fldCharType="end"/>
    </w:r>
  </w:p>
  <w:p>
    <w:pPr>
      <w:pStyle w:val="2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1F659"/>
    <w:multiLevelType w:val="singleLevel"/>
    <w:tmpl w:val="D281F659"/>
    <w:lvl w:ilvl="0" w:tentative="0">
      <w:start w:val="1"/>
      <w:numFmt w:val="decimal"/>
      <w:suff w:val="nothing"/>
      <w:lvlText w:val="%1、"/>
      <w:lvlJc w:val="left"/>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E61527D"/>
    <w:multiLevelType w:val="multilevel"/>
    <w:tmpl w:val="6E61527D"/>
    <w:lvl w:ilvl="0" w:tentative="0">
      <w:start w:val="8"/>
      <w:numFmt w:val="bullet"/>
      <w:lvlText w:val="★"/>
      <w:lvlJc w:val="left"/>
      <w:pPr>
        <w:tabs>
          <w:tab w:val="left" w:pos="360"/>
        </w:tabs>
        <w:ind w:left="360" w:hanging="360"/>
      </w:pPr>
      <w:rPr>
        <w:rFonts w:hint="eastAsia" w:ascii="黑体" w:hAnsi="宋体" w:eastAsia="黑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9E1"/>
    <w:rsid w:val="00011B88"/>
    <w:rsid w:val="00012E39"/>
    <w:rsid w:val="00013371"/>
    <w:rsid w:val="00013A71"/>
    <w:rsid w:val="00017079"/>
    <w:rsid w:val="00024454"/>
    <w:rsid w:val="00026579"/>
    <w:rsid w:val="000377FA"/>
    <w:rsid w:val="0004104E"/>
    <w:rsid w:val="0005216F"/>
    <w:rsid w:val="00065EA3"/>
    <w:rsid w:val="0006601D"/>
    <w:rsid w:val="00066420"/>
    <w:rsid w:val="00071D2A"/>
    <w:rsid w:val="000778AE"/>
    <w:rsid w:val="000811FF"/>
    <w:rsid w:val="00083E09"/>
    <w:rsid w:val="00083E0C"/>
    <w:rsid w:val="00084FCD"/>
    <w:rsid w:val="00085144"/>
    <w:rsid w:val="00086A07"/>
    <w:rsid w:val="00087DCE"/>
    <w:rsid w:val="00090BE5"/>
    <w:rsid w:val="0009357F"/>
    <w:rsid w:val="000946E8"/>
    <w:rsid w:val="000971C0"/>
    <w:rsid w:val="00097D44"/>
    <w:rsid w:val="000A414E"/>
    <w:rsid w:val="000A421A"/>
    <w:rsid w:val="000A4705"/>
    <w:rsid w:val="000B4004"/>
    <w:rsid w:val="000B6AB1"/>
    <w:rsid w:val="000C6A3C"/>
    <w:rsid w:val="000D1EB4"/>
    <w:rsid w:val="000D292D"/>
    <w:rsid w:val="000D2E03"/>
    <w:rsid w:val="000D3043"/>
    <w:rsid w:val="000D35B3"/>
    <w:rsid w:val="000D43D4"/>
    <w:rsid w:val="000D4751"/>
    <w:rsid w:val="000D5D73"/>
    <w:rsid w:val="000E0511"/>
    <w:rsid w:val="000E1DDA"/>
    <w:rsid w:val="000E24C3"/>
    <w:rsid w:val="000F0E0F"/>
    <w:rsid w:val="00101E46"/>
    <w:rsid w:val="001028DC"/>
    <w:rsid w:val="00102EED"/>
    <w:rsid w:val="00103281"/>
    <w:rsid w:val="0010534B"/>
    <w:rsid w:val="00113C5E"/>
    <w:rsid w:val="00115859"/>
    <w:rsid w:val="0011754D"/>
    <w:rsid w:val="00122C40"/>
    <w:rsid w:val="0012537C"/>
    <w:rsid w:val="00127A70"/>
    <w:rsid w:val="00133771"/>
    <w:rsid w:val="00134C4E"/>
    <w:rsid w:val="00135485"/>
    <w:rsid w:val="0013623A"/>
    <w:rsid w:val="00136E4B"/>
    <w:rsid w:val="001517FF"/>
    <w:rsid w:val="001519BE"/>
    <w:rsid w:val="00157595"/>
    <w:rsid w:val="0016641D"/>
    <w:rsid w:val="0017584E"/>
    <w:rsid w:val="001776B0"/>
    <w:rsid w:val="00181A1D"/>
    <w:rsid w:val="0018394B"/>
    <w:rsid w:val="00185D5C"/>
    <w:rsid w:val="00187476"/>
    <w:rsid w:val="00191868"/>
    <w:rsid w:val="001934D3"/>
    <w:rsid w:val="001A1218"/>
    <w:rsid w:val="001A3E7D"/>
    <w:rsid w:val="001A40A2"/>
    <w:rsid w:val="001A5BA6"/>
    <w:rsid w:val="001B5396"/>
    <w:rsid w:val="001B6A83"/>
    <w:rsid w:val="001C08FA"/>
    <w:rsid w:val="001C6201"/>
    <w:rsid w:val="001C64BE"/>
    <w:rsid w:val="001C6705"/>
    <w:rsid w:val="001C6BBF"/>
    <w:rsid w:val="001D08BB"/>
    <w:rsid w:val="001D08E2"/>
    <w:rsid w:val="001D5CE1"/>
    <w:rsid w:val="001E3EC7"/>
    <w:rsid w:val="001F385A"/>
    <w:rsid w:val="001F38BC"/>
    <w:rsid w:val="001F5582"/>
    <w:rsid w:val="00201BB8"/>
    <w:rsid w:val="00205DD6"/>
    <w:rsid w:val="00206497"/>
    <w:rsid w:val="00210C53"/>
    <w:rsid w:val="00210D2D"/>
    <w:rsid w:val="002112C2"/>
    <w:rsid w:val="00212051"/>
    <w:rsid w:val="002142F9"/>
    <w:rsid w:val="002143B2"/>
    <w:rsid w:val="002172DD"/>
    <w:rsid w:val="002226B9"/>
    <w:rsid w:val="0022774C"/>
    <w:rsid w:val="00231CE6"/>
    <w:rsid w:val="002322C8"/>
    <w:rsid w:val="00233017"/>
    <w:rsid w:val="00233ED1"/>
    <w:rsid w:val="002358B9"/>
    <w:rsid w:val="00240529"/>
    <w:rsid w:val="0024376A"/>
    <w:rsid w:val="00244EA5"/>
    <w:rsid w:val="0024688B"/>
    <w:rsid w:val="00253CE9"/>
    <w:rsid w:val="00260F1C"/>
    <w:rsid w:val="00260FB8"/>
    <w:rsid w:val="00263A6F"/>
    <w:rsid w:val="00264D71"/>
    <w:rsid w:val="00264F70"/>
    <w:rsid w:val="002659B1"/>
    <w:rsid w:val="00271843"/>
    <w:rsid w:val="002729F8"/>
    <w:rsid w:val="002762EE"/>
    <w:rsid w:val="00277C90"/>
    <w:rsid w:val="002911B4"/>
    <w:rsid w:val="00293443"/>
    <w:rsid w:val="002935D7"/>
    <w:rsid w:val="00293A7B"/>
    <w:rsid w:val="00294403"/>
    <w:rsid w:val="002A2827"/>
    <w:rsid w:val="002B3049"/>
    <w:rsid w:val="002B5036"/>
    <w:rsid w:val="002B738B"/>
    <w:rsid w:val="002B7CF9"/>
    <w:rsid w:val="002C0AE2"/>
    <w:rsid w:val="002C1256"/>
    <w:rsid w:val="002C1744"/>
    <w:rsid w:val="002D325E"/>
    <w:rsid w:val="002D53A6"/>
    <w:rsid w:val="002D5DEA"/>
    <w:rsid w:val="002D68C3"/>
    <w:rsid w:val="002D6E71"/>
    <w:rsid w:val="002D79F7"/>
    <w:rsid w:val="002E32CC"/>
    <w:rsid w:val="002E491F"/>
    <w:rsid w:val="002E587A"/>
    <w:rsid w:val="002F2F87"/>
    <w:rsid w:val="00307093"/>
    <w:rsid w:val="0030771B"/>
    <w:rsid w:val="003151CD"/>
    <w:rsid w:val="00316482"/>
    <w:rsid w:val="0031757F"/>
    <w:rsid w:val="003202AA"/>
    <w:rsid w:val="0032058B"/>
    <w:rsid w:val="0032061A"/>
    <w:rsid w:val="00320C1D"/>
    <w:rsid w:val="003213FD"/>
    <w:rsid w:val="00322379"/>
    <w:rsid w:val="00324CD6"/>
    <w:rsid w:val="003256D6"/>
    <w:rsid w:val="0033074F"/>
    <w:rsid w:val="00330B6F"/>
    <w:rsid w:val="003312DC"/>
    <w:rsid w:val="003344E8"/>
    <w:rsid w:val="00334B59"/>
    <w:rsid w:val="00337995"/>
    <w:rsid w:val="003432A2"/>
    <w:rsid w:val="0034499C"/>
    <w:rsid w:val="00351C2E"/>
    <w:rsid w:val="0035402F"/>
    <w:rsid w:val="00356EF4"/>
    <w:rsid w:val="003602E8"/>
    <w:rsid w:val="0036619C"/>
    <w:rsid w:val="00367056"/>
    <w:rsid w:val="003713E5"/>
    <w:rsid w:val="0037257D"/>
    <w:rsid w:val="00384299"/>
    <w:rsid w:val="00384E54"/>
    <w:rsid w:val="003861F7"/>
    <w:rsid w:val="0038669B"/>
    <w:rsid w:val="00392AC3"/>
    <w:rsid w:val="00395FE6"/>
    <w:rsid w:val="0039731A"/>
    <w:rsid w:val="003A22BB"/>
    <w:rsid w:val="003A4DEB"/>
    <w:rsid w:val="003B0320"/>
    <w:rsid w:val="003B31C1"/>
    <w:rsid w:val="003B7410"/>
    <w:rsid w:val="003B76A5"/>
    <w:rsid w:val="003C26B0"/>
    <w:rsid w:val="003D0A9D"/>
    <w:rsid w:val="003D33EE"/>
    <w:rsid w:val="003D6770"/>
    <w:rsid w:val="003D6AB3"/>
    <w:rsid w:val="003E0C55"/>
    <w:rsid w:val="003E6381"/>
    <w:rsid w:val="003F16FE"/>
    <w:rsid w:val="003F3CF2"/>
    <w:rsid w:val="003F4E74"/>
    <w:rsid w:val="003F77A8"/>
    <w:rsid w:val="00400FAF"/>
    <w:rsid w:val="0041037F"/>
    <w:rsid w:val="00410430"/>
    <w:rsid w:val="00413CE9"/>
    <w:rsid w:val="0041402F"/>
    <w:rsid w:val="00415EE1"/>
    <w:rsid w:val="00416A41"/>
    <w:rsid w:val="0041726D"/>
    <w:rsid w:val="0041757B"/>
    <w:rsid w:val="00421109"/>
    <w:rsid w:val="00424656"/>
    <w:rsid w:val="004301AF"/>
    <w:rsid w:val="004377D5"/>
    <w:rsid w:val="00441F27"/>
    <w:rsid w:val="004503D6"/>
    <w:rsid w:val="0045185A"/>
    <w:rsid w:val="00455DF6"/>
    <w:rsid w:val="004618E2"/>
    <w:rsid w:val="00461C68"/>
    <w:rsid w:val="0046203F"/>
    <w:rsid w:val="00466D45"/>
    <w:rsid w:val="00467E5C"/>
    <w:rsid w:val="0047059F"/>
    <w:rsid w:val="00473D61"/>
    <w:rsid w:val="00486EE9"/>
    <w:rsid w:val="00487673"/>
    <w:rsid w:val="00487C08"/>
    <w:rsid w:val="004916A1"/>
    <w:rsid w:val="00497492"/>
    <w:rsid w:val="00497EEF"/>
    <w:rsid w:val="004A44B8"/>
    <w:rsid w:val="004A4AB6"/>
    <w:rsid w:val="004A6FA6"/>
    <w:rsid w:val="004A7197"/>
    <w:rsid w:val="004B2510"/>
    <w:rsid w:val="004B2A40"/>
    <w:rsid w:val="004B60E2"/>
    <w:rsid w:val="004C104D"/>
    <w:rsid w:val="004C7B29"/>
    <w:rsid w:val="004D002E"/>
    <w:rsid w:val="004D0E04"/>
    <w:rsid w:val="004D48D0"/>
    <w:rsid w:val="004E0C81"/>
    <w:rsid w:val="004E4570"/>
    <w:rsid w:val="004E6CE3"/>
    <w:rsid w:val="004F3107"/>
    <w:rsid w:val="004F585E"/>
    <w:rsid w:val="0050416D"/>
    <w:rsid w:val="00504DC3"/>
    <w:rsid w:val="00506ADC"/>
    <w:rsid w:val="005100E9"/>
    <w:rsid w:val="005103CA"/>
    <w:rsid w:val="005106A8"/>
    <w:rsid w:val="0051131A"/>
    <w:rsid w:val="00511AE1"/>
    <w:rsid w:val="00514073"/>
    <w:rsid w:val="00514FE6"/>
    <w:rsid w:val="005155C2"/>
    <w:rsid w:val="00516F3A"/>
    <w:rsid w:val="00517125"/>
    <w:rsid w:val="00517F95"/>
    <w:rsid w:val="005239E6"/>
    <w:rsid w:val="00525705"/>
    <w:rsid w:val="00525C24"/>
    <w:rsid w:val="00532288"/>
    <w:rsid w:val="00533124"/>
    <w:rsid w:val="00534DDF"/>
    <w:rsid w:val="00536006"/>
    <w:rsid w:val="005361F7"/>
    <w:rsid w:val="00540C38"/>
    <w:rsid w:val="00543766"/>
    <w:rsid w:val="00544839"/>
    <w:rsid w:val="0054753C"/>
    <w:rsid w:val="00554D61"/>
    <w:rsid w:val="00556084"/>
    <w:rsid w:val="005574CE"/>
    <w:rsid w:val="00557DB3"/>
    <w:rsid w:val="005619EA"/>
    <w:rsid w:val="005622B9"/>
    <w:rsid w:val="00563202"/>
    <w:rsid w:val="005731D7"/>
    <w:rsid w:val="00581D39"/>
    <w:rsid w:val="0058265A"/>
    <w:rsid w:val="00583A14"/>
    <w:rsid w:val="00584941"/>
    <w:rsid w:val="0058728A"/>
    <w:rsid w:val="00597F6D"/>
    <w:rsid w:val="005A6D24"/>
    <w:rsid w:val="005A771B"/>
    <w:rsid w:val="005C2232"/>
    <w:rsid w:val="005C7E8F"/>
    <w:rsid w:val="005D0DD7"/>
    <w:rsid w:val="005D123B"/>
    <w:rsid w:val="005D2AFB"/>
    <w:rsid w:val="005D5381"/>
    <w:rsid w:val="005E16AB"/>
    <w:rsid w:val="005E1772"/>
    <w:rsid w:val="005E2B56"/>
    <w:rsid w:val="005E3525"/>
    <w:rsid w:val="005E78A2"/>
    <w:rsid w:val="005F0A2E"/>
    <w:rsid w:val="005F1C94"/>
    <w:rsid w:val="005F30E2"/>
    <w:rsid w:val="005F59E8"/>
    <w:rsid w:val="005F69AF"/>
    <w:rsid w:val="005F713C"/>
    <w:rsid w:val="00600625"/>
    <w:rsid w:val="006075D0"/>
    <w:rsid w:val="006106E0"/>
    <w:rsid w:val="006125D4"/>
    <w:rsid w:val="00613599"/>
    <w:rsid w:val="006164DC"/>
    <w:rsid w:val="00630E08"/>
    <w:rsid w:val="00633463"/>
    <w:rsid w:val="00635D17"/>
    <w:rsid w:val="00635FA2"/>
    <w:rsid w:val="00637DE9"/>
    <w:rsid w:val="006403FF"/>
    <w:rsid w:val="00642608"/>
    <w:rsid w:val="0064414E"/>
    <w:rsid w:val="00644876"/>
    <w:rsid w:val="00652A64"/>
    <w:rsid w:val="00653A22"/>
    <w:rsid w:val="006600F0"/>
    <w:rsid w:val="006612B8"/>
    <w:rsid w:val="00662FD0"/>
    <w:rsid w:val="006645FF"/>
    <w:rsid w:val="006659AD"/>
    <w:rsid w:val="00667AF6"/>
    <w:rsid w:val="00670A6A"/>
    <w:rsid w:val="006720E6"/>
    <w:rsid w:val="00682231"/>
    <w:rsid w:val="00686A02"/>
    <w:rsid w:val="006909B8"/>
    <w:rsid w:val="00691D2F"/>
    <w:rsid w:val="006924AB"/>
    <w:rsid w:val="00694E32"/>
    <w:rsid w:val="00695BAF"/>
    <w:rsid w:val="00696859"/>
    <w:rsid w:val="00696DEA"/>
    <w:rsid w:val="006970D8"/>
    <w:rsid w:val="00697F65"/>
    <w:rsid w:val="006A020B"/>
    <w:rsid w:val="006A1D76"/>
    <w:rsid w:val="006A773D"/>
    <w:rsid w:val="006B34A7"/>
    <w:rsid w:val="006C005A"/>
    <w:rsid w:val="006C3397"/>
    <w:rsid w:val="006D09CC"/>
    <w:rsid w:val="006D3BD3"/>
    <w:rsid w:val="006D4642"/>
    <w:rsid w:val="006D69DB"/>
    <w:rsid w:val="006D73D0"/>
    <w:rsid w:val="006E325C"/>
    <w:rsid w:val="006E5540"/>
    <w:rsid w:val="00701698"/>
    <w:rsid w:val="00706654"/>
    <w:rsid w:val="00706E08"/>
    <w:rsid w:val="0070753C"/>
    <w:rsid w:val="0071155C"/>
    <w:rsid w:val="00711F00"/>
    <w:rsid w:val="00712D6B"/>
    <w:rsid w:val="007138A2"/>
    <w:rsid w:val="0071556E"/>
    <w:rsid w:val="0071560F"/>
    <w:rsid w:val="00715900"/>
    <w:rsid w:val="00716914"/>
    <w:rsid w:val="0072157C"/>
    <w:rsid w:val="007232C4"/>
    <w:rsid w:val="00724690"/>
    <w:rsid w:val="007255EE"/>
    <w:rsid w:val="00726BA9"/>
    <w:rsid w:val="00727CE3"/>
    <w:rsid w:val="00730FFF"/>
    <w:rsid w:val="00731E80"/>
    <w:rsid w:val="00736897"/>
    <w:rsid w:val="00741361"/>
    <w:rsid w:val="007502EF"/>
    <w:rsid w:val="00750ADA"/>
    <w:rsid w:val="00751204"/>
    <w:rsid w:val="007517E8"/>
    <w:rsid w:val="0075271F"/>
    <w:rsid w:val="00756793"/>
    <w:rsid w:val="00761CFA"/>
    <w:rsid w:val="00764C06"/>
    <w:rsid w:val="00766409"/>
    <w:rsid w:val="0076675D"/>
    <w:rsid w:val="0077740E"/>
    <w:rsid w:val="007800E5"/>
    <w:rsid w:val="00781A67"/>
    <w:rsid w:val="00782CCB"/>
    <w:rsid w:val="00783231"/>
    <w:rsid w:val="00792270"/>
    <w:rsid w:val="007927E1"/>
    <w:rsid w:val="00792F7D"/>
    <w:rsid w:val="007934F5"/>
    <w:rsid w:val="007935C1"/>
    <w:rsid w:val="007943E5"/>
    <w:rsid w:val="00795D7D"/>
    <w:rsid w:val="007970DE"/>
    <w:rsid w:val="0079778E"/>
    <w:rsid w:val="007A10AF"/>
    <w:rsid w:val="007A397B"/>
    <w:rsid w:val="007A4BDD"/>
    <w:rsid w:val="007B2B95"/>
    <w:rsid w:val="007B3A72"/>
    <w:rsid w:val="007B4152"/>
    <w:rsid w:val="007C4A9D"/>
    <w:rsid w:val="007C7C2E"/>
    <w:rsid w:val="007D1DD4"/>
    <w:rsid w:val="007D309A"/>
    <w:rsid w:val="007D41F9"/>
    <w:rsid w:val="007D53A1"/>
    <w:rsid w:val="007D59B4"/>
    <w:rsid w:val="007F0BC2"/>
    <w:rsid w:val="0080263B"/>
    <w:rsid w:val="00803524"/>
    <w:rsid w:val="008062C2"/>
    <w:rsid w:val="00806BE0"/>
    <w:rsid w:val="008113F2"/>
    <w:rsid w:val="00816322"/>
    <w:rsid w:val="00816360"/>
    <w:rsid w:val="00817222"/>
    <w:rsid w:val="008223D9"/>
    <w:rsid w:val="00823324"/>
    <w:rsid w:val="0082397D"/>
    <w:rsid w:val="008259F8"/>
    <w:rsid w:val="00826F92"/>
    <w:rsid w:val="0083290B"/>
    <w:rsid w:val="00833CB0"/>
    <w:rsid w:val="00834AF1"/>
    <w:rsid w:val="008364ED"/>
    <w:rsid w:val="00837BCF"/>
    <w:rsid w:val="008419D0"/>
    <w:rsid w:val="008419D7"/>
    <w:rsid w:val="008426F1"/>
    <w:rsid w:val="008431C6"/>
    <w:rsid w:val="00845161"/>
    <w:rsid w:val="00847EE0"/>
    <w:rsid w:val="00850CD1"/>
    <w:rsid w:val="00851D98"/>
    <w:rsid w:val="0085522B"/>
    <w:rsid w:val="008564EE"/>
    <w:rsid w:val="00856F09"/>
    <w:rsid w:val="00861102"/>
    <w:rsid w:val="00862F3D"/>
    <w:rsid w:val="00864DF7"/>
    <w:rsid w:val="00866A66"/>
    <w:rsid w:val="008750AB"/>
    <w:rsid w:val="008810DB"/>
    <w:rsid w:val="0088116F"/>
    <w:rsid w:val="00881A99"/>
    <w:rsid w:val="00882E03"/>
    <w:rsid w:val="00883320"/>
    <w:rsid w:val="00883947"/>
    <w:rsid w:val="00887208"/>
    <w:rsid w:val="008877DD"/>
    <w:rsid w:val="00887C4F"/>
    <w:rsid w:val="008938F8"/>
    <w:rsid w:val="008A5E88"/>
    <w:rsid w:val="008A60F9"/>
    <w:rsid w:val="008B0904"/>
    <w:rsid w:val="008B3B19"/>
    <w:rsid w:val="008B577D"/>
    <w:rsid w:val="008B7C47"/>
    <w:rsid w:val="008C1B15"/>
    <w:rsid w:val="008C2149"/>
    <w:rsid w:val="008C2382"/>
    <w:rsid w:val="008C67C0"/>
    <w:rsid w:val="008C752F"/>
    <w:rsid w:val="008D4E7A"/>
    <w:rsid w:val="008D6DB2"/>
    <w:rsid w:val="008E095F"/>
    <w:rsid w:val="008E5554"/>
    <w:rsid w:val="008E7A95"/>
    <w:rsid w:val="008E7BC2"/>
    <w:rsid w:val="008F5A21"/>
    <w:rsid w:val="008F6648"/>
    <w:rsid w:val="0090281A"/>
    <w:rsid w:val="00902C43"/>
    <w:rsid w:val="00903D78"/>
    <w:rsid w:val="00921B8E"/>
    <w:rsid w:val="009245C1"/>
    <w:rsid w:val="00933760"/>
    <w:rsid w:val="0093411C"/>
    <w:rsid w:val="00936280"/>
    <w:rsid w:val="00936851"/>
    <w:rsid w:val="0094280D"/>
    <w:rsid w:val="00943D7D"/>
    <w:rsid w:val="0094710B"/>
    <w:rsid w:val="00947B75"/>
    <w:rsid w:val="009524FA"/>
    <w:rsid w:val="00952D4E"/>
    <w:rsid w:val="0095384B"/>
    <w:rsid w:val="00953BEA"/>
    <w:rsid w:val="00955D93"/>
    <w:rsid w:val="00960E19"/>
    <w:rsid w:val="00963162"/>
    <w:rsid w:val="00966E9D"/>
    <w:rsid w:val="00967E8D"/>
    <w:rsid w:val="0097349E"/>
    <w:rsid w:val="00973553"/>
    <w:rsid w:val="009812E6"/>
    <w:rsid w:val="009813FF"/>
    <w:rsid w:val="00982D02"/>
    <w:rsid w:val="0098313C"/>
    <w:rsid w:val="00983535"/>
    <w:rsid w:val="00985370"/>
    <w:rsid w:val="00985407"/>
    <w:rsid w:val="009873A8"/>
    <w:rsid w:val="00993590"/>
    <w:rsid w:val="009A3F07"/>
    <w:rsid w:val="009A4906"/>
    <w:rsid w:val="009B1513"/>
    <w:rsid w:val="009B3975"/>
    <w:rsid w:val="009B61F5"/>
    <w:rsid w:val="009C03C2"/>
    <w:rsid w:val="009C357C"/>
    <w:rsid w:val="009C61DB"/>
    <w:rsid w:val="009D3654"/>
    <w:rsid w:val="009D768A"/>
    <w:rsid w:val="009D7FAF"/>
    <w:rsid w:val="009E0859"/>
    <w:rsid w:val="009E6A13"/>
    <w:rsid w:val="009F0361"/>
    <w:rsid w:val="009F03E4"/>
    <w:rsid w:val="009F2BC3"/>
    <w:rsid w:val="009F4318"/>
    <w:rsid w:val="009F650E"/>
    <w:rsid w:val="009F78E8"/>
    <w:rsid w:val="00A025DE"/>
    <w:rsid w:val="00A045B8"/>
    <w:rsid w:val="00A0734D"/>
    <w:rsid w:val="00A0794D"/>
    <w:rsid w:val="00A106E4"/>
    <w:rsid w:val="00A111ED"/>
    <w:rsid w:val="00A14FF0"/>
    <w:rsid w:val="00A23572"/>
    <w:rsid w:val="00A24B7D"/>
    <w:rsid w:val="00A25827"/>
    <w:rsid w:val="00A26AC9"/>
    <w:rsid w:val="00A26B12"/>
    <w:rsid w:val="00A304B8"/>
    <w:rsid w:val="00A308D3"/>
    <w:rsid w:val="00A32D12"/>
    <w:rsid w:val="00A3591E"/>
    <w:rsid w:val="00A37801"/>
    <w:rsid w:val="00A4180E"/>
    <w:rsid w:val="00A43968"/>
    <w:rsid w:val="00A46374"/>
    <w:rsid w:val="00A46526"/>
    <w:rsid w:val="00A53128"/>
    <w:rsid w:val="00A61937"/>
    <w:rsid w:val="00A6224C"/>
    <w:rsid w:val="00A659A7"/>
    <w:rsid w:val="00A735E8"/>
    <w:rsid w:val="00A7551F"/>
    <w:rsid w:val="00A75928"/>
    <w:rsid w:val="00A766C2"/>
    <w:rsid w:val="00A80E13"/>
    <w:rsid w:val="00A83621"/>
    <w:rsid w:val="00A86AB5"/>
    <w:rsid w:val="00A8728D"/>
    <w:rsid w:val="00A87460"/>
    <w:rsid w:val="00A90299"/>
    <w:rsid w:val="00A9038E"/>
    <w:rsid w:val="00A92B0A"/>
    <w:rsid w:val="00A94C4D"/>
    <w:rsid w:val="00A95D9C"/>
    <w:rsid w:val="00AA5D6D"/>
    <w:rsid w:val="00AA6589"/>
    <w:rsid w:val="00AC43CF"/>
    <w:rsid w:val="00AC4A1B"/>
    <w:rsid w:val="00AC58B9"/>
    <w:rsid w:val="00AD18AD"/>
    <w:rsid w:val="00AD7943"/>
    <w:rsid w:val="00AE31A7"/>
    <w:rsid w:val="00AE7678"/>
    <w:rsid w:val="00AF161E"/>
    <w:rsid w:val="00AF7FCC"/>
    <w:rsid w:val="00B04633"/>
    <w:rsid w:val="00B07A1A"/>
    <w:rsid w:val="00B11C79"/>
    <w:rsid w:val="00B12857"/>
    <w:rsid w:val="00B14395"/>
    <w:rsid w:val="00B22606"/>
    <w:rsid w:val="00B22654"/>
    <w:rsid w:val="00B303D7"/>
    <w:rsid w:val="00B315ED"/>
    <w:rsid w:val="00B32A6A"/>
    <w:rsid w:val="00B370CC"/>
    <w:rsid w:val="00B377C0"/>
    <w:rsid w:val="00B404C0"/>
    <w:rsid w:val="00B418C6"/>
    <w:rsid w:val="00B42B9C"/>
    <w:rsid w:val="00B44A4E"/>
    <w:rsid w:val="00B46340"/>
    <w:rsid w:val="00B46A53"/>
    <w:rsid w:val="00B51EFC"/>
    <w:rsid w:val="00B52040"/>
    <w:rsid w:val="00B520CE"/>
    <w:rsid w:val="00B52EF6"/>
    <w:rsid w:val="00B5389E"/>
    <w:rsid w:val="00B54C72"/>
    <w:rsid w:val="00B56480"/>
    <w:rsid w:val="00B630B1"/>
    <w:rsid w:val="00B63DA1"/>
    <w:rsid w:val="00B65C31"/>
    <w:rsid w:val="00B6778F"/>
    <w:rsid w:val="00B67B39"/>
    <w:rsid w:val="00B7291A"/>
    <w:rsid w:val="00B7437F"/>
    <w:rsid w:val="00B82752"/>
    <w:rsid w:val="00B82876"/>
    <w:rsid w:val="00B82C7A"/>
    <w:rsid w:val="00B82EF5"/>
    <w:rsid w:val="00B854EA"/>
    <w:rsid w:val="00B923E8"/>
    <w:rsid w:val="00B96D21"/>
    <w:rsid w:val="00BA1211"/>
    <w:rsid w:val="00BA5E01"/>
    <w:rsid w:val="00BA6918"/>
    <w:rsid w:val="00BA6AF7"/>
    <w:rsid w:val="00BA74CA"/>
    <w:rsid w:val="00BA784A"/>
    <w:rsid w:val="00BB12D2"/>
    <w:rsid w:val="00BB3077"/>
    <w:rsid w:val="00BB42C0"/>
    <w:rsid w:val="00BC17B9"/>
    <w:rsid w:val="00BC3F97"/>
    <w:rsid w:val="00BF4611"/>
    <w:rsid w:val="00C056AC"/>
    <w:rsid w:val="00C06BA9"/>
    <w:rsid w:val="00C104A6"/>
    <w:rsid w:val="00C10843"/>
    <w:rsid w:val="00C11CEE"/>
    <w:rsid w:val="00C22D10"/>
    <w:rsid w:val="00C2719C"/>
    <w:rsid w:val="00C27330"/>
    <w:rsid w:val="00C27635"/>
    <w:rsid w:val="00C30756"/>
    <w:rsid w:val="00C320E5"/>
    <w:rsid w:val="00C32CA7"/>
    <w:rsid w:val="00C33421"/>
    <w:rsid w:val="00C34A37"/>
    <w:rsid w:val="00C41026"/>
    <w:rsid w:val="00C45815"/>
    <w:rsid w:val="00C50B23"/>
    <w:rsid w:val="00C5291B"/>
    <w:rsid w:val="00C52AAB"/>
    <w:rsid w:val="00C53366"/>
    <w:rsid w:val="00C550BC"/>
    <w:rsid w:val="00C5646A"/>
    <w:rsid w:val="00C60723"/>
    <w:rsid w:val="00C61512"/>
    <w:rsid w:val="00C6317B"/>
    <w:rsid w:val="00C65EEE"/>
    <w:rsid w:val="00C713B7"/>
    <w:rsid w:val="00C75438"/>
    <w:rsid w:val="00C75BDB"/>
    <w:rsid w:val="00C776AE"/>
    <w:rsid w:val="00C805F0"/>
    <w:rsid w:val="00C84F68"/>
    <w:rsid w:val="00C879F4"/>
    <w:rsid w:val="00C90DC6"/>
    <w:rsid w:val="00C925A5"/>
    <w:rsid w:val="00C92AC5"/>
    <w:rsid w:val="00C95609"/>
    <w:rsid w:val="00C97426"/>
    <w:rsid w:val="00CA1DAC"/>
    <w:rsid w:val="00CA3690"/>
    <w:rsid w:val="00CC3AC5"/>
    <w:rsid w:val="00CC5540"/>
    <w:rsid w:val="00CC7E68"/>
    <w:rsid w:val="00CD269D"/>
    <w:rsid w:val="00CD4361"/>
    <w:rsid w:val="00CD5647"/>
    <w:rsid w:val="00CD6752"/>
    <w:rsid w:val="00CE1E52"/>
    <w:rsid w:val="00CE31D6"/>
    <w:rsid w:val="00CE4752"/>
    <w:rsid w:val="00CE6B13"/>
    <w:rsid w:val="00CE6E0E"/>
    <w:rsid w:val="00CE79FF"/>
    <w:rsid w:val="00CF356A"/>
    <w:rsid w:val="00CF5A64"/>
    <w:rsid w:val="00D05A2A"/>
    <w:rsid w:val="00D221E6"/>
    <w:rsid w:val="00D2455F"/>
    <w:rsid w:val="00D24F6F"/>
    <w:rsid w:val="00D25D29"/>
    <w:rsid w:val="00D3014A"/>
    <w:rsid w:val="00D331AA"/>
    <w:rsid w:val="00D33886"/>
    <w:rsid w:val="00D3438F"/>
    <w:rsid w:val="00D37E94"/>
    <w:rsid w:val="00D45DD2"/>
    <w:rsid w:val="00D47ED8"/>
    <w:rsid w:val="00D52B77"/>
    <w:rsid w:val="00D62132"/>
    <w:rsid w:val="00D63CF1"/>
    <w:rsid w:val="00D67383"/>
    <w:rsid w:val="00D702AF"/>
    <w:rsid w:val="00D71386"/>
    <w:rsid w:val="00D74792"/>
    <w:rsid w:val="00D74BF1"/>
    <w:rsid w:val="00D75E9A"/>
    <w:rsid w:val="00D80AED"/>
    <w:rsid w:val="00D810A8"/>
    <w:rsid w:val="00D83369"/>
    <w:rsid w:val="00DA2313"/>
    <w:rsid w:val="00DA2501"/>
    <w:rsid w:val="00DA3CBF"/>
    <w:rsid w:val="00DB0379"/>
    <w:rsid w:val="00DB4497"/>
    <w:rsid w:val="00DC03B7"/>
    <w:rsid w:val="00DC12EC"/>
    <w:rsid w:val="00DC2B51"/>
    <w:rsid w:val="00DC3025"/>
    <w:rsid w:val="00DC6BBF"/>
    <w:rsid w:val="00DD50C1"/>
    <w:rsid w:val="00DE1071"/>
    <w:rsid w:val="00DE230B"/>
    <w:rsid w:val="00DE2DFA"/>
    <w:rsid w:val="00DE43BA"/>
    <w:rsid w:val="00DE6033"/>
    <w:rsid w:val="00DE6083"/>
    <w:rsid w:val="00DE6EFC"/>
    <w:rsid w:val="00DE7589"/>
    <w:rsid w:val="00DF48B1"/>
    <w:rsid w:val="00DF49E0"/>
    <w:rsid w:val="00E01D70"/>
    <w:rsid w:val="00E05154"/>
    <w:rsid w:val="00E110C9"/>
    <w:rsid w:val="00E12A04"/>
    <w:rsid w:val="00E12F2C"/>
    <w:rsid w:val="00E16AB1"/>
    <w:rsid w:val="00E17C6A"/>
    <w:rsid w:val="00E239A9"/>
    <w:rsid w:val="00E250B4"/>
    <w:rsid w:val="00E4391B"/>
    <w:rsid w:val="00E44376"/>
    <w:rsid w:val="00E46004"/>
    <w:rsid w:val="00E464C6"/>
    <w:rsid w:val="00E52687"/>
    <w:rsid w:val="00E52CDF"/>
    <w:rsid w:val="00E54C81"/>
    <w:rsid w:val="00E54FD5"/>
    <w:rsid w:val="00E6239C"/>
    <w:rsid w:val="00E707AB"/>
    <w:rsid w:val="00E72303"/>
    <w:rsid w:val="00E731FC"/>
    <w:rsid w:val="00E766AB"/>
    <w:rsid w:val="00E80B5A"/>
    <w:rsid w:val="00E84F9C"/>
    <w:rsid w:val="00E90B56"/>
    <w:rsid w:val="00E96735"/>
    <w:rsid w:val="00EA0420"/>
    <w:rsid w:val="00EA3F12"/>
    <w:rsid w:val="00EA4B82"/>
    <w:rsid w:val="00EA6A1A"/>
    <w:rsid w:val="00EB060D"/>
    <w:rsid w:val="00EB4236"/>
    <w:rsid w:val="00EB6650"/>
    <w:rsid w:val="00EB6AB2"/>
    <w:rsid w:val="00EC2BFB"/>
    <w:rsid w:val="00EC3829"/>
    <w:rsid w:val="00EC6471"/>
    <w:rsid w:val="00EC7FDE"/>
    <w:rsid w:val="00ED09FB"/>
    <w:rsid w:val="00ED3344"/>
    <w:rsid w:val="00ED4F32"/>
    <w:rsid w:val="00ED5C39"/>
    <w:rsid w:val="00ED61E6"/>
    <w:rsid w:val="00EE0D0B"/>
    <w:rsid w:val="00EE1FCF"/>
    <w:rsid w:val="00EE7514"/>
    <w:rsid w:val="00EF2A6B"/>
    <w:rsid w:val="00EF4353"/>
    <w:rsid w:val="00EF58FC"/>
    <w:rsid w:val="00EF70D2"/>
    <w:rsid w:val="00F05DF9"/>
    <w:rsid w:val="00F112AA"/>
    <w:rsid w:val="00F119EE"/>
    <w:rsid w:val="00F126AB"/>
    <w:rsid w:val="00F17D8A"/>
    <w:rsid w:val="00F21A8F"/>
    <w:rsid w:val="00F230CB"/>
    <w:rsid w:val="00F2493F"/>
    <w:rsid w:val="00F31F95"/>
    <w:rsid w:val="00F32A0B"/>
    <w:rsid w:val="00F34048"/>
    <w:rsid w:val="00F3552A"/>
    <w:rsid w:val="00F37FC3"/>
    <w:rsid w:val="00F40A1E"/>
    <w:rsid w:val="00F41408"/>
    <w:rsid w:val="00F424F2"/>
    <w:rsid w:val="00F45EC1"/>
    <w:rsid w:val="00F46EA7"/>
    <w:rsid w:val="00F47291"/>
    <w:rsid w:val="00F52F41"/>
    <w:rsid w:val="00F536B5"/>
    <w:rsid w:val="00F626EA"/>
    <w:rsid w:val="00F6609A"/>
    <w:rsid w:val="00F70423"/>
    <w:rsid w:val="00F705D0"/>
    <w:rsid w:val="00F71C70"/>
    <w:rsid w:val="00F72052"/>
    <w:rsid w:val="00F72BCF"/>
    <w:rsid w:val="00F72E03"/>
    <w:rsid w:val="00F779E1"/>
    <w:rsid w:val="00F805A4"/>
    <w:rsid w:val="00F82C46"/>
    <w:rsid w:val="00F86086"/>
    <w:rsid w:val="00F93EEA"/>
    <w:rsid w:val="00F96943"/>
    <w:rsid w:val="00FA1C73"/>
    <w:rsid w:val="00FA502F"/>
    <w:rsid w:val="00FA56D6"/>
    <w:rsid w:val="00FA7E6D"/>
    <w:rsid w:val="00FB73A5"/>
    <w:rsid w:val="00FC2F29"/>
    <w:rsid w:val="00FC49B4"/>
    <w:rsid w:val="00FC4E60"/>
    <w:rsid w:val="00FC5F74"/>
    <w:rsid w:val="00FD7039"/>
    <w:rsid w:val="00FD768D"/>
    <w:rsid w:val="00FE1B61"/>
    <w:rsid w:val="00FE2F1A"/>
    <w:rsid w:val="00FE607B"/>
    <w:rsid w:val="00FE7BD6"/>
    <w:rsid w:val="00FF34E6"/>
    <w:rsid w:val="00FF3CE9"/>
    <w:rsid w:val="00FF3DDD"/>
    <w:rsid w:val="00FF5C92"/>
    <w:rsid w:val="015D2950"/>
    <w:rsid w:val="02D53A20"/>
    <w:rsid w:val="031B6DA4"/>
    <w:rsid w:val="03492A3F"/>
    <w:rsid w:val="039B0043"/>
    <w:rsid w:val="056E506F"/>
    <w:rsid w:val="05954D5A"/>
    <w:rsid w:val="05E57BAE"/>
    <w:rsid w:val="07DE2E4E"/>
    <w:rsid w:val="08575C92"/>
    <w:rsid w:val="098F6310"/>
    <w:rsid w:val="0AA246A5"/>
    <w:rsid w:val="0AF73089"/>
    <w:rsid w:val="0BA5315C"/>
    <w:rsid w:val="0BD66516"/>
    <w:rsid w:val="0C6006B4"/>
    <w:rsid w:val="0D4469EF"/>
    <w:rsid w:val="0DBA1CD6"/>
    <w:rsid w:val="0DFE0CF4"/>
    <w:rsid w:val="101E06E3"/>
    <w:rsid w:val="109C250A"/>
    <w:rsid w:val="118F3D7F"/>
    <w:rsid w:val="130B144A"/>
    <w:rsid w:val="133530AC"/>
    <w:rsid w:val="15C51C6A"/>
    <w:rsid w:val="15D677B8"/>
    <w:rsid w:val="182B7A4B"/>
    <w:rsid w:val="184D6751"/>
    <w:rsid w:val="190A5B36"/>
    <w:rsid w:val="199846D5"/>
    <w:rsid w:val="19A84BE5"/>
    <w:rsid w:val="19B022F6"/>
    <w:rsid w:val="19D43EFB"/>
    <w:rsid w:val="1AC1227F"/>
    <w:rsid w:val="1C9B6933"/>
    <w:rsid w:val="1D2C2C61"/>
    <w:rsid w:val="1D40701A"/>
    <w:rsid w:val="1DDA2E21"/>
    <w:rsid w:val="1F297447"/>
    <w:rsid w:val="202228B9"/>
    <w:rsid w:val="210B34D2"/>
    <w:rsid w:val="24AD5F3C"/>
    <w:rsid w:val="25441E57"/>
    <w:rsid w:val="25C772FC"/>
    <w:rsid w:val="26020905"/>
    <w:rsid w:val="26BC100A"/>
    <w:rsid w:val="2A005FDB"/>
    <w:rsid w:val="2A2B10FB"/>
    <w:rsid w:val="2A5A6703"/>
    <w:rsid w:val="2B8F3FC0"/>
    <w:rsid w:val="2BFEF938"/>
    <w:rsid w:val="2C130D72"/>
    <w:rsid w:val="2C6A7925"/>
    <w:rsid w:val="2EB26565"/>
    <w:rsid w:val="2F1E54B0"/>
    <w:rsid w:val="2F2C40E5"/>
    <w:rsid w:val="313D5BBD"/>
    <w:rsid w:val="33DFD39E"/>
    <w:rsid w:val="361652AC"/>
    <w:rsid w:val="36C82BC4"/>
    <w:rsid w:val="388F7C99"/>
    <w:rsid w:val="38B01AB1"/>
    <w:rsid w:val="394071A9"/>
    <w:rsid w:val="39D8168A"/>
    <w:rsid w:val="3A0B6199"/>
    <w:rsid w:val="3A546839"/>
    <w:rsid w:val="3B0DA53B"/>
    <w:rsid w:val="3B0F0A74"/>
    <w:rsid w:val="3BFDA779"/>
    <w:rsid w:val="3C376B13"/>
    <w:rsid w:val="3D015E10"/>
    <w:rsid w:val="3F882733"/>
    <w:rsid w:val="404529A5"/>
    <w:rsid w:val="40CC22C5"/>
    <w:rsid w:val="41CB1881"/>
    <w:rsid w:val="420856B0"/>
    <w:rsid w:val="44004D75"/>
    <w:rsid w:val="44891063"/>
    <w:rsid w:val="472E6D17"/>
    <w:rsid w:val="47DB44C0"/>
    <w:rsid w:val="4804259B"/>
    <w:rsid w:val="482D7488"/>
    <w:rsid w:val="48677BCD"/>
    <w:rsid w:val="488B5DF0"/>
    <w:rsid w:val="494B18F0"/>
    <w:rsid w:val="497E7B92"/>
    <w:rsid w:val="49BF7BF4"/>
    <w:rsid w:val="4B2910B7"/>
    <w:rsid w:val="4B9930B9"/>
    <w:rsid w:val="4BAA3EDC"/>
    <w:rsid w:val="4E2A3CBD"/>
    <w:rsid w:val="4E31597A"/>
    <w:rsid w:val="4EB2711F"/>
    <w:rsid w:val="4F340C1C"/>
    <w:rsid w:val="4F903512"/>
    <w:rsid w:val="500E0189"/>
    <w:rsid w:val="5178117A"/>
    <w:rsid w:val="526368C7"/>
    <w:rsid w:val="53A667FE"/>
    <w:rsid w:val="546729E7"/>
    <w:rsid w:val="56606B92"/>
    <w:rsid w:val="57761715"/>
    <w:rsid w:val="577CE671"/>
    <w:rsid w:val="58566915"/>
    <w:rsid w:val="58770A6F"/>
    <w:rsid w:val="591C2E25"/>
    <w:rsid w:val="5B7EAEB6"/>
    <w:rsid w:val="5EEEA4C0"/>
    <w:rsid w:val="5F6C64F5"/>
    <w:rsid w:val="607E504B"/>
    <w:rsid w:val="6141117A"/>
    <w:rsid w:val="61982194"/>
    <w:rsid w:val="63202FC1"/>
    <w:rsid w:val="634E0F59"/>
    <w:rsid w:val="64173140"/>
    <w:rsid w:val="6502769D"/>
    <w:rsid w:val="65224AF4"/>
    <w:rsid w:val="6689356E"/>
    <w:rsid w:val="672C1128"/>
    <w:rsid w:val="67AE1517"/>
    <w:rsid w:val="67BE12F2"/>
    <w:rsid w:val="67DA4E0B"/>
    <w:rsid w:val="69C83232"/>
    <w:rsid w:val="6A503A96"/>
    <w:rsid w:val="6A820029"/>
    <w:rsid w:val="6B5B48FE"/>
    <w:rsid w:val="6BE331F5"/>
    <w:rsid w:val="6E341CD7"/>
    <w:rsid w:val="6E3B4AE6"/>
    <w:rsid w:val="6E851121"/>
    <w:rsid w:val="6EE42A72"/>
    <w:rsid w:val="6EF73C64"/>
    <w:rsid w:val="6F4E8027"/>
    <w:rsid w:val="6FFF8594"/>
    <w:rsid w:val="70CE1F48"/>
    <w:rsid w:val="740C72F0"/>
    <w:rsid w:val="747B4114"/>
    <w:rsid w:val="748B1A43"/>
    <w:rsid w:val="766E2681"/>
    <w:rsid w:val="769F522E"/>
    <w:rsid w:val="77737575"/>
    <w:rsid w:val="791E267D"/>
    <w:rsid w:val="79FE0310"/>
    <w:rsid w:val="7B0368BF"/>
    <w:rsid w:val="7CFD0C4D"/>
    <w:rsid w:val="7CFF3713"/>
    <w:rsid w:val="7D7113A2"/>
    <w:rsid w:val="7EAF7686"/>
    <w:rsid w:val="7F7B2831"/>
    <w:rsid w:val="7F9A4F08"/>
    <w:rsid w:val="7FF7D345"/>
    <w:rsid w:val="7FFD77FE"/>
    <w:rsid w:val="7FFEC172"/>
    <w:rsid w:val="9FEFD7D2"/>
    <w:rsid w:val="A3FB97DC"/>
    <w:rsid w:val="AFE71D31"/>
    <w:rsid w:val="BAEDD5D4"/>
    <w:rsid w:val="BBDB535F"/>
    <w:rsid w:val="BEEA977C"/>
    <w:rsid w:val="C778E383"/>
    <w:rsid w:val="CF8D6754"/>
    <w:rsid w:val="DABB4ECD"/>
    <w:rsid w:val="DDFC88C6"/>
    <w:rsid w:val="EBE1863F"/>
    <w:rsid w:val="EDF5A794"/>
    <w:rsid w:val="EF7FF377"/>
    <w:rsid w:val="EFE7EACF"/>
    <w:rsid w:val="EFFD0DE2"/>
    <w:rsid w:val="F1DB122C"/>
    <w:rsid w:val="F3F658E9"/>
    <w:rsid w:val="F6EADC67"/>
    <w:rsid w:val="F7BB46A5"/>
    <w:rsid w:val="FA689F81"/>
    <w:rsid w:val="FD3BA76F"/>
    <w:rsid w:val="FD5666B8"/>
    <w:rsid w:val="FDFF19A8"/>
    <w:rsid w:val="FF7B4289"/>
    <w:rsid w:val="FF9F180F"/>
    <w:rsid w:val="FFE44808"/>
    <w:rsid w:val="FFEF9B58"/>
    <w:rsid w:val="FFFC65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qFormat/>
    <w:uiPriority w:val="0"/>
    <w:pPr>
      <w:keepNext/>
      <w:keepLines/>
      <w:spacing w:line="360" w:lineRule="auto"/>
      <w:outlineLvl w:val="0"/>
    </w:pPr>
    <w:rPr>
      <w:b/>
      <w:bCs/>
      <w:kern w:val="44"/>
      <w:sz w:val="32"/>
      <w:szCs w:val="44"/>
    </w:rPr>
  </w:style>
  <w:style w:type="paragraph" w:styleId="4">
    <w:name w:val="heading 2"/>
    <w:basedOn w:val="1"/>
    <w:next w:val="1"/>
    <w:link w:val="39"/>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40"/>
    <w:qFormat/>
    <w:uiPriority w:val="0"/>
    <w:pPr>
      <w:keepNext/>
      <w:keepLines/>
      <w:spacing w:line="360" w:lineRule="auto"/>
      <w:outlineLvl w:val="2"/>
    </w:pPr>
    <w:rPr>
      <w:b/>
      <w:bCs/>
      <w:sz w:val="24"/>
      <w:szCs w:val="32"/>
    </w:rPr>
  </w:style>
  <w:style w:type="paragraph" w:styleId="2">
    <w:name w:val="heading 4"/>
    <w:basedOn w:val="1"/>
    <w:next w:val="1"/>
    <w:link w:val="37"/>
    <w:qFormat/>
    <w:uiPriority w:val="0"/>
    <w:pPr>
      <w:keepNext/>
      <w:keepLines/>
      <w:spacing w:line="360" w:lineRule="auto"/>
      <w:outlineLvl w:val="3"/>
    </w:pPr>
    <w:rPr>
      <w:rFonts w:ascii="Arial" w:hAnsi="Arial"/>
      <w:b/>
      <w:bCs/>
      <w:szCs w:val="28"/>
    </w:rPr>
  </w:style>
  <w:style w:type="paragraph" w:styleId="6">
    <w:name w:val="heading 5"/>
    <w:basedOn w:val="1"/>
    <w:next w:val="1"/>
    <w:link w:val="41"/>
    <w:qFormat/>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43"/>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44"/>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45"/>
    <w:qFormat/>
    <w:uiPriority w:val="0"/>
    <w:pPr>
      <w:keepNext/>
      <w:keepLines/>
      <w:spacing w:before="240" w:after="64" w:line="317" w:lineRule="auto"/>
      <w:outlineLvl w:val="8"/>
    </w:pPr>
    <w:rPr>
      <w:rFonts w:ascii="Cambria" w:hAnsi="Cambria"/>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Document Map"/>
    <w:basedOn w:val="1"/>
    <w:link w:val="46"/>
    <w:qFormat/>
    <w:uiPriority w:val="0"/>
    <w:pPr>
      <w:shd w:val="clear" w:color="auto" w:fill="000080"/>
    </w:pPr>
  </w:style>
  <w:style w:type="paragraph" w:styleId="12">
    <w:name w:val="annotation text"/>
    <w:basedOn w:val="1"/>
    <w:link w:val="47"/>
    <w:qFormat/>
    <w:uiPriority w:val="0"/>
    <w:pPr>
      <w:jc w:val="left"/>
    </w:pPr>
  </w:style>
  <w:style w:type="paragraph" w:styleId="13">
    <w:name w:val="Body Text"/>
    <w:basedOn w:val="1"/>
    <w:next w:val="14"/>
    <w:link w:val="48"/>
    <w:qFormat/>
    <w:uiPriority w:val="0"/>
    <w:pPr>
      <w:spacing w:after="120"/>
    </w:pPr>
  </w:style>
  <w:style w:type="paragraph" w:styleId="14">
    <w:name w:val="toc 5"/>
    <w:basedOn w:val="1"/>
    <w:next w:val="1"/>
    <w:qFormat/>
    <w:uiPriority w:val="0"/>
    <w:pPr>
      <w:ind w:left="840"/>
      <w:jc w:val="left"/>
    </w:pPr>
    <w:rPr>
      <w:rFonts w:ascii="Calibri" w:hAnsi="Calibri"/>
      <w:sz w:val="18"/>
      <w:szCs w:val="18"/>
    </w:rPr>
  </w:style>
  <w:style w:type="paragraph" w:styleId="15">
    <w:name w:val="index 4"/>
    <w:basedOn w:val="1"/>
    <w:next w:val="1"/>
    <w:qFormat/>
    <w:uiPriority w:val="0"/>
    <w:pPr>
      <w:ind w:left="600" w:leftChars="600"/>
    </w:pPr>
  </w:style>
  <w:style w:type="paragraph" w:styleId="16">
    <w:name w:val="toc 3"/>
    <w:basedOn w:val="1"/>
    <w:next w:val="1"/>
    <w:qFormat/>
    <w:uiPriority w:val="0"/>
    <w:pPr>
      <w:ind w:left="840" w:leftChars="400"/>
    </w:pPr>
  </w:style>
  <w:style w:type="paragraph" w:styleId="17">
    <w:name w:val="Plain Text"/>
    <w:basedOn w:val="1"/>
    <w:link w:val="49"/>
    <w:qFormat/>
    <w:uiPriority w:val="0"/>
    <w:rPr>
      <w:rFonts w:ascii="宋体" w:hAnsi="Courier New"/>
      <w:szCs w:val="21"/>
    </w:rPr>
  </w:style>
  <w:style w:type="paragraph" w:styleId="18">
    <w:name w:val="Date"/>
    <w:basedOn w:val="1"/>
    <w:next w:val="1"/>
    <w:link w:val="50"/>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link w:val="51"/>
    <w:qFormat/>
    <w:uiPriority w:val="0"/>
    <w:pPr>
      <w:tabs>
        <w:tab w:val="center" w:pos="4153"/>
        <w:tab w:val="right" w:pos="8306"/>
      </w:tabs>
      <w:snapToGrid w:val="0"/>
      <w:jc w:val="left"/>
    </w:pPr>
    <w:rPr>
      <w:sz w:val="18"/>
      <w:szCs w:val="18"/>
    </w:rPr>
  </w:style>
  <w:style w:type="paragraph" w:styleId="22">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Subtitle"/>
    <w:basedOn w:val="1"/>
    <w:next w:val="1"/>
    <w:link w:val="53"/>
    <w:qFormat/>
    <w:uiPriority w:val="0"/>
    <w:pPr>
      <w:spacing w:before="240" w:after="60" w:line="312" w:lineRule="auto"/>
      <w:jc w:val="center"/>
      <w:outlineLvl w:val="1"/>
    </w:pPr>
    <w:rPr>
      <w:rFonts w:ascii="Cambria" w:hAnsi="Cambria"/>
      <w:b/>
      <w:bCs/>
      <w:kern w:val="28"/>
      <w:sz w:val="32"/>
      <w:szCs w:val="32"/>
    </w:r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link w:val="54"/>
    <w:qFormat/>
    <w:uiPriority w:val="0"/>
    <w:pPr>
      <w:spacing w:before="240" w:after="60"/>
      <w:jc w:val="center"/>
      <w:outlineLvl w:val="0"/>
    </w:pPr>
    <w:rPr>
      <w:rFonts w:ascii="Cambria" w:hAnsi="Cambria"/>
      <w:b/>
      <w:bCs/>
      <w:sz w:val="32"/>
      <w:szCs w:val="32"/>
    </w:rPr>
  </w:style>
  <w:style w:type="paragraph" w:styleId="28">
    <w:name w:val="annotation subject"/>
    <w:basedOn w:val="12"/>
    <w:next w:val="12"/>
    <w:link w:val="55"/>
    <w:qFormat/>
    <w:uiPriority w:val="0"/>
    <w:rPr>
      <w:b/>
      <w:bCs/>
    </w:rPr>
  </w:style>
  <w:style w:type="paragraph" w:styleId="29">
    <w:name w:val="Body Text First Indent"/>
    <w:basedOn w:val="13"/>
    <w:qFormat/>
    <w:uiPriority w:val="0"/>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qFormat/>
    <w:uiPriority w:val="0"/>
    <w:rPr>
      <w:sz w:val="21"/>
      <w:szCs w:val="21"/>
    </w:rPr>
  </w:style>
  <w:style w:type="character" w:customStyle="1" w:styleId="37">
    <w:name w:val="标题 4 字符"/>
    <w:link w:val="2"/>
    <w:qFormat/>
    <w:uiPriority w:val="0"/>
    <w:rPr>
      <w:rFonts w:ascii="Arial" w:hAnsi="Arial"/>
      <w:b/>
      <w:bCs/>
      <w:kern w:val="2"/>
      <w:sz w:val="21"/>
      <w:szCs w:val="28"/>
    </w:rPr>
  </w:style>
  <w:style w:type="character" w:customStyle="1" w:styleId="38">
    <w:name w:val="标题 1 字符"/>
    <w:link w:val="3"/>
    <w:qFormat/>
    <w:uiPriority w:val="0"/>
    <w:rPr>
      <w:b/>
      <w:bCs/>
      <w:kern w:val="44"/>
      <w:sz w:val="32"/>
      <w:szCs w:val="44"/>
    </w:rPr>
  </w:style>
  <w:style w:type="character" w:customStyle="1" w:styleId="39">
    <w:name w:val="标题 2 字符"/>
    <w:link w:val="4"/>
    <w:qFormat/>
    <w:uiPriority w:val="0"/>
    <w:rPr>
      <w:rFonts w:ascii="Cambria" w:hAnsi="Cambria" w:eastAsia="宋体"/>
      <w:b/>
      <w:bCs/>
      <w:kern w:val="2"/>
      <w:sz w:val="32"/>
      <w:szCs w:val="32"/>
      <w:lang w:val="en-US" w:eastAsia="zh-CN" w:bidi="ar-SA"/>
    </w:rPr>
  </w:style>
  <w:style w:type="character" w:customStyle="1" w:styleId="40">
    <w:name w:val="标题 3 字符"/>
    <w:link w:val="5"/>
    <w:qFormat/>
    <w:uiPriority w:val="0"/>
    <w:rPr>
      <w:b/>
      <w:bCs/>
      <w:kern w:val="2"/>
      <w:sz w:val="24"/>
      <w:szCs w:val="32"/>
    </w:rPr>
  </w:style>
  <w:style w:type="character" w:customStyle="1" w:styleId="41">
    <w:name w:val="标题 5 字符"/>
    <w:link w:val="6"/>
    <w:qFormat/>
    <w:uiPriority w:val="0"/>
    <w:rPr>
      <w:rFonts w:eastAsia="宋体"/>
      <w:b/>
      <w:bCs/>
      <w:kern w:val="2"/>
      <w:sz w:val="28"/>
      <w:szCs w:val="28"/>
      <w:lang w:val="en-US" w:eastAsia="zh-CN" w:bidi="ar-SA"/>
    </w:rPr>
  </w:style>
  <w:style w:type="character" w:customStyle="1" w:styleId="42">
    <w:name w:val="标题 6 字符"/>
    <w:link w:val="7"/>
    <w:qFormat/>
    <w:uiPriority w:val="0"/>
    <w:rPr>
      <w:rFonts w:ascii="Cambria" w:hAnsi="Cambria" w:eastAsia="宋体"/>
      <w:b/>
      <w:bCs/>
      <w:kern w:val="2"/>
      <w:sz w:val="24"/>
      <w:szCs w:val="24"/>
      <w:lang w:val="en-US" w:eastAsia="zh-CN" w:bidi="ar-SA"/>
    </w:rPr>
  </w:style>
  <w:style w:type="character" w:customStyle="1" w:styleId="43">
    <w:name w:val="标题 7 字符"/>
    <w:link w:val="8"/>
    <w:qFormat/>
    <w:uiPriority w:val="0"/>
    <w:rPr>
      <w:rFonts w:ascii="Calibri" w:hAnsi="Calibri" w:eastAsia="宋体"/>
      <w:b/>
      <w:bCs/>
      <w:kern w:val="2"/>
      <w:sz w:val="24"/>
      <w:szCs w:val="24"/>
      <w:lang w:val="en-US" w:eastAsia="zh-CN" w:bidi="ar-SA"/>
    </w:rPr>
  </w:style>
  <w:style w:type="character" w:customStyle="1" w:styleId="44">
    <w:name w:val="标题 8 字符"/>
    <w:link w:val="9"/>
    <w:qFormat/>
    <w:uiPriority w:val="0"/>
    <w:rPr>
      <w:rFonts w:ascii="Cambria" w:hAnsi="Cambria" w:eastAsia="宋体"/>
      <w:kern w:val="2"/>
      <w:sz w:val="24"/>
      <w:szCs w:val="24"/>
      <w:lang w:val="en-US" w:eastAsia="zh-CN" w:bidi="ar-SA"/>
    </w:rPr>
  </w:style>
  <w:style w:type="character" w:customStyle="1" w:styleId="45">
    <w:name w:val="标题 9 字符"/>
    <w:link w:val="10"/>
    <w:qFormat/>
    <w:uiPriority w:val="0"/>
    <w:rPr>
      <w:rFonts w:ascii="Cambria" w:hAnsi="Cambria" w:eastAsia="宋体"/>
      <w:kern w:val="2"/>
      <w:sz w:val="21"/>
      <w:szCs w:val="21"/>
      <w:lang w:val="en-US" w:eastAsia="zh-CN" w:bidi="ar-SA"/>
    </w:rPr>
  </w:style>
  <w:style w:type="character" w:customStyle="1" w:styleId="46">
    <w:name w:val="文档结构图 字符"/>
    <w:link w:val="11"/>
    <w:qFormat/>
    <w:uiPriority w:val="0"/>
    <w:rPr>
      <w:kern w:val="2"/>
      <w:sz w:val="21"/>
      <w:szCs w:val="24"/>
      <w:shd w:val="clear" w:color="auto" w:fill="000080"/>
    </w:rPr>
  </w:style>
  <w:style w:type="character" w:customStyle="1" w:styleId="47">
    <w:name w:val="批注文字 字符"/>
    <w:link w:val="12"/>
    <w:qFormat/>
    <w:uiPriority w:val="0"/>
    <w:rPr>
      <w:kern w:val="2"/>
      <w:sz w:val="21"/>
      <w:szCs w:val="24"/>
    </w:rPr>
  </w:style>
  <w:style w:type="character" w:customStyle="1" w:styleId="48">
    <w:name w:val="正文文本 字符"/>
    <w:link w:val="13"/>
    <w:qFormat/>
    <w:uiPriority w:val="0"/>
    <w:rPr>
      <w:rFonts w:eastAsia="宋体"/>
      <w:kern w:val="2"/>
      <w:sz w:val="21"/>
      <w:szCs w:val="24"/>
      <w:lang w:val="en-US" w:eastAsia="zh-CN" w:bidi="ar-SA"/>
    </w:rPr>
  </w:style>
  <w:style w:type="character" w:customStyle="1" w:styleId="49">
    <w:name w:val="纯文本 字符"/>
    <w:link w:val="17"/>
    <w:qFormat/>
    <w:uiPriority w:val="0"/>
    <w:rPr>
      <w:rFonts w:ascii="宋体" w:hAnsi="Courier New" w:cs="Courier New"/>
      <w:kern w:val="2"/>
      <w:sz w:val="21"/>
      <w:szCs w:val="21"/>
    </w:rPr>
  </w:style>
  <w:style w:type="character" w:customStyle="1" w:styleId="50">
    <w:name w:val="日期 字符"/>
    <w:link w:val="18"/>
    <w:qFormat/>
    <w:uiPriority w:val="0"/>
    <w:rPr>
      <w:kern w:val="2"/>
      <w:sz w:val="21"/>
      <w:szCs w:val="24"/>
    </w:rPr>
  </w:style>
  <w:style w:type="character" w:customStyle="1" w:styleId="51">
    <w:name w:val="页脚 字符"/>
    <w:link w:val="21"/>
    <w:qFormat/>
    <w:uiPriority w:val="0"/>
    <w:rPr>
      <w:rFonts w:eastAsia="宋体"/>
      <w:kern w:val="2"/>
      <w:sz w:val="18"/>
      <w:szCs w:val="18"/>
      <w:lang w:val="en-US" w:eastAsia="zh-CN" w:bidi="ar-SA"/>
    </w:rPr>
  </w:style>
  <w:style w:type="character" w:customStyle="1" w:styleId="52">
    <w:name w:val="页眉 字符"/>
    <w:link w:val="22"/>
    <w:qFormat/>
    <w:uiPriority w:val="0"/>
    <w:rPr>
      <w:rFonts w:eastAsia="宋体"/>
      <w:kern w:val="2"/>
      <w:sz w:val="18"/>
      <w:szCs w:val="18"/>
      <w:lang w:val="en-US" w:eastAsia="zh-CN" w:bidi="ar-SA"/>
    </w:rPr>
  </w:style>
  <w:style w:type="character" w:customStyle="1" w:styleId="53">
    <w:name w:val="副标题 字符"/>
    <w:link w:val="24"/>
    <w:qFormat/>
    <w:uiPriority w:val="0"/>
    <w:rPr>
      <w:rFonts w:ascii="Cambria" w:hAnsi="Cambria"/>
      <w:b/>
      <w:bCs/>
      <w:kern w:val="28"/>
      <w:sz w:val="32"/>
      <w:szCs w:val="32"/>
      <w:lang w:bidi="ar-SA"/>
    </w:rPr>
  </w:style>
  <w:style w:type="character" w:customStyle="1" w:styleId="54">
    <w:name w:val="标题 字符"/>
    <w:link w:val="27"/>
    <w:qFormat/>
    <w:uiPriority w:val="0"/>
    <w:rPr>
      <w:rFonts w:ascii="Cambria" w:hAnsi="Cambria"/>
      <w:b/>
      <w:bCs/>
      <w:kern w:val="2"/>
      <w:sz w:val="32"/>
      <w:szCs w:val="32"/>
      <w:lang w:bidi="ar-SA"/>
    </w:rPr>
  </w:style>
  <w:style w:type="character" w:customStyle="1" w:styleId="55">
    <w:name w:val="批注主题 字符"/>
    <w:link w:val="28"/>
    <w:qFormat/>
    <w:uiPriority w:val="0"/>
    <w:rPr>
      <w:b/>
      <w:bCs/>
      <w:kern w:val="2"/>
      <w:sz w:val="21"/>
      <w:szCs w:val="24"/>
    </w:rPr>
  </w:style>
  <w:style w:type="character" w:customStyle="1" w:styleId="56">
    <w:name w:val="页眉或页脚_"/>
    <w:link w:val="57"/>
    <w:qFormat/>
    <w:uiPriority w:val="0"/>
    <w:rPr>
      <w:rFonts w:ascii="宋体" w:hAnsi="宋体"/>
      <w:sz w:val="17"/>
      <w:szCs w:val="17"/>
      <w:lang w:bidi="ar-SA"/>
    </w:rPr>
  </w:style>
  <w:style w:type="paragraph" w:customStyle="1" w:styleId="57">
    <w:name w:val="页眉或页脚1"/>
    <w:basedOn w:val="1"/>
    <w:link w:val="56"/>
    <w:qFormat/>
    <w:uiPriority w:val="0"/>
    <w:pPr>
      <w:shd w:val="clear" w:color="auto" w:fill="FFFFFF"/>
      <w:spacing w:line="240" w:lineRule="atLeast"/>
      <w:jc w:val="left"/>
    </w:pPr>
    <w:rPr>
      <w:rFonts w:ascii="宋体" w:hAnsi="宋体"/>
      <w:kern w:val="0"/>
      <w:sz w:val="17"/>
      <w:szCs w:val="17"/>
    </w:rPr>
  </w:style>
  <w:style w:type="character" w:customStyle="1" w:styleId="58">
    <w:name w:val="页眉或页脚 + 21.5 pt1"/>
    <w:qFormat/>
    <w:uiPriority w:val="0"/>
    <w:rPr>
      <w:rFonts w:ascii="宋体" w:hAnsi="宋体"/>
      <w:sz w:val="43"/>
      <w:szCs w:val="43"/>
      <w:lang w:bidi="ar-SA"/>
    </w:rPr>
  </w:style>
  <w:style w:type="character" w:customStyle="1" w:styleId="59">
    <w:name w:val="页眉或页脚"/>
    <w:qFormat/>
    <w:uiPriority w:val="0"/>
    <w:rPr>
      <w:rFonts w:ascii="宋体" w:hAnsi="宋体"/>
      <w:sz w:val="17"/>
      <w:szCs w:val="17"/>
      <w:lang w:bidi="ar-SA"/>
    </w:rPr>
  </w:style>
  <w:style w:type="character" w:customStyle="1" w:styleId="60">
    <w:name w:val="明显引用 字符"/>
    <w:link w:val="61"/>
    <w:qFormat/>
    <w:uiPriority w:val="0"/>
    <w:rPr>
      <w:b/>
      <w:bCs/>
      <w:i/>
      <w:iCs/>
      <w:color w:val="4F81BD"/>
      <w:kern w:val="2"/>
      <w:sz w:val="21"/>
      <w:szCs w:val="22"/>
      <w:lang w:bidi="ar-SA"/>
    </w:rPr>
  </w:style>
  <w:style w:type="paragraph" w:styleId="61">
    <w:name w:val="Intense Quote"/>
    <w:basedOn w:val="1"/>
    <w:next w:val="1"/>
    <w:link w:val="60"/>
    <w:qFormat/>
    <w:uiPriority w:val="0"/>
    <w:pPr>
      <w:pBdr>
        <w:bottom w:val="single" w:color="4F81BD" w:sz="4" w:space="4"/>
      </w:pBdr>
      <w:spacing w:before="200" w:after="280"/>
      <w:ind w:left="936" w:right="936"/>
    </w:pPr>
    <w:rPr>
      <w:b/>
      <w:bCs/>
      <w:i/>
      <w:iCs/>
      <w:color w:val="4F81BD"/>
      <w:szCs w:val="22"/>
    </w:rPr>
  </w:style>
  <w:style w:type="character" w:customStyle="1" w:styleId="62">
    <w:name w:val="页眉或页脚 + 16.5 pt"/>
    <w:qFormat/>
    <w:uiPriority w:val="0"/>
    <w:rPr>
      <w:rFonts w:ascii="宋体" w:hAnsi="宋体"/>
      <w:b/>
      <w:bCs/>
      <w:spacing w:val="-10"/>
      <w:sz w:val="33"/>
      <w:szCs w:val="33"/>
      <w:lang w:bidi="ar-SA"/>
    </w:rPr>
  </w:style>
  <w:style w:type="character" w:customStyle="1" w:styleId="63">
    <w:name w:val="页眉或页脚 + 16 pt2"/>
    <w:qFormat/>
    <w:uiPriority w:val="0"/>
    <w:rPr>
      <w:rFonts w:ascii="宋体" w:hAnsi="宋体"/>
      <w:sz w:val="32"/>
      <w:szCs w:val="32"/>
      <w:lang w:bidi="ar-SA"/>
    </w:rPr>
  </w:style>
  <w:style w:type="character" w:customStyle="1" w:styleId="64">
    <w:name w:val="标题4 Char Char"/>
    <w:link w:val="65"/>
    <w:qFormat/>
    <w:uiPriority w:val="0"/>
    <w:rPr>
      <w:rFonts w:ascii="Arial" w:hAnsi="Arial"/>
      <w:b/>
      <w:bCs/>
      <w:sz w:val="24"/>
      <w:szCs w:val="32"/>
      <w:lang w:bidi="ar-SA"/>
    </w:rPr>
  </w:style>
  <w:style w:type="paragraph" w:customStyle="1" w:styleId="65">
    <w:name w:val="标题4"/>
    <w:basedOn w:val="4"/>
    <w:next w:val="15"/>
    <w:link w:val="64"/>
    <w:qFormat/>
    <w:uiPriority w:val="0"/>
    <w:rPr>
      <w:rFonts w:ascii="Arial" w:hAnsi="Arial"/>
      <w:kern w:val="0"/>
      <w:sz w:val="24"/>
    </w:rPr>
  </w:style>
  <w:style w:type="character" w:customStyle="1" w:styleId="66">
    <w:name w:val="标题5 Char Char"/>
    <w:link w:val="67"/>
    <w:qFormat/>
    <w:uiPriority w:val="0"/>
    <w:rPr>
      <w:rFonts w:ascii="Arial" w:hAnsi="Arial"/>
      <w:b/>
      <w:bCs/>
      <w:sz w:val="24"/>
      <w:szCs w:val="32"/>
      <w:lang w:bidi="ar-SA"/>
    </w:rPr>
  </w:style>
  <w:style w:type="paragraph" w:customStyle="1" w:styleId="67">
    <w:name w:val="标题5"/>
    <w:basedOn w:val="5"/>
    <w:link w:val="66"/>
    <w:qFormat/>
    <w:uiPriority w:val="0"/>
    <w:pPr>
      <w:spacing w:before="260" w:after="260" w:line="413" w:lineRule="auto"/>
    </w:pPr>
    <w:rPr>
      <w:rFonts w:ascii="Arial" w:hAnsi="Arial"/>
      <w:kern w:val="0"/>
    </w:rPr>
  </w:style>
  <w:style w:type="character" w:customStyle="1" w:styleId="68">
    <w:name w:val="引用 字符"/>
    <w:link w:val="69"/>
    <w:qFormat/>
    <w:uiPriority w:val="0"/>
    <w:rPr>
      <w:i/>
      <w:iCs/>
      <w:color w:val="000000"/>
      <w:kern w:val="2"/>
      <w:sz w:val="21"/>
      <w:szCs w:val="22"/>
      <w:lang w:bidi="ar-SA"/>
    </w:rPr>
  </w:style>
  <w:style w:type="paragraph" w:styleId="69">
    <w:name w:val="Quote"/>
    <w:basedOn w:val="1"/>
    <w:next w:val="1"/>
    <w:link w:val="68"/>
    <w:qFormat/>
    <w:uiPriority w:val="0"/>
    <w:rPr>
      <w:i/>
      <w:iCs/>
      <w:color w:val="000000"/>
      <w:szCs w:val="22"/>
    </w:rPr>
  </w:style>
  <w:style w:type="character" w:customStyle="1" w:styleId="70">
    <w:name w:val="apple-style-span"/>
    <w:basedOn w:val="32"/>
    <w:qFormat/>
    <w:uiPriority w:val="0"/>
  </w:style>
  <w:style w:type="character" w:customStyle="1" w:styleId="71">
    <w:name w:val="标题 4 Char"/>
    <w:qFormat/>
    <w:uiPriority w:val="0"/>
    <w:rPr>
      <w:rFonts w:ascii="Arial" w:hAnsi="Arial"/>
      <w:b/>
      <w:bCs/>
      <w:kern w:val="2"/>
      <w:sz w:val="21"/>
      <w:szCs w:val="28"/>
    </w:rPr>
  </w:style>
  <w:style w:type="paragraph" w:customStyle="1" w:styleId="72">
    <w:name w:val="表格文字"/>
    <w:basedOn w:val="1"/>
    <w:qFormat/>
    <w:uiPriority w:val="0"/>
    <w:pPr>
      <w:snapToGrid w:val="0"/>
      <w:spacing w:line="360" w:lineRule="auto"/>
      <w:ind w:right="-34" w:rightChars="-12"/>
      <w:jc w:val="center"/>
    </w:pPr>
    <w:rPr>
      <w:rFonts w:ascii="宋体" w:hAnsi="宋体"/>
      <w:szCs w:val="21"/>
    </w:rPr>
  </w:style>
  <w:style w:type="paragraph" w:customStyle="1" w:styleId="73">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74">
    <w:name w:val=" Char Char Char Char1"/>
    <w:basedOn w:val="1"/>
    <w:qFormat/>
    <w:uiPriority w:val="0"/>
    <w:pPr>
      <w:widowControl/>
      <w:spacing w:after="160" w:line="240" w:lineRule="exact"/>
      <w:jc w:val="left"/>
    </w:pPr>
    <w:rPr>
      <w:rFonts w:ascii="Verdana" w:hAnsi="Verdana"/>
      <w:kern w:val="0"/>
      <w:szCs w:val="20"/>
      <w:lang w:eastAsia="en-US"/>
    </w:rPr>
  </w:style>
  <w:style w:type="paragraph" w:customStyle="1" w:styleId="75">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76">
    <w:name w:val="_Style 74"/>
    <w:unhideWhenUsed/>
    <w:qFormat/>
    <w:uiPriority w:val="99"/>
    <w:rPr>
      <w:rFonts w:ascii="Times New Roman" w:hAnsi="Times New Roman" w:eastAsia="宋体" w:cs="Times New Roman"/>
      <w:kern w:val="2"/>
      <w:sz w:val="21"/>
      <w:szCs w:val="24"/>
      <w:lang w:val="en-US" w:eastAsia="zh-CN" w:bidi="ar-SA"/>
    </w:rPr>
  </w:style>
  <w:style w:type="paragraph" w:customStyle="1" w:styleId="77">
    <w:name w:val="样式1"/>
    <w:basedOn w:val="1"/>
    <w:next w:val="2"/>
    <w:qFormat/>
    <w:uiPriority w:val="0"/>
    <w:pPr>
      <w:spacing w:line="360" w:lineRule="auto"/>
      <w:ind w:firstLine="420" w:firstLineChars="200"/>
    </w:pPr>
    <w:rPr>
      <w:rFonts w:ascii="宋体" w:hAnsi="宋体"/>
      <w:szCs w:val="21"/>
    </w:rPr>
  </w:style>
  <w:style w:type="paragraph" w:customStyle="1" w:styleId="78">
    <w:name w:val="Char2"/>
    <w:basedOn w:val="1"/>
    <w:qFormat/>
    <w:uiPriority w:val="0"/>
  </w:style>
  <w:style w:type="paragraph" w:customStyle="1" w:styleId="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0">
    <w:name w:val=" Char Char Char Char"/>
    <w:basedOn w:val="1"/>
    <w:qFormat/>
    <w:uiPriority w:val="0"/>
  </w:style>
  <w:style w:type="paragraph" w:styleId="81">
    <w:name w:val="List Paragraph"/>
    <w:basedOn w:val="1"/>
    <w:qFormat/>
    <w:uiPriority w:val="0"/>
    <w:pPr>
      <w:ind w:firstLine="420" w:firstLineChars="200"/>
    </w:pPr>
    <w:rPr>
      <w:rFonts w:ascii="Calibri" w:hAnsi="Calibri"/>
      <w:szCs w:val="22"/>
    </w:rPr>
  </w:style>
  <w:style w:type="paragraph" w:customStyle="1" w:styleId="82">
    <w:name w:val="Char Char Char"/>
    <w:basedOn w:val="1"/>
    <w:qFormat/>
    <w:uiPriority w:val="0"/>
    <w:rPr>
      <w:rFonts w:ascii="Tahoma" w:hAnsi="Tahoma"/>
      <w:sz w:val="24"/>
      <w:szCs w:val="20"/>
    </w:rPr>
  </w:style>
  <w:style w:type="paragraph" w:customStyle="1" w:styleId="83">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84">
    <w:name w:val=" Char Char"/>
    <w:basedOn w:val="1"/>
    <w:qFormat/>
    <w:uiPriority w:val="0"/>
    <w:pPr>
      <w:widowControl/>
      <w:spacing w:after="160" w:line="240" w:lineRule="exact"/>
      <w:jc w:val="left"/>
    </w:pPr>
    <w:rPr>
      <w:rFonts w:ascii="Verdana" w:hAnsi="Verdana"/>
      <w:kern w:val="0"/>
      <w:szCs w:val="20"/>
      <w:lang w:eastAsia="en-US"/>
    </w:rPr>
  </w:style>
  <w:style w:type="paragraph" w:customStyle="1" w:styleId="85">
    <w:name w:val="Char Char Char Char"/>
    <w:basedOn w:val="1"/>
    <w:qFormat/>
    <w:uiPriority w:val="0"/>
    <w:pPr>
      <w:widowControl/>
      <w:spacing w:after="160" w:line="240" w:lineRule="exact"/>
      <w:jc w:val="left"/>
    </w:pPr>
  </w:style>
  <w:style w:type="paragraph" w:customStyle="1" w:styleId="86">
    <w:name w:val="Char1"/>
    <w:basedOn w:val="11"/>
    <w:qFormat/>
    <w:uiPriority w:val="0"/>
    <w:rPr>
      <w:kern w:val="0"/>
      <w:sz w:val="24"/>
    </w:rPr>
  </w:style>
  <w:style w:type="character" w:customStyle="1" w:styleId="87">
    <w:name w:val="10"/>
    <w:basedOn w:val="32"/>
    <w:qFormat/>
    <w:uiPriority w:val="0"/>
    <w:rPr>
      <w:rFonts w:hint="default" w:ascii="Times New Roman" w:hAnsi="Times New Roman" w:cs="Times New Roman"/>
    </w:rPr>
  </w:style>
  <w:style w:type="character" w:customStyle="1" w:styleId="88">
    <w:name w:val="15"/>
    <w:basedOn w:val="3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115</Pages>
  <Words>9752</Words>
  <Characters>55590</Characters>
  <Lines>1</Lines>
  <Paragraphs>1</Paragraphs>
  <TotalTime>1</TotalTime>
  <ScaleCrop>false</ScaleCrop>
  <LinksUpToDate>false</LinksUpToDate>
  <CharactersWithSpaces>65212</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2021-09-22T10:07:00Z</dcterms:created>
  <dc:creator>cy</dc:creator>
  <cp:lastModifiedBy>user</cp:lastModifiedBy>
  <cp:lastPrinted>2022-03-08T16:02:00Z</cp:lastPrinted>
  <dcterms:modified xsi:type="dcterms:W3CDTF">2026-07-08T11:49:20Z</dcterms:modified>
  <dc:title>中建通〔2014〕28号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6B8D7EC4130C4A69B6646BD31CCD126F_13</vt:lpwstr>
  </property>
</Properties>
</file>