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left"/>
        <w:textAlignment w:val="auto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附件1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eastAsia" w:cs="Times New Roman"/>
          <w:sz w:val="36"/>
          <w:szCs w:val="36"/>
          <w:lang w:val="en-US" w:eastAsia="zh-CN"/>
        </w:rPr>
        <w:t>中央水利发展资金-2026年白蚁防治（中山市）资金安排情况表</w:t>
      </w:r>
    </w:p>
    <w:tbl>
      <w:tblPr>
        <w:tblStyle w:val="7"/>
        <w:tblpPr w:leftFromText="180" w:rightFromText="180" w:vertAnchor="text" w:horzAnchor="page" w:tblpXSpec="center" w:tblpY="5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841"/>
        <w:gridCol w:w="1295"/>
        <w:gridCol w:w="2141"/>
        <w:gridCol w:w="2196"/>
        <w:gridCol w:w="1268"/>
        <w:gridCol w:w="2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  <w:t>分配单位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  <w:t>三保目录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  <w:t>功能分类科目代码及名称</w:t>
            </w:r>
          </w:p>
        </w:tc>
        <w:tc>
          <w:tcPr>
            <w:tcW w:w="2196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vertAlign w:val="baseline"/>
                <w:lang w:val="en-US" w:eastAsia="zh-CN"/>
              </w:rPr>
              <w:t>转移支付功能类科目代码及名称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exact"/>
              <w:jc w:val="center"/>
              <w:textAlignment w:val="auto"/>
              <w:rPr>
                <w:rFonts w:hint="default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2790" w:type="dxa"/>
            <w:noWrap w:val="0"/>
            <w:vAlign w:val="center"/>
          </w:tcPr>
          <w:p>
            <w:pPr>
              <w:pStyle w:val="3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年白蚁防治（中山市）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2130306</w:t>
            </w:r>
            <w:r>
              <w:rPr>
                <w:rStyle w:val="10"/>
                <w:rFonts w:ascii="Times New Roman" w:hAnsi="Times New Roman" w:eastAsia="仿宋_GB2312"/>
                <w:b w:val="0"/>
                <w:bCs w:val="0"/>
                <w:lang w:val="en-US" w:eastAsia="zh-CN" w:bidi="ar"/>
              </w:rPr>
              <w:t>水利工程运行与维护</w:t>
            </w:r>
          </w:p>
        </w:tc>
        <w:tc>
          <w:tcPr>
            <w:tcW w:w="2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2300252农林水共同财政事权转移支付支出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279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中山市水库水电工程管理中心</w:t>
            </w: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小型水库</w:t>
            </w: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（石塘水库）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白蚁</w:t>
            </w: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危害监测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年白蚁防治（中山市）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2130306</w:t>
            </w:r>
            <w:r>
              <w:rPr>
                <w:rStyle w:val="10"/>
                <w:rFonts w:ascii="Times New Roman" w:hAnsi="Times New Roman" w:eastAsia="仿宋_GB2312"/>
                <w:b w:val="0"/>
                <w:bCs w:val="0"/>
                <w:lang w:val="en-US" w:eastAsia="zh-CN" w:bidi="ar"/>
              </w:rPr>
              <w:t>水利工程运行与维护</w:t>
            </w:r>
          </w:p>
        </w:tc>
        <w:tc>
          <w:tcPr>
            <w:tcW w:w="2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2300252农林水共同财政事权转移支付支出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279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南区街道</w:t>
            </w:r>
            <w:r>
              <w:rPr>
                <w:rFonts w:hint="eastAsia" w:ascii="Times New Roman" w:hAnsi="Times New Roman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1座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小型水库</w:t>
            </w: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（马岭水库）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白蚁</w:t>
            </w: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危害监测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古镇镇水务事务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年白蚁防治（中山市）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2130306</w:t>
            </w:r>
            <w:r>
              <w:rPr>
                <w:rStyle w:val="10"/>
                <w:rFonts w:ascii="Times New Roman" w:hAnsi="Times New Roman" w:eastAsia="仿宋_GB2312"/>
                <w:b w:val="0"/>
                <w:bCs w:val="0"/>
                <w:lang w:val="en-US" w:eastAsia="zh-CN" w:bidi="ar"/>
              </w:rPr>
              <w:t>水利工程运行与维护</w:t>
            </w:r>
          </w:p>
        </w:tc>
        <w:tc>
          <w:tcPr>
            <w:tcW w:w="2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2300252农林水共同财政事权转移支付支出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80000</w:t>
            </w:r>
          </w:p>
        </w:tc>
        <w:tc>
          <w:tcPr>
            <w:tcW w:w="279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古镇镇13.61</w:t>
            </w:r>
            <w:r>
              <w:rPr>
                <w:rFonts w:hint="eastAsia" w:ascii="Times New Roman" w:hAnsi="Times New Roman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公里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堤防白蚁</w:t>
            </w: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危害监测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小榄镇水务事务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年白蚁防治（中山市）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2130306</w:t>
            </w:r>
            <w:r>
              <w:rPr>
                <w:rStyle w:val="10"/>
                <w:rFonts w:ascii="Times New Roman" w:hAnsi="Times New Roman" w:eastAsia="仿宋_GB2312"/>
                <w:b w:val="0"/>
                <w:bCs w:val="0"/>
                <w:lang w:val="en-US" w:eastAsia="zh-CN" w:bidi="ar"/>
              </w:rPr>
              <w:t>水利工程运行与维护</w:t>
            </w:r>
          </w:p>
        </w:tc>
        <w:tc>
          <w:tcPr>
            <w:tcW w:w="2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2300252农林水共同财政事权转移支付支出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140000</w:t>
            </w:r>
          </w:p>
        </w:tc>
        <w:tc>
          <w:tcPr>
            <w:tcW w:w="279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小榄镇25.36</w:t>
            </w:r>
            <w:r>
              <w:rPr>
                <w:rFonts w:hint="eastAsia" w:ascii="Times New Roman" w:hAnsi="Times New Roman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公里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堤防白蚁</w:t>
            </w: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危害监测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8913" w:type="dxa"/>
            <w:gridSpan w:val="5"/>
            <w:noWrap w:val="0"/>
            <w:vAlign w:val="center"/>
          </w:tcPr>
          <w:p>
            <w:pPr>
              <w:pStyle w:val="3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vertAlign w:val="baseline"/>
                <w:lang w:val="en-US" w:eastAsia="zh-CN"/>
              </w:rPr>
              <w:t>合   计</w:t>
            </w:r>
          </w:p>
        </w:tc>
        <w:tc>
          <w:tcPr>
            <w:tcW w:w="1268" w:type="dxa"/>
            <w:noWrap w:val="0"/>
            <w:vAlign w:val="top"/>
          </w:tcPr>
          <w:p>
            <w:pPr>
              <w:pStyle w:val="3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0000</w:t>
            </w:r>
          </w:p>
        </w:tc>
        <w:tc>
          <w:tcPr>
            <w:tcW w:w="2790" w:type="dxa"/>
            <w:noWrap w:val="0"/>
            <w:vAlign w:val="top"/>
          </w:tcPr>
          <w:p>
            <w:pPr>
              <w:pStyle w:val="3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rPr>
                <w:rFonts w:hint="eastAsia" w:ascii="Times New Roman" w:hAnsi="Times New Roman" w:eastAsia="仿宋_GB2312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2827"/>
        </w:tabs>
        <w:bidi w:val="0"/>
        <w:jc w:val="left"/>
      </w:pPr>
      <w:bookmarkStart w:id="0" w:name="_GoBack"/>
      <w:bookmarkEnd w:id="0"/>
      <w:r>
        <w:rPr>
          <w:rFonts w:hint="eastAsia" w:cs="Times New Roman"/>
          <w:kern w:val="2"/>
          <w:sz w:val="32"/>
          <w:lang w:val="en-US" w:eastAsia="zh-CN" w:bidi="ar-SA"/>
        </w:rPr>
        <w:tab/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20" w:leftChars="100" w:right="320" w:rightChars="100"/>
      <w:rPr>
        <w:rStyle w:val="9"/>
        <w:rFonts w:ascii="宋体"/>
        <w:b/>
        <w:bCs/>
        <w:sz w:val="28"/>
      </w:rPr>
    </w:pPr>
    <w:r>
      <w:rPr>
        <w:rStyle w:val="9"/>
        <w:rFonts w:hint="eastAsia"/>
        <w:sz w:val="28"/>
      </w:rPr>
      <w:t>—</w:t>
    </w:r>
    <w:r>
      <w:rPr>
        <w:rStyle w:val="9"/>
        <w:sz w:val="28"/>
      </w:rPr>
      <w:t xml:space="preserve"> </w:t>
    </w:r>
    <w:r>
      <w:rPr>
        <w:sz w:val="28"/>
      </w:rPr>
      <w:fldChar w:fldCharType="begin"/>
    </w:r>
    <w:r>
      <w:rPr>
        <w:rStyle w:val="9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9"/>
        <w:sz w:val="28"/>
      </w:rPr>
      <w:t>2</w:t>
    </w:r>
    <w:r>
      <w:rPr>
        <w:sz w:val="28"/>
      </w:rPr>
      <w:fldChar w:fldCharType="end"/>
    </w:r>
    <w:r>
      <w:rPr>
        <w:rStyle w:val="9"/>
        <w:sz w:val="28"/>
      </w:rPr>
      <w:t xml:space="preserve"> </w:t>
    </w:r>
    <w:r>
      <w:rPr>
        <w:rStyle w:val="9"/>
        <w:rFonts w:hint="eastAsia"/>
        <w:sz w:val="28"/>
      </w:rPr>
      <w:t>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A7CE4"/>
    <w:rsid w:val="18AA387A"/>
    <w:rsid w:val="44ED6688"/>
    <w:rsid w:val="6DEE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widowControl/>
      <w:tabs>
        <w:tab w:val="left" w:pos="720"/>
      </w:tabs>
      <w:spacing w:before="260" w:after="260" w:line="416" w:lineRule="auto"/>
      <w:ind w:left="720" w:hanging="720"/>
      <w:jc w:val="center"/>
      <w:outlineLvl w:val="2"/>
    </w:pPr>
    <w:rPr>
      <w:b/>
      <w:kern w:val="0"/>
      <w:sz w:val="24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 of authorities1"/>
    <w:basedOn w:val="1"/>
    <w:next w:val="1"/>
    <w:qFormat/>
    <w:uiPriority w:val="0"/>
    <w:pPr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user</cp:lastModifiedBy>
  <dcterms:modified xsi:type="dcterms:W3CDTF">2026-05-14T16:18:39Z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37CDB4AEAF68DEC45F85056A488E30EE</vt:lpwstr>
  </property>
</Properties>
</file>