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A3D19">
      <w:pPr>
        <w:pStyle w:val="2"/>
        <w:spacing w:before="0" w:after="0" w:line="240" w:lineRule="auto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5C97C5A1">
      <w:pPr>
        <w:jc w:val="center"/>
        <w:rPr>
          <w:rFonts w:hint="eastAsia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年中央水库移民扶持基金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安排情况表</w:t>
      </w:r>
    </w:p>
    <w:tbl>
      <w:tblPr>
        <w:tblStyle w:val="5"/>
        <w:tblpPr w:leftFromText="180" w:rightFromText="180" w:vertAnchor="text" w:horzAnchor="page" w:tblpX="2078" w:tblpY="5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2374"/>
        <w:gridCol w:w="1391"/>
        <w:gridCol w:w="2426"/>
        <w:gridCol w:w="2680"/>
        <w:gridCol w:w="1523"/>
        <w:gridCol w:w="971"/>
      </w:tblGrid>
      <w:tr w14:paraId="4FC0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19" w:type="pct"/>
            <w:noWrap w:val="0"/>
            <w:vAlign w:val="center"/>
          </w:tcPr>
          <w:p w14:paraId="705BA92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分配单位</w:t>
            </w:r>
          </w:p>
        </w:tc>
        <w:tc>
          <w:tcPr>
            <w:tcW w:w="915" w:type="pct"/>
            <w:noWrap w:val="0"/>
            <w:vAlign w:val="center"/>
          </w:tcPr>
          <w:p w14:paraId="55AE3E7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536" w:type="pct"/>
            <w:noWrap w:val="0"/>
            <w:vAlign w:val="center"/>
          </w:tcPr>
          <w:p w14:paraId="580CD01A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三保目录</w:t>
            </w:r>
          </w:p>
        </w:tc>
        <w:tc>
          <w:tcPr>
            <w:tcW w:w="935" w:type="pct"/>
            <w:noWrap w:val="0"/>
            <w:vAlign w:val="center"/>
          </w:tcPr>
          <w:p w14:paraId="43735DB8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功能分类科目代码及名称</w:t>
            </w:r>
          </w:p>
        </w:tc>
        <w:tc>
          <w:tcPr>
            <w:tcW w:w="1033" w:type="pct"/>
            <w:noWrap w:val="0"/>
            <w:vAlign w:val="center"/>
          </w:tcPr>
          <w:p w14:paraId="311D18ED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转移支付功能类科目代码及名称</w:t>
            </w:r>
          </w:p>
        </w:tc>
        <w:tc>
          <w:tcPr>
            <w:tcW w:w="587" w:type="pct"/>
            <w:noWrap w:val="0"/>
            <w:vAlign w:val="center"/>
          </w:tcPr>
          <w:p w14:paraId="3D3DEC5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金额（万元）</w:t>
            </w:r>
          </w:p>
        </w:tc>
        <w:tc>
          <w:tcPr>
            <w:tcW w:w="374" w:type="pct"/>
            <w:noWrap w:val="0"/>
            <w:vAlign w:val="center"/>
          </w:tcPr>
          <w:p w14:paraId="681D95F7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0A99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19" w:type="pct"/>
            <w:noWrap w:val="0"/>
            <w:vAlign w:val="center"/>
          </w:tcPr>
          <w:p w14:paraId="1363EDF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五桂山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街道</w:t>
            </w:r>
          </w:p>
        </w:tc>
        <w:tc>
          <w:tcPr>
            <w:tcW w:w="915" w:type="pct"/>
            <w:noWrap w:val="0"/>
            <w:vAlign w:val="top"/>
          </w:tcPr>
          <w:p w14:paraId="1EE1D555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五桂山街道南桥村美丽家园改造提升工程项目</w:t>
            </w:r>
          </w:p>
        </w:tc>
        <w:tc>
          <w:tcPr>
            <w:tcW w:w="536" w:type="pct"/>
            <w:noWrap w:val="0"/>
            <w:vAlign w:val="top"/>
          </w:tcPr>
          <w:p w14:paraId="274BB32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无</w:t>
            </w:r>
          </w:p>
        </w:tc>
        <w:tc>
          <w:tcPr>
            <w:tcW w:w="935" w:type="pct"/>
            <w:noWrap w:val="0"/>
            <w:vAlign w:val="top"/>
          </w:tcPr>
          <w:p w14:paraId="1986619E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21372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01移民补助</w:t>
            </w:r>
          </w:p>
        </w:tc>
        <w:tc>
          <w:tcPr>
            <w:tcW w:w="1033" w:type="pct"/>
            <w:noWrap w:val="0"/>
            <w:vAlign w:val="top"/>
          </w:tcPr>
          <w:p w14:paraId="0B1DF39C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2300409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农林水</w:t>
            </w:r>
          </w:p>
        </w:tc>
        <w:tc>
          <w:tcPr>
            <w:tcW w:w="587" w:type="pct"/>
            <w:noWrap w:val="0"/>
            <w:vAlign w:val="top"/>
          </w:tcPr>
          <w:p w14:paraId="33D9024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7.73</w:t>
            </w:r>
          </w:p>
        </w:tc>
        <w:tc>
          <w:tcPr>
            <w:tcW w:w="374" w:type="pct"/>
            <w:noWrap w:val="0"/>
            <w:vAlign w:val="top"/>
          </w:tcPr>
          <w:p w14:paraId="4D1F2DCF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36B2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38" w:type="pct"/>
            <w:gridSpan w:val="5"/>
            <w:noWrap w:val="0"/>
            <w:vAlign w:val="center"/>
          </w:tcPr>
          <w:p w14:paraId="5B29A5DE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   计</w:t>
            </w:r>
          </w:p>
        </w:tc>
        <w:tc>
          <w:tcPr>
            <w:tcW w:w="587" w:type="pct"/>
            <w:noWrap w:val="0"/>
            <w:vAlign w:val="top"/>
          </w:tcPr>
          <w:p w14:paraId="49C8666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247.73</w:t>
            </w:r>
          </w:p>
        </w:tc>
        <w:tc>
          <w:tcPr>
            <w:tcW w:w="374" w:type="pct"/>
            <w:noWrap w:val="0"/>
            <w:vAlign w:val="top"/>
          </w:tcPr>
          <w:p w14:paraId="4C789659">
            <w:pPr>
              <w:bidi w:val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</w:tbl>
    <w:p w14:paraId="732E72CA">
      <w:pPr>
        <w:rPr>
          <w:rFonts w:hint="default"/>
        </w:rPr>
      </w:pPr>
    </w:p>
    <w:p w14:paraId="12D30DF8"/>
    <w:sectPr>
      <w:footerReference r:id="rId3" w:type="default"/>
      <w:pgSz w:w="16838" w:h="11906" w:orient="landscape"/>
      <w:pgMar w:top="1588" w:right="2098" w:bottom="1474" w:left="1985" w:header="851" w:footer="141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8F95F"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/>
        <w:b/>
        <w:bCs/>
        <w:sz w:val="28"/>
      </w:rPr>
    </w:pPr>
    <w:r>
      <w:rPr>
        <w:rStyle w:val="7"/>
        <w:rFonts w:hint="eastAsia"/>
        <w:sz w:val="28"/>
      </w:rPr>
      <w:t>—</w:t>
    </w:r>
    <w:r>
      <w:rPr>
        <w:rStyle w:val="7"/>
        <w:sz w:val="28"/>
      </w:rPr>
      <w:t xml:space="preserve"> </w:t>
    </w:r>
    <w:r>
      <w:rPr>
        <w:sz w:val="28"/>
      </w:rPr>
      <w:fldChar w:fldCharType="begin"/>
    </w:r>
    <w:r>
      <w:rPr>
        <w:rStyle w:val="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7"/>
        <w:sz w:val="28"/>
      </w:rPr>
      <w:t>2</w:t>
    </w:r>
    <w:r>
      <w:rPr>
        <w:sz w:val="28"/>
      </w:rPr>
      <w:fldChar w:fldCharType="end"/>
    </w:r>
    <w:r>
      <w:rPr>
        <w:rStyle w:val="7"/>
        <w:sz w:val="28"/>
      </w:rPr>
      <w:t xml:space="preserve"> </w:t>
    </w:r>
    <w:r>
      <w:rPr>
        <w:rStyle w:val="7"/>
        <w:rFonts w:hint="eastAsia"/>
        <w:sz w:val="28"/>
      </w:rPr>
      <w:t>—</w:t>
    </w:r>
  </w:p>
  <w:p w14:paraId="55BCB3B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907CA"/>
    <w:rsid w:val="02EF0275"/>
    <w:rsid w:val="0CCA3FC1"/>
    <w:rsid w:val="212247F2"/>
    <w:rsid w:val="26D175F6"/>
    <w:rsid w:val="2CBB18C2"/>
    <w:rsid w:val="312907CA"/>
    <w:rsid w:val="4A263796"/>
    <w:rsid w:val="501E1F91"/>
    <w:rsid w:val="5E4301A5"/>
    <w:rsid w:val="6C07247F"/>
    <w:rsid w:val="7357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tabs>
        <w:tab w:val="left" w:pos="720"/>
      </w:tabs>
      <w:spacing w:before="260" w:after="260" w:line="416" w:lineRule="auto"/>
      <w:ind w:left="720" w:hanging="720"/>
      <w:jc w:val="center"/>
      <w:outlineLvl w:val="2"/>
    </w:pPr>
    <w:rPr>
      <w:b/>
      <w:kern w:val="0"/>
      <w:sz w:val="24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中山市水务局</Company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2025-06-17T08:14:00Z</dcterms:created>
  <dc:creator>梁轩铭</dc:creator>
  <cp:lastModifiedBy>梁倩瑜</cp:lastModifiedBy>
  <dcterms:modified xsi:type="dcterms:W3CDTF">2025-12-12T10:37:52Z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2604EC74C5314D6987D6EE807B7D4A5C_11</vt:lpwstr>
  </property>
</Properties>
</file>